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C515" w14:textId="77777777" w:rsidR="00A12511" w:rsidRPr="00155578" w:rsidRDefault="00A12511" w:rsidP="00A12511">
      <w:pPr>
        <w:jc w:val="center"/>
        <w:rPr>
          <w:rFonts w:cs="Arial Mäori"/>
        </w:rPr>
      </w:pPr>
      <w:r w:rsidRPr="00155578">
        <w:rPr>
          <w:noProof/>
          <w:lang w:eastAsia="en-NZ"/>
        </w:rPr>
        <w:drawing>
          <wp:inline distT="0" distB="0" distL="0" distR="0" wp14:anchorId="42A42957" wp14:editId="2ED2C440">
            <wp:extent cx="1955800" cy="556895"/>
            <wp:effectExtent l="0" t="0" r="6350" b="0"/>
            <wp:docPr id="42" name="Picture 42"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0597A1DB" w14:textId="77777777" w:rsidR="00A12511" w:rsidRPr="00155578" w:rsidRDefault="00A12511" w:rsidP="00A12511">
      <w:pPr>
        <w:spacing w:before="1200"/>
        <w:jc w:val="center"/>
        <w:rPr>
          <w:b/>
          <w:bCs/>
          <w:sz w:val="40"/>
        </w:rPr>
      </w:pPr>
      <w:r w:rsidRPr="00155578">
        <w:rPr>
          <w:b/>
          <w:bCs/>
          <w:sz w:val="40"/>
        </w:rPr>
        <w:t>Advisory Committee on</w:t>
      </w:r>
      <w:r w:rsidRPr="00155578">
        <w:rPr>
          <w:b/>
          <w:bCs/>
          <w:sz w:val="40"/>
        </w:rPr>
        <w:br/>
        <w:t>Assisted Reproductive Technology</w:t>
      </w:r>
    </w:p>
    <w:p w14:paraId="2528FF57" w14:textId="77777777" w:rsidR="00A12511" w:rsidRPr="00155578" w:rsidRDefault="00A12511" w:rsidP="00A12511">
      <w:pPr>
        <w:pStyle w:val="Title"/>
        <w:spacing w:before="3000" w:after="3000"/>
      </w:pPr>
      <w:bookmarkStart w:id="0" w:name="_GoBack"/>
      <w:r w:rsidRPr="0010602B">
        <w:t>P</w:t>
      </w:r>
      <w:r>
        <w:t>roposal that the HART Order should explicitly state that the use of cryopreserved testicular tissue</w:t>
      </w:r>
      <w:r>
        <w:br/>
        <w:t>is an established procedure</w:t>
      </w:r>
    </w:p>
    <w:bookmarkEnd w:id="0"/>
    <w:p w14:paraId="30D86999" w14:textId="77777777" w:rsidR="00A12511" w:rsidRPr="00155578" w:rsidRDefault="00A12511" w:rsidP="00A12511">
      <w:pPr>
        <w:pStyle w:val="Box"/>
        <w:shd w:val="clear" w:color="auto" w:fill="EAEAEA"/>
        <w:jc w:val="center"/>
        <w:rPr>
          <w:b/>
          <w:sz w:val="48"/>
        </w:rPr>
      </w:pPr>
      <w:r w:rsidRPr="00155578">
        <w:rPr>
          <w:b/>
          <w:sz w:val="48"/>
        </w:rPr>
        <w:t>Consultation</w:t>
      </w:r>
      <w:r>
        <w:rPr>
          <w:b/>
          <w:sz w:val="48"/>
        </w:rPr>
        <w:t xml:space="preserve"> document</w:t>
      </w:r>
    </w:p>
    <w:p w14:paraId="7957E6E0" w14:textId="77777777" w:rsidR="00A12511" w:rsidRPr="00155578" w:rsidRDefault="00A12511" w:rsidP="00A12511"/>
    <w:p w14:paraId="3F93EA08" w14:textId="77777777" w:rsidR="00A12511" w:rsidRPr="00155578" w:rsidRDefault="00A12511" w:rsidP="00A12511">
      <w:pPr>
        <w:rPr>
          <w:highlight w:val="green"/>
        </w:rPr>
        <w:sectPr w:rsidR="00A12511" w:rsidRPr="00155578"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2886072E" w14:textId="77777777" w:rsidR="00A12511" w:rsidRPr="00155578" w:rsidRDefault="00A12511" w:rsidP="00A12511">
      <w:pPr>
        <w:pStyle w:val="Imprint"/>
        <w:rPr>
          <w:szCs w:val="22"/>
        </w:rPr>
      </w:pPr>
      <w:r w:rsidRPr="00155578">
        <w:lastRenderedPageBreak/>
        <w:t>Citation: Advisory Committee on Assisted Reproductive Technology. 20</w:t>
      </w:r>
      <w:r>
        <w:t>21</w:t>
      </w:r>
      <w:r w:rsidRPr="00155578">
        <w:t xml:space="preserve">. </w:t>
      </w:r>
      <w:r w:rsidRPr="0010602B">
        <w:rPr>
          <w:i/>
        </w:rPr>
        <w:t>Propos</w:t>
      </w:r>
      <w:r>
        <w:rPr>
          <w:i/>
        </w:rPr>
        <w:t>al that the HART Order should explicitly state that the use of cryopreserved testicular tissue is an established procedure: Consultation document</w:t>
      </w:r>
      <w:r w:rsidRPr="00155578">
        <w:rPr>
          <w:i/>
          <w:szCs w:val="22"/>
        </w:rPr>
        <w:t>.</w:t>
      </w:r>
      <w:r w:rsidRPr="00155578">
        <w:rPr>
          <w:szCs w:val="22"/>
        </w:rPr>
        <w:t xml:space="preserve"> Wellington: Advisory Committee on Assisted Reproductive Technology.</w:t>
      </w:r>
    </w:p>
    <w:p w14:paraId="38CE341F" w14:textId="77777777" w:rsidR="00A12511" w:rsidRPr="00155578" w:rsidRDefault="00A12511" w:rsidP="00A12511">
      <w:pPr>
        <w:pStyle w:val="Imprint"/>
        <w:rPr>
          <w:szCs w:val="22"/>
        </w:rPr>
      </w:pPr>
      <w:r w:rsidRPr="00155578">
        <w:rPr>
          <w:szCs w:val="22"/>
        </w:rPr>
        <w:t xml:space="preserve">Published in </w:t>
      </w:r>
      <w:r>
        <w:rPr>
          <w:szCs w:val="22"/>
        </w:rPr>
        <w:t>May 2021</w:t>
      </w:r>
      <w:r w:rsidRPr="00155578">
        <w:rPr>
          <w:szCs w:val="22"/>
        </w:rPr>
        <w:t xml:space="preserve"> by the Advisory Committee on Assisted Reproductive Technology, PO Box 5013, Wellington 6140, New Zealand</w:t>
      </w:r>
    </w:p>
    <w:p w14:paraId="59B25CE1" w14:textId="77777777" w:rsidR="00A12511" w:rsidRPr="00155578" w:rsidRDefault="00A12511" w:rsidP="00A12511">
      <w:pPr>
        <w:pStyle w:val="Imprint"/>
        <w:rPr>
          <w:szCs w:val="22"/>
        </w:rPr>
      </w:pPr>
      <w:r w:rsidRPr="00AD3D89">
        <w:rPr>
          <w:szCs w:val="22"/>
        </w:rPr>
        <w:t>ISBN 978-1-99-002984-4 (online)</w:t>
      </w:r>
      <w:r w:rsidRPr="00AD3D89">
        <w:rPr>
          <w:szCs w:val="22"/>
        </w:rPr>
        <w:br/>
        <w:t xml:space="preserve">HP </w:t>
      </w:r>
      <w:r>
        <w:rPr>
          <w:szCs w:val="22"/>
        </w:rPr>
        <w:t>7599</w:t>
      </w:r>
    </w:p>
    <w:p w14:paraId="2AA218DA" w14:textId="77777777" w:rsidR="00A12511" w:rsidRPr="00155578" w:rsidRDefault="00A12511" w:rsidP="00A12511">
      <w:pPr>
        <w:pStyle w:val="Imprint"/>
        <w:rPr>
          <w:szCs w:val="22"/>
        </w:rPr>
      </w:pPr>
      <w:r w:rsidRPr="00155578">
        <w:rPr>
          <w:szCs w:val="22"/>
        </w:rPr>
        <w:t>This document is available on the ACART website:</w:t>
      </w:r>
      <w:r w:rsidRPr="00155578">
        <w:rPr>
          <w:szCs w:val="22"/>
        </w:rPr>
        <w:br/>
      </w:r>
      <w:hyperlink r:id="rId15" w:history="1">
        <w:r w:rsidRPr="00BA5785">
          <w:rPr>
            <w:rStyle w:val="Hyperlink"/>
            <w:szCs w:val="22"/>
          </w:rPr>
          <w:t>www.acart.health.govt.nz</w:t>
        </w:r>
      </w:hyperlink>
    </w:p>
    <w:p w14:paraId="27A0395D" w14:textId="77777777" w:rsidR="00A12511" w:rsidRPr="00155578" w:rsidRDefault="00A12511" w:rsidP="00A12511">
      <w:pPr>
        <w:spacing w:before="360"/>
      </w:pPr>
      <w:r w:rsidRPr="00155578">
        <w:rPr>
          <w:noProof/>
          <w:lang w:eastAsia="en-NZ"/>
        </w:rPr>
        <w:drawing>
          <wp:inline distT="0" distB="0" distL="0" distR="0" wp14:anchorId="66BF9653" wp14:editId="5EF6EE81">
            <wp:extent cx="1955800" cy="556895"/>
            <wp:effectExtent l="0" t="0" r="6350" b="0"/>
            <wp:docPr id="43" name="Picture 43" descr="AC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8C57A47" w14:textId="77777777" w:rsidR="00A12511" w:rsidRPr="00155578" w:rsidRDefault="00A12511" w:rsidP="00A12511">
      <w:pPr>
        <w:sectPr w:rsidR="00A12511" w:rsidRPr="00155578" w:rsidSect="000407A2">
          <w:pgSz w:w="11907" w:h="16834" w:code="9"/>
          <w:pgMar w:top="9923" w:right="1134" w:bottom="1134" w:left="1985" w:header="0" w:footer="0" w:gutter="0"/>
          <w:cols w:space="720"/>
        </w:sectPr>
      </w:pPr>
    </w:p>
    <w:p w14:paraId="5AF0D94C" w14:textId="77777777" w:rsidR="00A12511" w:rsidRPr="00155578" w:rsidRDefault="00A12511" w:rsidP="00A12511">
      <w:pPr>
        <w:pStyle w:val="IntroHead"/>
      </w:pPr>
      <w:bookmarkStart w:id="1" w:name="_Toc405792991"/>
      <w:bookmarkStart w:id="2" w:name="_Toc405793224"/>
      <w:r w:rsidRPr="00155578">
        <w:lastRenderedPageBreak/>
        <w:t>Contents</w:t>
      </w:r>
      <w:bookmarkEnd w:id="1"/>
      <w:bookmarkEnd w:id="2"/>
    </w:p>
    <w:p w14:paraId="64CD1AD7" w14:textId="719206AF" w:rsidR="00A12511" w:rsidRDefault="00A12511" w:rsidP="00A12511">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\h \z </w:instrText>
      </w:r>
      <w:r>
        <w:rPr>
          <w:b w:val="0"/>
        </w:rPr>
        <w:fldChar w:fldCharType="separate"/>
      </w:r>
      <w:hyperlink w:anchor="_Toc64988317" w:history="1">
        <w:r w:rsidRPr="009C0184">
          <w:rPr>
            <w:rStyle w:val="Hyperlink"/>
            <w:noProof/>
          </w:rPr>
          <w:t>1</w:t>
        </w:r>
        <w:r>
          <w:rPr>
            <w:rFonts w:asciiTheme="minorHAnsi" w:eastAsiaTheme="minorEastAsia" w:hAnsiTheme="minorHAnsi" w:cstheme="minorBidi"/>
            <w:b w:val="0"/>
            <w:noProof/>
            <w:szCs w:val="22"/>
            <w:lang w:eastAsia="en-NZ"/>
          </w:rPr>
          <w:tab/>
        </w:r>
        <w:r w:rsidRPr="009C0184">
          <w:rPr>
            <w:rStyle w:val="Hyperlink"/>
            <w:noProof/>
          </w:rPr>
          <w:t>Introduction</w:t>
        </w:r>
        <w:r>
          <w:rPr>
            <w:noProof/>
            <w:webHidden/>
          </w:rPr>
          <w:tab/>
        </w:r>
        <w:r>
          <w:rPr>
            <w:noProof/>
            <w:webHidden/>
          </w:rPr>
          <w:fldChar w:fldCharType="begin"/>
        </w:r>
        <w:r>
          <w:rPr>
            <w:noProof/>
            <w:webHidden/>
          </w:rPr>
          <w:instrText xml:space="preserve"> PAGEREF _Toc64988317 \h </w:instrText>
        </w:r>
        <w:r>
          <w:rPr>
            <w:noProof/>
            <w:webHidden/>
          </w:rPr>
        </w:r>
        <w:r>
          <w:rPr>
            <w:noProof/>
            <w:webHidden/>
          </w:rPr>
          <w:fldChar w:fldCharType="separate"/>
        </w:r>
        <w:r w:rsidR="00B508EB">
          <w:rPr>
            <w:noProof/>
            <w:webHidden/>
          </w:rPr>
          <w:t>1</w:t>
        </w:r>
        <w:r>
          <w:rPr>
            <w:noProof/>
            <w:webHidden/>
          </w:rPr>
          <w:fldChar w:fldCharType="end"/>
        </w:r>
      </w:hyperlink>
    </w:p>
    <w:p w14:paraId="2B8B88F7" w14:textId="276863D4" w:rsidR="00A12511" w:rsidRDefault="00E17FCD" w:rsidP="00A12511">
      <w:pPr>
        <w:pStyle w:val="TOC2"/>
        <w:rPr>
          <w:rFonts w:asciiTheme="minorHAnsi" w:eastAsiaTheme="minorEastAsia" w:hAnsiTheme="minorHAnsi" w:cstheme="minorBidi"/>
          <w:noProof/>
          <w:sz w:val="22"/>
          <w:szCs w:val="22"/>
          <w:lang w:eastAsia="en-NZ"/>
        </w:rPr>
      </w:pPr>
      <w:hyperlink w:anchor="_Toc64988318" w:history="1">
        <w:r w:rsidR="00A12511" w:rsidRPr="009C0184">
          <w:rPr>
            <w:rStyle w:val="Hyperlink"/>
            <w:noProof/>
          </w:rPr>
          <w:t>Current status of the cryopreservation of testicular tissue and its use</w:t>
        </w:r>
        <w:r w:rsidR="00A12511">
          <w:rPr>
            <w:noProof/>
            <w:webHidden/>
          </w:rPr>
          <w:tab/>
        </w:r>
        <w:r w:rsidR="00A12511">
          <w:rPr>
            <w:noProof/>
            <w:webHidden/>
          </w:rPr>
          <w:fldChar w:fldCharType="begin"/>
        </w:r>
        <w:r w:rsidR="00A12511">
          <w:rPr>
            <w:noProof/>
            <w:webHidden/>
          </w:rPr>
          <w:instrText xml:space="preserve"> PAGEREF _Toc64988318 \h </w:instrText>
        </w:r>
        <w:r w:rsidR="00A12511">
          <w:rPr>
            <w:noProof/>
            <w:webHidden/>
          </w:rPr>
        </w:r>
        <w:r w:rsidR="00A12511">
          <w:rPr>
            <w:noProof/>
            <w:webHidden/>
          </w:rPr>
          <w:fldChar w:fldCharType="separate"/>
        </w:r>
        <w:r w:rsidR="00B508EB">
          <w:rPr>
            <w:noProof/>
            <w:webHidden/>
          </w:rPr>
          <w:t>1</w:t>
        </w:r>
        <w:r w:rsidR="00A12511">
          <w:rPr>
            <w:noProof/>
            <w:webHidden/>
          </w:rPr>
          <w:fldChar w:fldCharType="end"/>
        </w:r>
      </w:hyperlink>
    </w:p>
    <w:p w14:paraId="231243EC" w14:textId="73AE003C" w:rsidR="00A12511" w:rsidRDefault="00E17FCD" w:rsidP="00A12511">
      <w:pPr>
        <w:pStyle w:val="TOC2"/>
        <w:rPr>
          <w:rFonts w:asciiTheme="minorHAnsi" w:eastAsiaTheme="minorEastAsia" w:hAnsiTheme="minorHAnsi" w:cstheme="minorBidi"/>
          <w:noProof/>
          <w:sz w:val="22"/>
          <w:szCs w:val="22"/>
          <w:lang w:eastAsia="en-NZ"/>
        </w:rPr>
      </w:pPr>
      <w:hyperlink w:anchor="_Toc64988319" w:history="1">
        <w:r w:rsidR="00A12511" w:rsidRPr="009C0184">
          <w:rPr>
            <w:rStyle w:val="Hyperlink"/>
            <w:noProof/>
          </w:rPr>
          <w:t>ACART proposes the HART Order be amended</w:t>
        </w:r>
        <w:r w:rsidR="00A12511">
          <w:rPr>
            <w:noProof/>
            <w:webHidden/>
          </w:rPr>
          <w:tab/>
        </w:r>
        <w:r w:rsidR="00A12511">
          <w:rPr>
            <w:noProof/>
            <w:webHidden/>
          </w:rPr>
          <w:fldChar w:fldCharType="begin"/>
        </w:r>
        <w:r w:rsidR="00A12511">
          <w:rPr>
            <w:noProof/>
            <w:webHidden/>
          </w:rPr>
          <w:instrText xml:space="preserve"> PAGEREF _Toc64988319 \h </w:instrText>
        </w:r>
        <w:r w:rsidR="00A12511">
          <w:rPr>
            <w:noProof/>
            <w:webHidden/>
          </w:rPr>
        </w:r>
        <w:r w:rsidR="00A12511">
          <w:rPr>
            <w:noProof/>
            <w:webHidden/>
          </w:rPr>
          <w:fldChar w:fldCharType="separate"/>
        </w:r>
        <w:r w:rsidR="00B508EB">
          <w:rPr>
            <w:noProof/>
            <w:webHidden/>
          </w:rPr>
          <w:t>2</w:t>
        </w:r>
        <w:r w:rsidR="00A12511">
          <w:rPr>
            <w:noProof/>
            <w:webHidden/>
          </w:rPr>
          <w:fldChar w:fldCharType="end"/>
        </w:r>
      </w:hyperlink>
    </w:p>
    <w:p w14:paraId="0EC4868F" w14:textId="7E6AA29B" w:rsidR="00A12511" w:rsidRDefault="00E17FCD" w:rsidP="00A12511">
      <w:pPr>
        <w:pStyle w:val="TOC2"/>
        <w:rPr>
          <w:rFonts w:asciiTheme="minorHAnsi" w:eastAsiaTheme="minorEastAsia" w:hAnsiTheme="minorHAnsi" w:cstheme="minorBidi"/>
          <w:noProof/>
          <w:sz w:val="22"/>
          <w:szCs w:val="22"/>
          <w:lang w:eastAsia="en-NZ"/>
        </w:rPr>
      </w:pPr>
      <w:hyperlink w:anchor="_Toc64988320" w:history="1">
        <w:r w:rsidR="00A12511" w:rsidRPr="009C0184">
          <w:rPr>
            <w:rStyle w:val="Hyperlink"/>
            <w:noProof/>
          </w:rPr>
          <w:t>ACART’s definition of the use of CTT</w:t>
        </w:r>
        <w:r w:rsidR="00A12511">
          <w:rPr>
            <w:noProof/>
            <w:webHidden/>
          </w:rPr>
          <w:tab/>
        </w:r>
        <w:r w:rsidR="00A12511">
          <w:rPr>
            <w:noProof/>
            <w:webHidden/>
          </w:rPr>
          <w:fldChar w:fldCharType="begin"/>
        </w:r>
        <w:r w:rsidR="00A12511">
          <w:rPr>
            <w:noProof/>
            <w:webHidden/>
          </w:rPr>
          <w:instrText xml:space="preserve"> PAGEREF _Toc64988320 \h </w:instrText>
        </w:r>
        <w:r w:rsidR="00A12511">
          <w:rPr>
            <w:noProof/>
            <w:webHidden/>
          </w:rPr>
        </w:r>
        <w:r w:rsidR="00A12511">
          <w:rPr>
            <w:noProof/>
            <w:webHidden/>
          </w:rPr>
          <w:fldChar w:fldCharType="separate"/>
        </w:r>
        <w:r w:rsidR="00B508EB">
          <w:rPr>
            <w:noProof/>
            <w:webHidden/>
          </w:rPr>
          <w:t>2</w:t>
        </w:r>
        <w:r w:rsidR="00A12511">
          <w:rPr>
            <w:noProof/>
            <w:webHidden/>
          </w:rPr>
          <w:fldChar w:fldCharType="end"/>
        </w:r>
      </w:hyperlink>
    </w:p>
    <w:p w14:paraId="246ADCEA" w14:textId="32582A68" w:rsidR="00A12511" w:rsidRDefault="00E17FCD" w:rsidP="00A12511">
      <w:pPr>
        <w:pStyle w:val="TOC1"/>
        <w:rPr>
          <w:rFonts w:asciiTheme="minorHAnsi" w:eastAsiaTheme="minorEastAsia" w:hAnsiTheme="minorHAnsi" w:cstheme="minorBidi"/>
          <w:b w:val="0"/>
          <w:noProof/>
          <w:szCs w:val="22"/>
          <w:lang w:eastAsia="en-NZ"/>
        </w:rPr>
      </w:pPr>
      <w:hyperlink w:anchor="_Toc64988321" w:history="1">
        <w:r w:rsidR="00A12511" w:rsidRPr="009C0184">
          <w:rPr>
            <w:rStyle w:val="Hyperlink"/>
            <w:noProof/>
          </w:rPr>
          <w:t>2</w:t>
        </w:r>
        <w:r w:rsidR="00A12511">
          <w:rPr>
            <w:rFonts w:asciiTheme="minorHAnsi" w:eastAsiaTheme="minorEastAsia" w:hAnsiTheme="minorHAnsi" w:cstheme="minorBidi"/>
            <w:b w:val="0"/>
            <w:noProof/>
            <w:szCs w:val="22"/>
            <w:lang w:eastAsia="en-NZ"/>
          </w:rPr>
          <w:tab/>
        </w:r>
        <w:r w:rsidR="00A12511" w:rsidRPr="009C0184">
          <w:rPr>
            <w:rStyle w:val="Hyperlink"/>
            <w:noProof/>
          </w:rPr>
          <w:t>The matters ACART has considered</w:t>
        </w:r>
        <w:r w:rsidR="00A12511">
          <w:rPr>
            <w:noProof/>
            <w:webHidden/>
          </w:rPr>
          <w:tab/>
        </w:r>
        <w:r w:rsidR="00A12511">
          <w:rPr>
            <w:noProof/>
            <w:webHidden/>
          </w:rPr>
          <w:fldChar w:fldCharType="begin"/>
        </w:r>
        <w:r w:rsidR="00A12511">
          <w:rPr>
            <w:noProof/>
            <w:webHidden/>
          </w:rPr>
          <w:instrText xml:space="preserve"> PAGEREF _Toc64988321 \h </w:instrText>
        </w:r>
        <w:r w:rsidR="00A12511">
          <w:rPr>
            <w:noProof/>
            <w:webHidden/>
          </w:rPr>
        </w:r>
        <w:r w:rsidR="00A12511">
          <w:rPr>
            <w:noProof/>
            <w:webHidden/>
          </w:rPr>
          <w:fldChar w:fldCharType="separate"/>
        </w:r>
        <w:r w:rsidR="00B508EB">
          <w:rPr>
            <w:noProof/>
            <w:webHidden/>
          </w:rPr>
          <w:t>4</w:t>
        </w:r>
        <w:r w:rsidR="00A12511">
          <w:rPr>
            <w:noProof/>
            <w:webHidden/>
          </w:rPr>
          <w:fldChar w:fldCharType="end"/>
        </w:r>
      </w:hyperlink>
    </w:p>
    <w:p w14:paraId="32A9C2FE" w14:textId="1DE3B854" w:rsidR="00A12511" w:rsidRDefault="00E17FCD" w:rsidP="00A12511">
      <w:pPr>
        <w:pStyle w:val="TOC2"/>
        <w:rPr>
          <w:rFonts w:asciiTheme="minorHAnsi" w:eastAsiaTheme="minorEastAsia" w:hAnsiTheme="minorHAnsi" w:cstheme="minorBidi"/>
          <w:noProof/>
          <w:sz w:val="22"/>
          <w:szCs w:val="22"/>
          <w:lang w:eastAsia="en-NZ"/>
        </w:rPr>
      </w:pPr>
      <w:hyperlink w:anchor="_Toc64988322" w:history="1">
        <w:r w:rsidR="00A12511" w:rsidRPr="009C0184">
          <w:rPr>
            <w:rStyle w:val="Hyperlink"/>
            <w:noProof/>
          </w:rPr>
          <w:t>Overview of the legal and ethical matters</w:t>
        </w:r>
        <w:r w:rsidR="00A12511">
          <w:rPr>
            <w:noProof/>
            <w:webHidden/>
          </w:rPr>
          <w:tab/>
        </w:r>
        <w:r w:rsidR="00A12511">
          <w:rPr>
            <w:noProof/>
            <w:webHidden/>
          </w:rPr>
          <w:fldChar w:fldCharType="begin"/>
        </w:r>
        <w:r w:rsidR="00A12511">
          <w:rPr>
            <w:noProof/>
            <w:webHidden/>
          </w:rPr>
          <w:instrText xml:space="preserve"> PAGEREF _Toc64988322 \h </w:instrText>
        </w:r>
        <w:r w:rsidR="00A12511">
          <w:rPr>
            <w:noProof/>
            <w:webHidden/>
          </w:rPr>
        </w:r>
        <w:r w:rsidR="00A12511">
          <w:rPr>
            <w:noProof/>
            <w:webHidden/>
          </w:rPr>
          <w:fldChar w:fldCharType="separate"/>
        </w:r>
        <w:r w:rsidR="00B508EB">
          <w:rPr>
            <w:noProof/>
            <w:webHidden/>
          </w:rPr>
          <w:t>4</w:t>
        </w:r>
        <w:r w:rsidR="00A12511">
          <w:rPr>
            <w:noProof/>
            <w:webHidden/>
          </w:rPr>
          <w:fldChar w:fldCharType="end"/>
        </w:r>
      </w:hyperlink>
    </w:p>
    <w:p w14:paraId="35AA56C7" w14:textId="1588002B" w:rsidR="00A12511" w:rsidRDefault="00E17FCD" w:rsidP="00A12511">
      <w:pPr>
        <w:pStyle w:val="TOC2"/>
        <w:rPr>
          <w:rFonts w:asciiTheme="minorHAnsi" w:eastAsiaTheme="minorEastAsia" w:hAnsiTheme="minorHAnsi" w:cstheme="minorBidi"/>
          <w:noProof/>
          <w:sz w:val="22"/>
          <w:szCs w:val="22"/>
          <w:lang w:eastAsia="en-NZ"/>
        </w:rPr>
      </w:pPr>
      <w:hyperlink w:anchor="_Toc64988323" w:history="1">
        <w:r w:rsidR="00A12511" w:rsidRPr="009C0184">
          <w:rPr>
            <w:rStyle w:val="Hyperlink"/>
            <w:noProof/>
          </w:rPr>
          <w:t>Cultural considerations</w:t>
        </w:r>
        <w:r w:rsidR="00A12511">
          <w:rPr>
            <w:noProof/>
            <w:webHidden/>
          </w:rPr>
          <w:tab/>
        </w:r>
        <w:r w:rsidR="00A12511">
          <w:rPr>
            <w:noProof/>
            <w:webHidden/>
          </w:rPr>
          <w:fldChar w:fldCharType="begin"/>
        </w:r>
        <w:r w:rsidR="00A12511">
          <w:rPr>
            <w:noProof/>
            <w:webHidden/>
          </w:rPr>
          <w:instrText xml:space="preserve"> PAGEREF _Toc64988323 \h </w:instrText>
        </w:r>
        <w:r w:rsidR="00A12511">
          <w:rPr>
            <w:noProof/>
            <w:webHidden/>
          </w:rPr>
        </w:r>
        <w:r w:rsidR="00A12511">
          <w:rPr>
            <w:noProof/>
            <w:webHidden/>
          </w:rPr>
          <w:fldChar w:fldCharType="separate"/>
        </w:r>
        <w:r w:rsidR="00B508EB">
          <w:rPr>
            <w:noProof/>
            <w:webHidden/>
          </w:rPr>
          <w:t>4</w:t>
        </w:r>
        <w:r w:rsidR="00A12511">
          <w:rPr>
            <w:noProof/>
            <w:webHidden/>
          </w:rPr>
          <w:fldChar w:fldCharType="end"/>
        </w:r>
      </w:hyperlink>
    </w:p>
    <w:p w14:paraId="62CFD53A" w14:textId="1AB7E5D2" w:rsidR="00A12511" w:rsidRDefault="00E17FCD" w:rsidP="00A12511">
      <w:pPr>
        <w:pStyle w:val="TOC2"/>
        <w:rPr>
          <w:rFonts w:asciiTheme="minorHAnsi" w:eastAsiaTheme="minorEastAsia" w:hAnsiTheme="minorHAnsi" w:cstheme="minorBidi"/>
          <w:noProof/>
          <w:sz w:val="22"/>
          <w:szCs w:val="22"/>
          <w:lang w:eastAsia="en-NZ"/>
        </w:rPr>
      </w:pPr>
      <w:hyperlink w:anchor="_Toc64988324" w:history="1">
        <w:r w:rsidR="00A12511" w:rsidRPr="009C0184">
          <w:rPr>
            <w:rStyle w:val="Hyperlink"/>
            <w:noProof/>
          </w:rPr>
          <w:t>Disability perspective</w:t>
        </w:r>
        <w:r w:rsidR="00A12511">
          <w:rPr>
            <w:noProof/>
            <w:webHidden/>
          </w:rPr>
          <w:tab/>
        </w:r>
        <w:r w:rsidR="00A12511">
          <w:rPr>
            <w:noProof/>
            <w:webHidden/>
          </w:rPr>
          <w:fldChar w:fldCharType="begin"/>
        </w:r>
        <w:r w:rsidR="00A12511">
          <w:rPr>
            <w:noProof/>
            <w:webHidden/>
          </w:rPr>
          <w:instrText xml:space="preserve"> PAGEREF _Toc64988324 \h </w:instrText>
        </w:r>
        <w:r w:rsidR="00A12511">
          <w:rPr>
            <w:noProof/>
            <w:webHidden/>
          </w:rPr>
        </w:r>
        <w:r w:rsidR="00A12511">
          <w:rPr>
            <w:noProof/>
            <w:webHidden/>
          </w:rPr>
          <w:fldChar w:fldCharType="separate"/>
        </w:r>
        <w:r w:rsidR="00B508EB">
          <w:rPr>
            <w:noProof/>
            <w:webHidden/>
          </w:rPr>
          <w:t>5</w:t>
        </w:r>
        <w:r w:rsidR="00A12511">
          <w:rPr>
            <w:noProof/>
            <w:webHidden/>
          </w:rPr>
          <w:fldChar w:fldCharType="end"/>
        </w:r>
      </w:hyperlink>
    </w:p>
    <w:p w14:paraId="5A33F01B" w14:textId="268F28E3" w:rsidR="00A12511" w:rsidRDefault="00E17FCD" w:rsidP="00A12511">
      <w:pPr>
        <w:pStyle w:val="TOC2"/>
        <w:rPr>
          <w:rFonts w:asciiTheme="minorHAnsi" w:eastAsiaTheme="minorEastAsia" w:hAnsiTheme="minorHAnsi" w:cstheme="minorBidi"/>
          <w:noProof/>
          <w:sz w:val="22"/>
          <w:szCs w:val="22"/>
          <w:lang w:eastAsia="en-NZ"/>
        </w:rPr>
      </w:pPr>
      <w:hyperlink w:anchor="_Toc64988325" w:history="1">
        <w:r w:rsidR="00A12511" w:rsidRPr="009C0184">
          <w:rPr>
            <w:rStyle w:val="Hyperlink"/>
            <w:noProof/>
          </w:rPr>
          <w:t>International practice</w:t>
        </w:r>
        <w:r w:rsidR="00A12511">
          <w:rPr>
            <w:noProof/>
            <w:webHidden/>
          </w:rPr>
          <w:tab/>
        </w:r>
        <w:r w:rsidR="00A12511">
          <w:rPr>
            <w:noProof/>
            <w:webHidden/>
          </w:rPr>
          <w:fldChar w:fldCharType="begin"/>
        </w:r>
        <w:r w:rsidR="00A12511">
          <w:rPr>
            <w:noProof/>
            <w:webHidden/>
          </w:rPr>
          <w:instrText xml:space="preserve"> PAGEREF _Toc64988325 \h </w:instrText>
        </w:r>
        <w:r w:rsidR="00A12511">
          <w:rPr>
            <w:noProof/>
            <w:webHidden/>
          </w:rPr>
        </w:r>
        <w:r w:rsidR="00A12511">
          <w:rPr>
            <w:noProof/>
            <w:webHidden/>
          </w:rPr>
          <w:fldChar w:fldCharType="separate"/>
        </w:r>
        <w:r w:rsidR="00B508EB">
          <w:rPr>
            <w:noProof/>
            <w:webHidden/>
          </w:rPr>
          <w:t>5</w:t>
        </w:r>
        <w:r w:rsidR="00A12511">
          <w:rPr>
            <w:noProof/>
            <w:webHidden/>
          </w:rPr>
          <w:fldChar w:fldCharType="end"/>
        </w:r>
      </w:hyperlink>
    </w:p>
    <w:p w14:paraId="158F1414" w14:textId="3DE21CF1" w:rsidR="00A12511" w:rsidRDefault="00E17FCD" w:rsidP="00A12511">
      <w:pPr>
        <w:pStyle w:val="TOC1"/>
        <w:rPr>
          <w:rFonts w:asciiTheme="minorHAnsi" w:eastAsiaTheme="minorEastAsia" w:hAnsiTheme="minorHAnsi" w:cstheme="minorBidi"/>
          <w:b w:val="0"/>
          <w:noProof/>
          <w:szCs w:val="22"/>
          <w:lang w:eastAsia="en-NZ"/>
        </w:rPr>
      </w:pPr>
      <w:hyperlink w:anchor="_Toc64988326" w:history="1">
        <w:r w:rsidR="00A12511" w:rsidRPr="009C0184">
          <w:rPr>
            <w:rStyle w:val="Hyperlink"/>
            <w:noProof/>
          </w:rPr>
          <w:t>3</w:t>
        </w:r>
        <w:r w:rsidR="00A12511">
          <w:rPr>
            <w:rFonts w:asciiTheme="minorHAnsi" w:eastAsiaTheme="minorEastAsia" w:hAnsiTheme="minorHAnsi" w:cstheme="minorBidi"/>
            <w:b w:val="0"/>
            <w:noProof/>
            <w:szCs w:val="22"/>
            <w:lang w:eastAsia="en-NZ"/>
          </w:rPr>
          <w:tab/>
        </w:r>
        <w:r w:rsidR="00A12511" w:rsidRPr="009C0184">
          <w:rPr>
            <w:rStyle w:val="Hyperlink"/>
            <w:noProof/>
          </w:rPr>
          <w:t>Proposed change to the HART Order</w:t>
        </w:r>
        <w:r w:rsidR="00A12511">
          <w:rPr>
            <w:noProof/>
            <w:webHidden/>
          </w:rPr>
          <w:tab/>
        </w:r>
        <w:r w:rsidR="00A12511">
          <w:rPr>
            <w:noProof/>
            <w:webHidden/>
          </w:rPr>
          <w:fldChar w:fldCharType="begin"/>
        </w:r>
        <w:r w:rsidR="00A12511">
          <w:rPr>
            <w:noProof/>
            <w:webHidden/>
          </w:rPr>
          <w:instrText xml:space="preserve"> PAGEREF _Toc64988326 \h </w:instrText>
        </w:r>
        <w:r w:rsidR="00A12511">
          <w:rPr>
            <w:noProof/>
            <w:webHidden/>
          </w:rPr>
        </w:r>
        <w:r w:rsidR="00A12511">
          <w:rPr>
            <w:noProof/>
            <w:webHidden/>
          </w:rPr>
          <w:fldChar w:fldCharType="separate"/>
        </w:r>
        <w:r w:rsidR="00B508EB">
          <w:rPr>
            <w:noProof/>
            <w:webHidden/>
          </w:rPr>
          <w:t>6</w:t>
        </w:r>
        <w:r w:rsidR="00A12511">
          <w:rPr>
            <w:noProof/>
            <w:webHidden/>
          </w:rPr>
          <w:fldChar w:fldCharType="end"/>
        </w:r>
      </w:hyperlink>
    </w:p>
    <w:p w14:paraId="2D01F5B2" w14:textId="2836D6D9" w:rsidR="00A12511" w:rsidRDefault="00E17FCD" w:rsidP="00A12511">
      <w:pPr>
        <w:pStyle w:val="TOC2"/>
        <w:rPr>
          <w:rFonts w:asciiTheme="minorHAnsi" w:eastAsiaTheme="minorEastAsia" w:hAnsiTheme="minorHAnsi" w:cstheme="minorBidi"/>
          <w:noProof/>
          <w:sz w:val="22"/>
          <w:szCs w:val="22"/>
          <w:lang w:eastAsia="en-NZ"/>
        </w:rPr>
      </w:pPr>
      <w:hyperlink w:anchor="_Toc64988327" w:history="1">
        <w:r w:rsidR="00A12511" w:rsidRPr="009C0184">
          <w:rPr>
            <w:rStyle w:val="Hyperlink"/>
            <w:noProof/>
          </w:rPr>
          <w:t>Proposal and rationale for change</w:t>
        </w:r>
        <w:r w:rsidR="00A12511">
          <w:rPr>
            <w:noProof/>
            <w:webHidden/>
          </w:rPr>
          <w:tab/>
        </w:r>
        <w:r w:rsidR="00A12511">
          <w:rPr>
            <w:noProof/>
            <w:webHidden/>
          </w:rPr>
          <w:fldChar w:fldCharType="begin"/>
        </w:r>
        <w:r w:rsidR="00A12511">
          <w:rPr>
            <w:noProof/>
            <w:webHidden/>
          </w:rPr>
          <w:instrText xml:space="preserve"> PAGEREF _Toc64988327 \h </w:instrText>
        </w:r>
        <w:r w:rsidR="00A12511">
          <w:rPr>
            <w:noProof/>
            <w:webHidden/>
          </w:rPr>
        </w:r>
        <w:r w:rsidR="00A12511">
          <w:rPr>
            <w:noProof/>
            <w:webHidden/>
          </w:rPr>
          <w:fldChar w:fldCharType="separate"/>
        </w:r>
        <w:r w:rsidR="00B508EB">
          <w:rPr>
            <w:noProof/>
            <w:webHidden/>
          </w:rPr>
          <w:t>6</w:t>
        </w:r>
        <w:r w:rsidR="00A12511">
          <w:rPr>
            <w:noProof/>
            <w:webHidden/>
          </w:rPr>
          <w:fldChar w:fldCharType="end"/>
        </w:r>
      </w:hyperlink>
    </w:p>
    <w:p w14:paraId="3F3B6A82" w14:textId="6E8DD092" w:rsidR="00A12511" w:rsidRDefault="00E17FCD" w:rsidP="00A12511">
      <w:pPr>
        <w:pStyle w:val="TOC1"/>
        <w:rPr>
          <w:rFonts w:asciiTheme="minorHAnsi" w:eastAsiaTheme="minorEastAsia" w:hAnsiTheme="minorHAnsi" w:cstheme="minorBidi"/>
          <w:b w:val="0"/>
          <w:noProof/>
          <w:szCs w:val="22"/>
          <w:lang w:eastAsia="en-NZ"/>
        </w:rPr>
      </w:pPr>
      <w:hyperlink w:anchor="_Toc64988328" w:history="1">
        <w:r w:rsidR="00A12511" w:rsidRPr="009C0184">
          <w:rPr>
            <w:rStyle w:val="Hyperlink"/>
            <w:noProof/>
          </w:rPr>
          <w:t>4</w:t>
        </w:r>
        <w:r w:rsidR="00A12511">
          <w:rPr>
            <w:rFonts w:asciiTheme="minorHAnsi" w:eastAsiaTheme="minorEastAsia" w:hAnsiTheme="minorHAnsi" w:cstheme="minorBidi"/>
            <w:b w:val="0"/>
            <w:noProof/>
            <w:szCs w:val="22"/>
            <w:lang w:eastAsia="en-NZ"/>
          </w:rPr>
          <w:tab/>
        </w:r>
        <w:r w:rsidR="00A12511" w:rsidRPr="009C0184">
          <w:rPr>
            <w:rStyle w:val="Hyperlink"/>
            <w:noProof/>
          </w:rPr>
          <w:t>How to have your say</w:t>
        </w:r>
        <w:r w:rsidR="00A12511">
          <w:rPr>
            <w:noProof/>
            <w:webHidden/>
          </w:rPr>
          <w:tab/>
        </w:r>
        <w:r w:rsidR="00A12511">
          <w:rPr>
            <w:noProof/>
            <w:webHidden/>
          </w:rPr>
          <w:fldChar w:fldCharType="begin"/>
        </w:r>
        <w:r w:rsidR="00A12511">
          <w:rPr>
            <w:noProof/>
            <w:webHidden/>
          </w:rPr>
          <w:instrText xml:space="preserve"> PAGEREF _Toc64988328 \h </w:instrText>
        </w:r>
        <w:r w:rsidR="00A12511">
          <w:rPr>
            <w:noProof/>
            <w:webHidden/>
          </w:rPr>
        </w:r>
        <w:r w:rsidR="00A12511">
          <w:rPr>
            <w:noProof/>
            <w:webHidden/>
          </w:rPr>
          <w:fldChar w:fldCharType="separate"/>
        </w:r>
        <w:r w:rsidR="00B508EB">
          <w:rPr>
            <w:noProof/>
            <w:webHidden/>
          </w:rPr>
          <w:t>7</w:t>
        </w:r>
        <w:r w:rsidR="00A12511">
          <w:rPr>
            <w:noProof/>
            <w:webHidden/>
          </w:rPr>
          <w:fldChar w:fldCharType="end"/>
        </w:r>
      </w:hyperlink>
    </w:p>
    <w:p w14:paraId="6571C395" w14:textId="500B1791" w:rsidR="00A12511" w:rsidRDefault="00E17FCD" w:rsidP="00A12511">
      <w:pPr>
        <w:pStyle w:val="TOC2"/>
        <w:rPr>
          <w:rFonts w:asciiTheme="minorHAnsi" w:eastAsiaTheme="minorEastAsia" w:hAnsiTheme="minorHAnsi" w:cstheme="minorBidi"/>
          <w:noProof/>
          <w:sz w:val="22"/>
          <w:szCs w:val="22"/>
          <w:lang w:eastAsia="en-NZ"/>
        </w:rPr>
      </w:pPr>
      <w:hyperlink w:anchor="_Toc64988329" w:history="1">
        <w:r w:rsidR="00A12511" w:rsidRPr="009C0184">
          <w:rPr>
            <w:rStyle w:val="Hyperlink"/>
            <w:noProof/>
          </w:rPr>
          <w:t>Publication of feedback</w:t>
        </w:r>
        <w:r w:rsidR="00A12511">
          <w:rPr>
            <w:noProof/>
            <w:webHidden/>
          </w:rPr>
          <w:tab/>
        </w:r>
        <w:r w:rsidR="00A12511">
          <w:rPr>
            <w:noProof/>
            <w:webHidden/>
          </w:rPr>
          <w:fldChar w:fldCharType="begin"/>
        </w:r>
        <w:r w:rsidR="00A12511">
          <w:rPr>
            <w:noProof/>
            <w:webHidden/>
          </w:rPr>
          <w:instrText xml:space="preserve"> PAGEREF _Toc64988329 \h </w:instrText>
        </w:r>
        <w:r w:rsidR="00A12511">
          <w:rPr>
            <w:noProof/>
            <w:webHidden/>
          </w:rPr>
        </w:r>
        <w:r w:rsidR="00A12511">
          <w:rPr>
            <w:noProof/>
            <w:webHidden/>
          </w:rPr>
          <w:fldChar w:fldCharType="separate"/>
        </w:r>
        <w:r w:rsidR="00B508EB">
          <w:rPr>
            <w:noProof/>
            <w:webHidden/>
          </w:rPr>
          <w:t>7</w:t>
        </w:r>
        <w:r w:rsidR="00A12511">
          <w:rPr>
            <w:noProof/>
            <w:webHidden/>
          </w:rPr>
          <w:fldChar w:fldCharType="end"/>
        </w:r>
      </w:hyperlink>
    </w:p>
    <w:p w14:paraId="58691A79" w14:textId="4DF3231C" w:rsidR="00A12511" w:rsidRDefault="00E17FCD" w:rsidP="00A12511">
      <w:pPr>
        <w:pStyle w:val="TOC2"/>
        <w:rPr>
          <w:rFonts w:asciiTheme="minorHAnsi" w:eastAsiaTheme="minorEastAsia" w:hAnsiTheme="minorHAnsi" w:cstheme="minorBidi"/>
          <w:noProof/>
          <w:sz w:val="22"/>
          <w:szCs w:val="22"/>
          <w:lang w:eastAsia="en-NZ"/>
        </w:rPr>
      </w:pPr>
      <w:hyperlink w:anchor="_Toc64988330" w:history="1">
        <w:r w:rsidR="00A12511" w:rsidRPr="009C0184">
          <w:rPr>
            <w:rStyle w:val="Hyperlink"/>
            <w:noProof/>
          </w:rPr>
          <w:t>Official Information Act requests</w:t>
        </w:r>
        <w:r w:rsidR="00A12511">
          <w:rPr>
            <w:noProof/>
            <w:webHidden/>
          </w:rPr>
          <w:tab/>
        </w:r>
        <w:r w:rsidR="00A12511">
          <w:rPr>
            <w:noProof/>
            <w:webHidden/>
          </w:rPr>
          <w:fldChar w:fldCharType="begin"/>
        </w:r>
        <w:r w:rsidR="00A12511">
          <w:rPr>
            <w:noProof/>
            <w:webHidden/>
          </w:rPr>
          <w:instrText xml:space="preserve"> PAGEREF _Toc64988330 \h </w:instrText>
        </w:r>
        <w:r w:rsidR="00A12511">
          <w:rPr>
            <w:noProof/>
            <w:webHidden/>
          </w:rPr>
        </w:r>
        <w:r w:rsidR="00A12511">
          <w:rPr>
            <w:noProof/>
            <w:webHidden/>
          </w:rPr>
          <w:fldChar w:fldCharType="separate"/>
        </w:r>
        <w:r w:rsidR="00B508EB">
          <w:rPr>
            <w:noProof/>
            <w:webHidden/>
          </w:rPr>
          <w:t>7</w:t>
        </w:r>
        <w:r w:rsidR="00A12511">
          <w:rPr>
            <w:noProof/>
            <w:webHidden/>
          </w:rPr>
          <w:fldChar w:fldCharType="end"/>
        </w:r>
      </w:hyperlink>
    </w:p>
    <w:p w14:paraId="53296AA6" w14:textId="4CAC9A44" w:rsidR="00A12511" w:rsidRDefault="00E17FCD" w:rsidP="00A12511">
      <w:pPr>
        <w:pStyle w:val="TOC1"/>
        <w:rPr>
          <w:rFonts w:asciiTheme="minorHAnsi" w:eastAsiaTheme="minorEastAsia" w:hAnsiTheme="minorHAnsi" w:cstheme="minorBidi"/>
          <w:b w:val="0"/>
          <w:noProof/>
          <w:szCs w:val="22"/>
          <w:lang w:eastAsia="en-NZ"/>
        </w:rPr>
      </w:pPr>
      <w:hyperlink w:anchor="_Toc64988331" w:history="1">
        <w:r w:rsidR="00A12511" w:rsidRPr="009C0184">
          <w:rPr>
            <w:rStyle w:val="Hyperlink"/>
            <w:noProof/>
          </w:rPr>
          <w:t>5</w:t>
        </w:r>
        <w:r w:rsidR="00A12511">
          <w:rPr>
            <w:rFonts w:asciiTheme="minorHAnsi" w:eastAsiaTheme="minorEastAsia" w:hAnsiTheme="minorHAnsi" w:cstheme="minorBidi"/>
            <w:b w:val="0"/>
            <w:noProof/>
            <w:szCs w:val="22"/>
            <w:lang w:eastAsia="en-NZ"/>
          </w:rPr>
          <w:tab/>
        </w:r>
        <w:r w:rsidR="00A12511" w:rsidRPr="009C0184">
          <w:rPr>
            <w:rStyle w:val="Hyperlink"/>
            <w:noProof/>
          </w:rPr>
          <w:t>Feedback form</w:t>
        </w:r>
        <w:r w:rsidR="00A12511">
          <w:rPr>
            <w:noProof/>
            <w:webHidden/>
          </w:rPr>
          <w:tab/>
        </w:r>
        <w:r w:rsidR="00A12511">
          <w:rPr>
            <w:noProof/>
            <w:webHidden/>
          </w:rPr>
          <w:fldChar w:fldCharType="begin"/>
        </w:r>
        <w:r w:rsidR="00A12511">
          <w:rPr>
            <w:noProof/>
            <w:webHidden/>
          </w:rPr>
          <w:instrText xml:space="preserve"> PAGEREF _Toc64988331 \h </w:instrText>
        </w:r>
        <w:r w:rsidR="00A12511">
          <w:rPr>
            <w:noProof/>
            <w:webHidden/>
          </w:rPr>
        </w:r>
        <w:r w:rsidR="00A12511">
          <w:rPr>
            <w:noProof/>
            <w:webHidden/>
          </w:rPr>
          <w:fldChar w:fldCharType="separate"/>
        </w:r>
        <w:r w:rsidR="00B508EB">
          <w:rPr>
            <w:noProof/>
            <w:webHidden/>
          </w:rPr>
          <w:t>8</w:t>
        </w:r>
        <w:r w:rsidR="00A12511">
          <w:rPr>
            <w:noProof/>
            <w:webHidden/>
          </w:rPr>
          <w:fldChar w:fldCharType="end"/>
        </w:r>
      </w:hyperlink>
    </w:p>
    <w:p w14:paraId="76ED4236" w14:textId="6627872C" w:rsidR="00A12511" w:rsidRDefault="00E17FCD" w:rsidP="00A12511">
      <w:pPr>
        <w:pStyle w:val="TOC2"/>
        <w:rPr>
          <w:rFonts w:asciiTheme="minorHAnsi" w:eastAsiaTheme="minorEastAsia" w:hAnsiTheme="minorHAnsi" w:cstheme="minorBidi"/>
          <w:noProof/>
          <w:sz w:val="22"/>
          <w:szCs w:val="22"/>
          <w:lang w:eastAsia="en-NZ"/>
        </w:rPr>
      </w:pPr>
      <w:hyperlink w:anchor="_Toc64988332" w:history="1">
        <w:r w:rsidR="00A12511" w:rsidRPr="009C0184">
          <w:rPr>
            <w:rStyle w:val="Hyperlink"/>
            <w:noProof/>
          </w:rPr>
          <w:t>Question 1</w:t>
        </w:r>
        <w:r w:rsidR="00A12511">
          <w:rPr>
            <w:noProof/>
            <w:webHidden/>
          </w:rPr>
          <w:tab/>
        </w:r>
        <w:r w:rsidR="00A12511">
          <w:rPr>
            <w:noProof/>
            <w:webHidden/>
          </w:rPr>
          <w:fldChar w:fldCharType="begin"/>
        </w:r>
        <w:r w:rsidR="00A12511">
          <w:rPr>
            <w:noProof/>
            <w:webHidden/>
          </w:rPr>
          <w:instrText xml:space="preserve"> PAGEREF _Toc64988332 \h </w:instrText>
        </w:r>
        <w:r w:rsidR="00A12511">
          <w:rPr>
            <w:noProof/>
            <w:webHidden/>
          </w:rPr>
        </w:r>
        <w:r w:rsidR="00A12511">
          <w:rPr>
            <w:noProof/>
            <w:webHidden/>
          </w:rPr>
          <w:fldChar w:fldCharType="separate"/>
        </w:r>
        <w:r w:rsidR="00B508EB">
          <w:rPr>
            <w:noProof/>
            <w:webHidden/>
          </w:rPr>
          <w:t>9</w:t>
        </w:r>
        <w:r w:rsidR="00A12511">
          <w:rPr>
            <w:noProof/>
            <w:webHidden/>
          </w:rPr>
          <w:fldChar w:fldCharType="end"/>
        </w:r>
      </w:hyperlink>
    </w:p>
    <w:p w14:paraId="0711FEA4" w14:textId="75A4638C" w:rsidR="00A12511" w:rsidRDefault="00E17FCD" w:rsidP="00A12511">
      <w:pPr>
        <w:pStyle w:val="TOC2"/>
        <w:rPr>
          <w:rFonts w:asciiTheme="minorHAnsi" w:eastAsiaTheme="minorEastAsia" w:hAnsiTheme="minorHAnsi" w:cstheme="minorBidi"/>
          <w:noProof/>
          <w:sz w:val="22"/>
          <w:szCs w:val="22"/>
          <w:lang w:eastAsia="en-NZ"/>
        </w:rPr>
      </w:pPr>
      <w:hyperlink w:anchor="_Toc64988333" w:history="1">
        <w:r w:rsidR="00A12511" w:rsidRPr="009C0184">
          <w:rPr>
            <w:rStyle w:val="Hyperlink"/>
            <w:noProof/>
          </w:rPr>
          <w:t>Question 2</w:t>
        </w:r>
        <w:r w:rsidR="00A12511">
          <w:rPr>
            <w:noProof/>
            <w:webHidden/>
          </w:rPr>
          <w:tab/>
        </w:r>
        <w:r w:rsidR="00A12511">
          <w:rPr>
            <w:noProof/>
            <w:webHidden/>
          </w:rPr>
          <w:fldChar w:fldCharType="begin"/>
        </w:r>
        <w:r w:rsidR="00A12511">
          <w:rPr>
            <w:noProof/>
            <w:webHidden/>
          </w:rPr>
          <w:instrText xml:space="preserve"> PAGEREF _Toc64988333 \h </w:instrText>
        </w:r>
        <w:r w:rsidR="00A12511">
          <w:rPr>
            <w:noProof/>
            <w:webHidden/>
          </w:rPr>
        </w:r>
        <w:r w:rsidR="00A12511">
          <w:rPr>
            <w:noProof/>
            <w:webHidden/>
          </w:rPr>
          <w:fldChar w:fldCharType="separate"/>
        </w:r>
        <w:r w:rsidR="00B508EB">
          <w:rPr>
            <w:noProof/>
            <w:webHidden/>
          </w:rPr>
          <w:t>9</w:t>
        </w:r>
        <w:r w:rsidR="00A12511">
          <w:rPr>
            <w:noProof/>
            <w:webHidden/>
          </w:rPr>
          <w:fldChar w:fldCharType="end"/>
        </w:r>
      </w:hyperlink>
    </w:p>
    <w:p w14:paraId="58629824" w14:textId="18D80CBD" w:rsidR="00A12511" w:rsidRDefault="00E17FCD" w:rsidP="00A12511">
      <w:pPr>
        <w:pStyle w:val="TOC1"/>
        <w:rPr>
          <w:rFonts w:asciiTheme="minorHAnsi" w:eastAsiaTheme="minorEastAsia" w:hAnsiTheme="minorHAnsi" w:cstheme="minorBidi"/>
          <w:b w:val="0"/>
          <w:noProof/>
          <w:szCs w:val="22"/>
          <w:lang w:eastAsia="en-NZ"/>
        </w:rPr>
      </w:pPr>
      <w:hyperlink w:anchor="_Toc64988334" w:history="1">
        <w:r w:rsidR="00A12511" w:rsidRPr="009C0184">
          <w:rPr>
            <w:rStyle w:val="Hyperlink"/>
            <w:noProof/>
          </w:rPr>
          <w:t>Glossary</w:t>
        </w:r>
        <w:r w:rsidR="00A12511">
          <w:rPr>
            <w:noProof/>
            <w:webHidden/>
          </w:rPr>
          <w:tab/>
        </w:r>
        <w:r w:rsidR="00A12511">
          <w:rPr>
            <w:noProof/>
            <w:webHidden/>
          </w:rPr>
          <w:fldChar w:fldCharType="begin"/>
        </w:r>
        <w:r w:rsidR="00A12511">
          <w:rPr>
            <w:noProof/>
            <w:webHidden/>
          </w:rPr>
          <w:instrText xml:space="preserve"> PAGEREF _Toc64988334 \h </w:instrText>
        </w:r>
        <w:r w:rsidR="00A12511">
          <w:rPr>
            <w:noProof/>
            <w:webHidden/>
          </w:rPr>
        </w:r>
        <w:r w:rsidR="00A12511">
          <w:rPr>
            <w:noProof/>
            <w:webHidden/>
          </w:rPr>
          <w:fldChar w:fldCharType="separate"/>
        </w:r>
        <w:r w:rsidR="00B508EB">
          <w:rPr>
            <w:noProof/>
            <w:webHidden/>
          </w:rPr>
          <w:t>10</w:t>
        </w:r>
        <w:r w:rsidR="00A12511">
          <w:rPr>
            <w:noProof/>
            <w:webHidden/>
          </w:rPr>
          <w:fldChar w:fldCharType="end"/>
        </w:r>
      </w:hyperlink>
    </w:p>
    <w:p w14:paraId="5973909E" w14:textId="08463447" w:rsidR="00A12511" w:rsidRDefault="00E17FCD" w:rsidP="00A12511">
      <w:pPr>
        <w:pStyle w:val="TOC1"/>
        <w:rPr>
          <w:rFonts w:asciiTheme="minorHAnsi" w:eastAsiaTheme="minorEastAsia" w:hAnsiTheme="minorHAnsi" w:cstheme="minorBidi"/>
          <w:b w:val="0"/>
          <w:noProof/>
          <w:szCs w:val="22"/>
          <w:lang w:eastAsia="en-NZ"/>
        </w:rPr>
      </w:pPr>
      <w:hyperlink w:anchor="_Toc64988335" w:history="1">
        <w:r w:rsidR="00A12511" w:rsidRPr="009C0184">
          <w:rPr>
            <w:rStyle w:val="Hyperlink"/>
            <w:noProof/>
          </w:rPr>
          <w:t>References</w:t>
        </w:r>
        <w:r w:rsidR="00A12511">
          <w:rPr>
            <w:noProof/>
            <w:webHidden/>
          </w:rPr>
          <w:tab/>
        </w:r>
        <w:r w:rsidR="00A12511">
          <w:rPr>
            <w:noProof/>
            <w:webHidden/>
          </w:rPr>
          <w:fldChar w:fldCharType="begin"/>
        </w:r>
        <w:r w:rsidR="00A12511">
          <w:rPr>
            <w:noProof/>
            <w:webHidden/>
          </w:rPr>
          <w:instrText xml:space="preserve"> PAGEREF _Toc64988335 \h </w:instrText>
        </w:r>
        <w:r w:rsidR="00A12511">
          <w:rPr>
            <w:noProof/>
            <w:webHidden/>
          </w:rPr>
        </w:r>
        <w:r w:rsidR="00A12511">
          <w:rPr>
            <w:noProof/>
            <w:webHidden/>
          </w:rPr>
          <w:fldChar w:fldCharType="separate"/>
        </w:r>
        <w:r w:rsidR="00B508EB">
          <w:rPr>
            <w:noProof/>
            <w:webHidden/>
          </w:rPr>
          <w:t>12</w:t>
        </w:r>
        <w:r w:rsidR="00A12511">
          <w:rPr>
            <w:noProof/>
            <w:webHidden/>
          </w:rPr>
          <w:fldChar w:fldCharType="end"/>
        </w:r>
      </w:hyperlink>
    </w:p>
    <w:p w14:paraId="417FDAAF" w14:textId="77777777" w:rsidR="00A12511" w:rsidRPr="00155578" w:rsidRDefault="00A12511" w:rsidP="00A12511">
      <w:r>
        <w:rPr>
          <w:b/>
        </w:rPr>
        <w:fldChar w:fldCharType="end"/>
      </w:r>
    </w:p>
    <w:p w14:paraId="60F54AE2" w14:textId="77777777" w:rsidR="00A12511" w:rsidRPr="00155578" w:rsidRDefault="00A12511" w:rsidP="00A12511"/>
    <w:p w14:paraId="17C8001F" w14:textId="77777777" w:rsidR="00A12511" w:rsidRPr="00155578" w:rsidRDefault="00A12511" w:rsidP="00A12511">
      <w:pPr>
        <w:sectPr w:rsidR="00A12511" w:rsidRPr="00155578" w:rsidSect="000407A2">
          <w:headerReference w:type="even" r:id="rId16"/>
          <w:headerReference w:type="default" r:id="rId17"/>
          <w:footerReference w:type="even" r:id="rId18"/>
          <w:footerReference w:type="default" r:id="rId19"/>
          <w:headerReference w:type="first" r:id="rId20"/>
          <w:pgSz w:w="11907" w:h="16840" w:code="9"/>
          <w:pgMar w:top="1701" w:right="1418" w:bottom="1701" w:left="1701" w:header="0" w:footer="425" w:gutter="0"/>
          <w:pgNumType w:fmt="lowerRoman"/>
          <w:cols w:space="720"/>
        </w:sectPr>
      </w:pPr>
    </w:p>
    <w:p w14:paraId="6EB9670C" w14:textId="77777777" w:rsidR="00A12511" w:rsidRPr="00155578" w:rsidRDefault="00A12511" w:rsidP="00A12511">
      <w:pPr>
        <w:pStyle w:val="Heading1"/>
      </w:pPr>
      <w:bookmarkStart w:id="3" w:name="_Toc64988317"/>
      <w:r w:rsidRPr="00155578">
        <w:lastRenderedPageBreak/>
        <w:t>Introduction</w:t>
      </w:r>
      <w:bookmarkEnd w:id="3"/>
    </w:p>
    <w:p w14:paraId="59B323A1" w14:textId="77777777" w:rsidR="00A12511" w:rsidRDefault="00A12511" w:rsidP="00A12511">
      <w:pPr>
        <w:pStyle w:val="Heading2"/>
      </w:pPr>
      <w:bookmarkStart w:id="4" w:name="_Toc64988318"/>
      <w:bookmarkStart w:id="5" w:name="_Toc373151668"/>
      <w:r w:rsidRPr="007756E2">
        <w:t>Current status of the cryopreservation of testicular tissue and its use</w:t>
      </w:r>
      <w:bookmarkEnd w:id="4"/>
    </w:p>
    <w:p w14:paraId="486AC376" w14:textId="77777777" w:rsidR="00A12511" w:rsidRDefault="00A12511" w:rsidP="00A12511">
      <w:pPr>
        <w:pStyle w:val="Number"/>
      </w:pPr>
      <w:r>
        <w:t xml:space="preserve">The Human Assisted Reproductive Technology Order 2005 (HART Order) was passed under the Human Assisted Reproductive Technology Act 2004 (HART Act). </w:t>
      </w:r>
      <w:r w:rsidRPr="00874E96">
        <w:t xml:space="preserve">It lists fertility procedures that do not require approval from </w:t>
      </w:r>
      <w:r>
        <w:t>the Ethics Committee on Assisted Reproductive Technology (</w:t>
      </w:r>
      <w:r w:rsidRPr="00874E96">
        <w:t>ECART</w:t>
      </w:r>
      <w:r>
        <w:t>)</w:t>
      </w:r>
      <w:r w:rsidRPr="00874E96">
        <w:t xml:space="preserve"> because they are </w:t>
      </w:r>
      <w:r>
        <w:t>‘</w:t>
      </w:r>
      <w:r w:rsidRPr="00874E96">
        <w:t>established procedures</w:t>
      </w:r>
      <w:r>
        <w:t>’ (EPs)</w:t>
      </w:r>
      <w:r w:rsidRPr="00874E96">
        <w:t>: procedures that are done routinely during the course of fertility treatment.</w:t>
      </w:r>
    </w:p>
    <w:p w14:paraId="42D955E4" w14:textId="77777777" w:rsidR="00A12511" w:rsidRDefault="00A12511" w:rsidP="00A12511">
      <w:pPr>
        <w:pStyle w:val="Number"/>
      </w:pPr>
      <w:r>
        <w:t>Cryopreserved testicular tissue (CTT) is frequently used in fertility treatment. However, t</w:t>
      </w:r>
      <w:r w:rsidRPr="0046278F">
        <w:t xml:space="preserve">he </w:t>
      </w:r>
      <w:r>
        <w:t>HART</w:t>
      </w:r>
      <w:r w:rsidRPr="0046278F">
        <w:t xml:space="preserve"> regulatory framework does not include any e</w:t>
      </w:r>
      <w:r>
        <w:t xml:space="preserve">xpress </w:t>
      </w:r>
      <w:r w:rsidRPr="0046278F">
        <w:t xml:space="preserve">description of the status of </w:t>
      </w:r>
      <w:r>
        <w:t>CTT</w:t>
      </w:r>
      <w:r w:rsidRPr="0046278F">
        <w:t xml:space="preserve"> and </w:t>
      </w:r>
      <w:r>
        <w:t>its</w:t>
      </w:r>
      <w:r w:rsidRPr="0046278F">
        <w:t xml:space="preserve"> use.</w:t>
      </w:r>
      <w:r w:rsidRPr="00CD0AEB">
        <w:rPr>
          <w:rStyle w:val="FootnoteReference"/>
          <w:rFonts w:eastAsia="Calibri"/>
        </w:rPr>
        <w:footnoteReference w:id="1"/>
      </w:r>
    </w:p>
    <w:p w14:paraId="25537793" w14:textId="77777777" w:rsidR="00A12511" w:rsidRDefault="00A12511" w:rsidP="00A12511">
      <w:pPr>
        <w:pStyle w:val="Number"/>
      </w:pPr>
      <w:r>
        <w:t xml:space="preserve">The retrieval of sperm from </w:t>
      </w:r>
      <w:r w:rsidRPr="0015567F">
        <w:rPr>
          <w:i/>
        </w:rPr>
        <w:t>fresh</w:t>
      </w:r>
      <w:r>
        <w:t xml:space="preserve"> testicular tissue is an EP, and the HART Order describes sperm cryopreservation as an EP. However, the pr</w:t>
      </w:r>
      <w:r w:rsidRPr="00D341DB">
        <w:t xml:space="preserve">ocedures </w:t>
      </w:r>
      <w:r>
        <w:t>described</w:t>
      </w:r>
      <w:r w:rsidRPr="00D341DB">
        <w:t xml:space="preserve"> under </w:t>
      </w:r>
      <w:r>
        <w:t>‘</w:t>
      </w:r>
      <w:r w:rsidRPr="00D341DB">
        <w:t>sperm cryopreservation</w:t>
      </w:r>
      <w:r>
        <w:t>’</w:t>
      </w:r>
      <w:r w:rsidRPr="00D341DB">
        <w:t xml:space="preserve"> are not an exhaustive list.</w:t>
      </w:r>
      <w:r>
        <w:t xml:space="preserve"> </w:t>
      </w:r>
      <w:r w:rsidRPr="00D341DB">
        <w:t xml:space="preserve">ACART also notes that neither </w:t>
      </w:r>
      <w:r>
        <w:t>‘</w:t>
      </w:r>
      <w:r w:rsidRPr="00D341DB">
        <w:t>sperm</w:t>
      </w:r>
      <w:r>
        <w:t>’</w:t>
      </w:r>
      <w:r w:rsidRPr="00D341DB">
        <w:t xml:space="preserve"> nor </w:t>
      </w:r>
      <w:r>
        <w:t>‘</w:t>
      </w:r>
      <w:r w:rsidRPr="00D341DB">
        <w:t>testicular tissue</w:t>
      </w:r>
      <w:r>
        <w:t>’</w:t>
      </w:r>
      <w:r w:rsidRPr="00D341DB">
        <w:t xml:space="preserve"> is defined in the HART legislation.</w:t>
      </w:r>
    </w:p>
    <w:p w14:paraId="0E1F0F22" w14:textId="77777777" w:rsidR="00A12511" w:rsidRDefault="00A12511" w:rsidP="00A12511">
      <w:pPr>
        <w:pStyle w:val="Number"/>
      </w:pPr>
      <w:r w:rsidRPr="00444556">
        <w:t xml:space="preserve">ACART understands </w:t>
      </w:r>
      <w:r>
        <w:t>that it is standard practice for clinics to extract sperm from thawed</w:t>
      </w:r>
      <w:r w:rsidRPr="00444556">
        <w:t xml:space="preserve"> </w:t>
      </w:r>
      <w:r>
        <w:t>CTT, and that practitioners believe this is also an EP.</w:t>
      </w:r>
    </w:p>
    <w:p w14:paraId="58943ED3" w14:textId="77777777" w:rsidR="00A12511" w:rsidRDefault="00A12511" w:rsidP="00A12511">
      <w:pPr>
        <w:pStyle w:val="Number"/>
      </w:pPr>
      <w:r>
        <w:t>Because the HART Order does not explicitly cover the use of CTT, it needs to be amended to clarify the legality of the procedure.</w:t>
      </w:r>
    </w:p>
    <w:p w14:paraId="4A3B1CB0" w14:textId="77777777" w:rsidR="00A12511" w:rsidRDefault="00A12511" w:rsidP="00A12511">
      <w:pPr>
        <w:pStyle w:val="Number"/>
      </w:pPr>
      <w:r>
        <w:t>ACART considered several factors before recommending amendments to the Order. These are outlined in the online document</w:t>
      </w:r>
      <w:r w:rsidRPr="00C5710B">
        <w:t xml:space="preserve"> </w:t>
      </w:r>
      <w:r>
        <w:t>which sets out in detail its functions and the regulatory and ethical setting in which it operates.</w:t>
      </w:r>
      <w:r w:rsidRPr="00CD0AEB">
        <w:rPr>
          <w:rStyle w:val="FootnoteReference"/>
        </w:rPr>
        <w:footnoteReference w:id="2"/>
      </w:r>
    </w:p>
    <w:p w14:paraId="1AE415BE" w14:textId="77777777" w:rsidR="00A12511" w:rsidRDefault="00A12511" w:rsidP="00A12511">
      <w:pPr>
        <w:pStyle w:val="Number"/>
      </w:pPr>
      <w:r w:rsidRPr="00CA155E">
        <w:t>Subject to this consultation,</w:t>
      </w:r>
      <w:r>
        <w:t xml:space="preserve"> ACART proposes to make this recommendation according to its statutory role, prescribed in the HART Act, to make recommendations to the Minister of Health on the regulation of fertility services.</w:t>
      </w:r>
    </w:p>
    <w:p w14:paraId="3B22E5C7" w14:textId="77777777" w:rsidR="00A12511" w:rsidRDefault="00A12511" w:rsidP="00A12511">
      <w:pPr>
        <w:pStyle w:val="Heading2"/>
      </w:pPr>
      <w:bookmarkStart w:id="6" w:name="_Toc64988319"/>
      <w:r w:rsidRPr="00874E96">
        <w:lastRenderedPageBreak/>
        <w:t>ACART proposes the HART Order be amended</w:t>
      </w:r>
      <w:bookmarkEnd w:id="6"/>
    </w:p>
    <w:p w14:paraId="44D5CF45" w14:textId="77777777" w:rsidR="00A12511" w:rsidRDefault="00A12511" w:rsidP="00A12511">
      <w:pPr>
        <w:pStyle w:val="Number"/>
        <w:keepLines/>
      </w:pPr>
      <w:r w:rsidRPr="002023B3">
        <w:t xml:space="preserve">New Zealand needs a regulatory framework that is logical and consistent. </w:t>
      </w:r>
      <w:r>
        <w:t xml:space="preserve">ACART proposes that the HART Order be amended to remove uncertainty by </w:t>
      </w:r>
      <w:r w:rsidRPr="00332FBE">
        <w:t>stat</w:t>
      </w:r>
      <w:r>
        <w:t>ing that the use of frozen then thawed testicular tissue, to obtain sperm, i</w:t>
      </w:r>
      <w:r w:rsidRPr="00332FBE">
        <w:t xml:space="preserve">s an </w:t>
      </w:r>
      <w:r>
        <w:t xml:space="preserve">EP (provided the tissue was retrieved from live people with informed consent). </w:t>
      </w:r>
      <w:r w:rsidRPr="00874E96">
        <w:t>The Order would be amended so that the regulatory setting for fertility treatment in New Zealand is as clear as possible.</w:t>
      </w:r>
    </w:p>
    <w:p w14:paraId="597D6AF3" w14:textId="5524F7BB" w:rsidR="00A12511" w:rsidRDefault="00A12511" w:rsidP="00A12511">
      <w:pPr>
        <w:pStyle w:val="Number"/>
      </w:pPr>
      <w:r>
        <w:t>ACART</w:t>
      </w:r>
      <w:r w:rsidRPr="00B3336B">
        <w:t xml:space="preserve"> invite</w:t>
      </w:r>
      <w:r>
        <w:t>s</w:t>
      </w:r>
      <w:r w:rsidRPr="00B3336B">
        <w:t xml:space="preserve"> you to complete the feedback form on </w:t>
      </w:r>
      <w:r w:rsidRPr="0085512E">
        <w:t>page</w:t>
      </w:r>
      <w:r>
        <w:t xml:space="preserve"> </w:t>
      </w:r>
      <w:r>
        <w:fldChar w:fldCharType="begin"/>
      </w:r>
      <w:r>
        <w:instrText xml:space="preserve"> PAGEREF _Ref61532436 \h </w:instrText>
      </w:r>
      <w:r>
        <w:fldChar w:fldCharType="separate"/>
      </w:r>
      <w:r w:rsidR="00B508EB">
        <w:rPr>
          <w:noProof/>
        </w:rPr>
        <w:t>8</w:t>
      </w:r>
      <w:r>
        <w:fldChar w:fldCharType="end"/>
      </w:r>
      <w:r w:rsidRPr="0085512E">
        <w:t>. Thank</w:t>
      </w:r>
      <w:r w:rsidRPr="00332FBE">
        <w:t xml:space="preserve"> you for taking the time to provide your </w:t>
      </w:r>
      <w:r>
        <w:t>views, which will inform and support our advice to the Minister</w:t>
      </w:r>
      <w:r w:rsidRPr="00332FBE">
        <w:t>.</w:t>
      </w:r>
    </w:p>
    <w:p w14:paraId="3B7CC0CC" w14:textId="77777777" w:rsidR="00A12511" w:rsidRPr="00874E96" w:rsidRDefault="00A12511" w:rsidP="00A12511">
      <w:pPr>
        <w:pStyle w:val="Heading2"/>
      </w:pPr>
      <w:bookmarkStart w:id="7" w:name="_Toc64988320"/>
      <w:bookmarkStart w:id="8" w:name="_Hlk43380772"/>
      <w:r w:rsidRPr="00874E96">
        <w:t>ACART</w:t>
      </w:r>
      <w:r>
        <w:t>’</w:t>
      </w:r>
      <w:r w:rsidRPr="00874E96">
        <w:t xml:space="preserve">s definition of the use of </w:t>
      </w:r>
      <w:r>
        <w:t>CTT</w:t>
      </w:r>
      <w:bookmarkEnd w:id="7"/>
    </w:p>
    <w:p w14:paraId="3BFD27C1" w14:textId="77777777" w:rsidR="00A12511" w:rsidRDefault="00A12511" w:rsidP="00A12511">
      <w:pPr>
        <w:pStyle w:val="Number"/>
      </w:pPr>
      <w:r>
        <w:t>For some men undertaking fertility treatment, taking a biopsy of testicular tissue is the method used to retrieve sperm. This is the case for men with obstruction of the vas deferens (for example, after a vasectomy or infection), and for a number of men where no sperm is present in their semen samples. Sperm can be extracted immediately from this tissue for IVF treatment on the day of egg collection, but in practice this tissue is often collected before an IVF cycle and frozen for later use.</w:t>
      </w:r>
    </w:p>
    <w:p w14:paraId="79EAE230" w14:textId="77777777" w:rsidR="00A12511" w:rsidRDefault="00A12511" w:rsidP="00A12511">
      <w:pPr>
        <w:pStyle w:val="Number"/>
      </w:pPr>
      <w:r>
        <w:t>The use of CTT in fertility treatment involves the extraction of sperm from testicular tissue that has been collected and frozen before an IVF cycle. In some cases, the testicular biopsy will be diagnostic, and once some sperm have been seen in the seminiferous tubules it is sensible to freeze the remaining testicular tissue sample to avoid the man requiring a further testicular biopsy at the time of IVF. In other cases, it is simply more convenient to perform the testicular biopsy before IVF, so that the man doesn’t require a surgical procedure on the day the woman has her eggs collected.</w:t>
      </w:r>
    </w:p>
    <w:p w14:paraId="42F44BCA" w14:textId="77777777" w:rsidR="00A12511" w:rsidRDefault="00A12511" w:rsidP="00A12511">
      <w:pPr>
        <w:pStyle w:val="Number"/>
      </w:pPr>
      <w:r>
        <w:t>Taking a sample of testicular tissue and freezing it is a simple and routinely used procedure for male infertility and for use in IVF. However, the HART Order does not specifically state that the use of CTT is an EP.</w:t>
      </w:r>
    </w:p>
    <w:p w14:paraId="310C6411" w14:textId="77777777" w:rsidR="00A12511" w:rsidRDefault="00A12511" w:rsidP="00A12511">
      <w:pPr>
        <w:pStyle w:val="Number"/>
      </w:pPr>
      <w:r>
        <w:t>We note that the collection and freezing, for later use, of the testicular tissue of prepubertal boys is still experimental. As the technology develops, such tissue may one day be able to be used for fertility treatment.</w:t>
      </w:r>
    </w:p>
    <w:p w14:paraId="4367B84B" w14:textId="77777777" w:rsidR="00A12511" w:rsidRDefault="00A12511" w:rsidP="00A12511">
      <w:pPr>
        <w:pStyle w:val="Number"/>
      </w:pPr>
      <w:r>
        <w:t>Only small numbers of sperm are obtained from testicular tissue, so IVF with ICSI, where a single sperm can be injected into each egg, will always be required for the use of this sperm. IVF has now been practised in New Zealand for 35 years, and ICSI for 25 years, with thousands of babies having been born and very reassuring outcomes.</w:t>
      </w:r>
    </w:p>
    <w:p w14:paraId="7D15E019" w14:textId="77777777" w:rsidR="00A12511" w:rsidRDefault="00A12511" w:rsidP="00A12511"/>
    <w:p w14:paraId="4B430A87" w14:textId="77777777" w:rsidR="00A12511" w:rsidRDefault="00A12511" w:rsidP="00A12511">
      <w:pPr>
        <w:pStyle w:val="Figure"/>
        <w:keepLines/>
      </w:pPr>
      <w:r>
        <w:lastRenderedPageBreak/>
        <w:t>Figure 1: A fine needle testicular biopsy to collect pieces of seminiferous tubules. When these are dissected in the laboratory, mature sperm might be found. Instead of a needle biopsy procedure, a small incision may be made into the testis to collect tissue.</w:t>
      </w:r>
    </w:p>
    <w:p w14:paraId="65F7C92A" w14:textId="77777777" w:rsidR="00A12511" w:rsidRPr="002117B9" w:rsidRDefault="00A12511" w:rsidP="00A12511">
      <w:bookmarkStart w:id="9" w:name="_Hlk43380781"/>
      <w:bookmarkEnd w:id="8"/>
      <w:r>
        <w:rPr>
          <w:noProof/>
          <w:lang w:eastAsia="en-NZ"/>
        </w:rPr>
        <w:drawing>
          <wp:inline distT="0" distB="0" distL="0" distR="0" wp14:anchorId="4228AA79" wp14:editId="2D20B51B">
            <wp:extent cx="4455622" cy="4915892"/>
            <wp:effectExtent l="0" t="0" r="2540" b="0"/>
            <wp:docPr id="3" name="Picture 3" title="Figure 1: A fine needle testicular biopsy to collect pieces of seminiferous tubules. When these are dissected in the laboratory, mature sperm might be found. Instead of a needle biopsy procedure, a small incision may be made into the testis to collect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10518"/>
                    <a:stretch/>
                  </pic:blipFill>
                  <pic:spPr bwMode="auto">
                    <a:xfrm>
                      <a:off x="0" y="0"/>
                      <a:ext cx="4460478" cy="4921250"/>
                    </a:xfrm>
                    <a:prstGeom prst="rect">
                      <a:avLst/>
                    </a:prstGeom>
                    <a:noFill/>
                    <a:ln>
                      <a:noFill/>
                    </a:ln>
                    <a:extLst>
                      <a:ext uri="{53640926-AAD7-44D8-BBD7-CCE9431645EC}">
                        <a14:shadowObscured xmlns:a14="http://schemas.microsoft.com/office/drawing/2010/main"/>
                      </a:ext>
                    </a:extLst>
                  </pic:spPr>
                </pic:pic>
              </a:graphicData>
            </a:graphic>
          </wp:inline>
        </w:drawing>
      </w:r>
      <w:bookmarkEnd w:id="9"/>
    </w:p>
    <w:p w14:paraId="6DED2E37" w14:textId="77777777" w:rsidR="00A12511" w:rsidRDefault="00A12511" w:rsidP="00A12511"/>
    <w:p w14:paraId="3F12EBA4" w14:textId="77777777" w:rsidR="00A12511" w:rsidRPr="00155578" w:rsidRDefault="00A12511" w:rsidP="00A12511"/>
    <w:p w14:paraId="4E195B70" w14:textId="77777777" w:rsidR="00A12511" w:rsidRPr="00155578" w:rsidRDefault="00A12511" w:rsidP="00A12511">
      <w:pPr>
        <w:pStyle w:val="Heading1"/>
        <w:sectPr w:rsidR="00A12511" w:rsidRPr="00155578" w:rsidSect="00521CF5">
          <w:footerReference w:type="even" r:id="rId22"/>
          <w:headerReference w:type="first" r:id="rId23"/>
          <w:footerReference w:type="first" r:id="rId24"/>
          <w:pgSz w:w="11907" w:h="16834" w:code="9"/>
          <w:pgMar w:top="1701" w:right="1418" w:bottom="1701" w:left="1701" w:header="0" w:footer="425" w:gutter="0"/>
          <w:pgNumType w:start="1"/>
          <w:cols w:space="720"/>
          <w:titlePg/>
        </w:sectPr>
      </w:pPr>
    </w:p>
    <w:p w14:paraId="3DD5A517" w14:textId="77777777" w:rsidR="00A12511" w:rsidRPr="00155578" w:rsidRDefault="00A12511" w:rsidP="00A12511">
      <w:pPr>
        <w:pStyle w:val="Heading1"/>
      </w:pPr>
      <w:bookmarkStart w:id="10" w:name="_Toc64988321"/>
      <w:r>
        <w:lastRenderedPageBreak/>
        <w:t>The matters ACART has considered</w:t>
      </w:r>
      <w:bookmarkEnd w:id="5"/>
      <w:bookmarkEnd w:id="10"/>
    </w:p>
    <w:p w14:paraId="482B2F2F" w14:textId="77777777" w:rsidR="00A12511" w:rsidRPr="00C34C83" w:rsidRDefault="00A12511" w:rsidP="00A12511">
      <w:pPr>
        <w:pStyle w:val="Heading2"/>
      </w:pPr>
      <w:bookmarkStart w:id="11" w:name="_Toc64988322"/>
      <w:bookmarkStart w:id="12" w:name="_Toc40273498"/>
      <w:bookmarkStart w:id="13" w:name="_Toc1652620"/>
      <w:r w:rsidRPr="00C34C83">
        <w:t>Overview</w:t>
      </w:r>
      <w:r>
        <w:t xml:space="preserve"> of the legal and ethical matters</w:t>
      </w:r>
      <w:bookmarkEnd w:id="11"/>
    </w:p>
    <w:p w14:paraId="3BBDF105" w14:textId="77777777" w:rsidR="00A12511" w:rsidRDefault="00A12511" w:rsidP="00A12511">
      <w:pPr>
        <w:pStyle w:val="Number"/>
      </w:pPr>
      <w:r>
        <w:t>It is standard practice by fertility clinics to use CTT to extract sperm which are then used to create embryos.</w:t>
      </w:r>
    </w:p>
    <w:p w14:paraId="00D42995" w14:textId="77777777" w:rsidR="00A12511" w:rsidRDefault="00A12511" w:rsidP="00A12511">
      <w:pPr>
        <w:pStyle w:val="Number"/>
        <w:rPr>
          <w:color w:val="000000"/>
        </w:rPr>
      </w:pPr>
      <w:r>
        <w:t xml:space="preserve">Ethically, there are few concerns other than usual clinical matters for the person from whom the tissue will be retrieved, and any ethical concerns that arise if the testicular tissue is to be </w:t>
      </w:r>
      <w:r w:rsidRPr="002859EE">
        <w:rPr>
          <w:color w:val="000000"/>
        </w:rPr>
        <w:t>donated to a third party.</w:t>
      </w:r>
    </w:p>
    <w:p w14:paraId="664BE7A8" w14:textId="77777777" w:rsidR="00A12511" w:rsidRDefault="00A12511" w:rsidP="00A12511">
      <w:pPr>
        <w:pStyle w:val="Number"/>
      </w:pPr>
      <w:r w:rsidRPr="002859EE">
        <w:rPr>
          <w:color w:val="000000"/>
        </w:rPr>
        <w:t xml:space="preserve">ACART believes that </w:t>
      </w:r>
      <w:r>
        <w:rPr>
          <w:color w:val="000000"/>
        </w:rPr>
        <w:t>men</w:t>
      </w:r>
      <w:r w:rsidRPr="002859EE">
        <w:rPr>
          <w:color w:val="000000"/>
        </w:rPr>
        <w:t xml:space="preserve"> who have had testicular tissue frozen should be able to donate the tissue/sperm to other people, for extracting sperm to use in fertility treatment</w:t>
      </w:r>
      <w:r w:rsidRPr="0030704F">
        <w:t xml:space="preserve"> </w:t>
      </w:r>
      <w:r w:rsidRPr="00CA155E">
        <w:rPr>
          <w:color w:val="000000"/>
        </w:rPr>
        <w:t>or for research</w:t>
      </w:r>
      <w:r>
        <w:rPr>
          <w:color w:val="000000"/>
        </w:rPr>
        <w:t xml:space="preserve">, </w:t>
      </w:r>
      <w:r w:rsidRPr="002859EE">
        <w:rPr>
          <w:color w:val="000000"/>
        </w:rPr>
        <w:t>just as they would with standard sperm donation</w:t>
      </w:r>
      <w:r>
        <w:rPr>
          <w:color w:val="000000"/>
        </w:rPr>
        <w:t xml:space="preserve"> (eg, frozen from ejaculated semen).</w:t>
      </w:r>
      <w:r w:rsidRPr="002859EE">
        <w:rPr>
          <w:color w:val="000000"/>
        </w:rPr>
        <w:t xml:space="preserve"> This is consistent with other forms of sperm donation. It is unlikely that tissue grafting</w:t>
      </w:r>
      <w:r>
        <w:rPr>
          <w:color w:val="000000"/>
        </w:rPr>
        <w:t xml:space="preserve"> (transferring tissue from one individual to another)</w:t>
      </w:r>
      <w:r w:rsidRPr="002859EE">
        <w:rPr>
          <w:color w:val="000000"/>
        </w:rPr>
        <w:t xml:space="preserve"> would be clinically effective or permitted in donation scenarios. </w:t>
      </w:r>
      <w:r w:rsidRPr="000105FB">
        <w:t xml:space="preserve">ACART does not consider the ethical issues in the use of sperm obtained from thawed testicular tissue </w:t>
      </w:r>
      <w:r>
        <w:t>to be any</w:t>
      </w:r>
      <w:r w:rsidRPr="000105FB">
        <w:t xml:space="preserve"> greater than in the use of sperm from fresh tissue</w:t>
      </w:r>
      <w:r>
        <w:t xml:space="preserve"> or ejaculated semen</w:t>
      </w:r>
      <w:r w:rsidRPr="000105FB">
        <w:t>.</w:t>
      </w:r>
    </w:p>
    <w:p w14:paraId="09031085" w14:textId="77777777" w:rsidR="00A12511" w:rsidRDefault="00A12511" w:rsidP="00A12511">
      <w:pPr>
        <w:pStyle w:val="Number"/>
      </w:pPr>
      <w:r w:rsidRPr="00B3336B">
        <w:t>The</w:t>
      </w:r>
      <w:r>
        <w:t xml:space="preserve"> </w:t>
      </w:r>
      <w:r w:rsidRPr="00B3336B">
        <w:t>legal issue to consider</w:t>
      </w:r>
      <w:r>
        <w:t xml:space="preserve"> is the absence of this tissue type being included in the Order, as part of any EPs, to use sperm for insemination or egg fertilisation in vitro. Cryopreserved ovarian tissue is mentioned in the Order and it seems sensible to ensure CTT is included, to avoid doubt as to its legal status.</w:t>
      </w:r>
    </w:p>
    <w:p w14:paraId="559D8041" w14:textId="77777777" w:rsidR="00A12511" w:rsidRDefault="00A12511" w:rsidP="00A12511">
      <w:pPr>
        <w:pStyle w:val="Heading2"/>
      </w:pPr>
      <w:bookmarkStart w:id="14" w:name="_Toc64988323"/>
      <w:r>
        <w:t>Cultural considerations</w:t>
      </w:r>
      <w:bookmarkEnd w:id="12"/>
      <w:bookmarkEnd w:id="14"/>
    </w:p>
    <w:p w14:paraId="164E1176" w14:textId="77777777" w:rsidR="00A12511" w:rsidRDefault="00A12511" w:rsidP="00A12511">
      <w:pPr>
        <w:pStyle w:val="Number"/>
      </w:pPr>
      <w:r>
        <w:t xml:space="preserve">New Zealand is a culturally and ethnically diverse country, </w:t>
      </w:r>
      <w:r w:rsidRPr="00155578">
        <w:t>and</w:t>
      </w:r>
      <w:r>
        <w:t xml:space="preserve"> ACART has taken this into account when addressing this matter.</w:t>
      </w:r>
      <w:r w:rsidRPr="00155578">
        <w:t xml:space="preserve"> Principle 4(g) of the HART Act requires different ethical, spiritual and cultural perspectives to be considered and treated with respect in the context of assisted reproduction.</w:t>
      </w:r>
    </w:p>
    <w:p w14:paraId="4C009928" w14:textId="77777777" w:rsidR="00A12511" w:rsidRPr="00CA155E" w:rsidRDefault="00A12511" w:rsidP="00A12511">
      <w:pPr>
        <w:pStyle w:val="Number"/>
      </w:pPr>
      <w:r w:rsidRPr="00CA155E">
        <w:rPr>
          <w:rFonts w:eastAsia="Calibri" w:cs="Arial"/>
          <w:color w:val="000000"/>
          <w:lang w:eastAsia="en-NZ"/>
        </w:rPr>
        <w:t xml:space="preserve">People of diverse ethnic groups, including Māori and Pacific peoples, use fertility treatment, and services should be provided in culturally acceptable ways for all people. Submitters may share their cultural perspectives on the use of CTT and ACART will take them into account during the consultation. </w:t>
      </w:r>
    </w:p>
    <w:p w14:paraId="4E0083B3" w14:textId="77777777" w:rsidR="00A12511" w:rsidRDefault="00A12511" w:rsidP="00A12511">
      <w:pPr>
        <w:pStyle w:val="Number"/>
      </w:pPr>
      <w:r>
        <w:t xml:space="preserve">ACART’s position </w:t>
      </w:r>
      <w:r w:rsidRPr="00CA155E">
        <w:t>generally</w:t>
      </w:r>
      <w:r>
        <w:t xml:space="preserve"> on cultural matters is set out in full in the online document about its functions and the regulatory and ethical setting.</w:t>
      </w:r>
      <w:r w:rsidRPr="00C04801">
        <w:rPr>
          <w:rStyle w:val="FootnoteReference"/>
        </w:rPr>
        <w:footnoteReference w:id="3"/>
      </w:r>
    </w:p>
    <w:p w14:paraId="37C1D2E2" w14:textId="77777777" w:rsidR="00A12511" w:rsidRDefault="00A12511" w:rsidP="00A12511">
      <w:pPr>
        <w:pStyle w:val="Heading2"/>
      </w:pPr>
      <w:bookmarkStart w:id="15" w:name="_Toc40273499"/>
      <w:bookmarkStart w:id="16" w:name="_Toc64988324"/>
      <w:r>
        <w:lastRenderedPageBreak/>
        <w:t>Disability perspective</w:t>
      </w:r>
      <w:bookmarkEnd w:id="15"/>
      <w:bookmarkEnd w:id="16"/>
    </w:p>
    <w:p w14:paraId="21C3F2E2" w14:textId="77777777" w:rsidR="00A12511" w:rsidRDefault="00A12511" w:rsidP="00A12511">
      <w:pPr>
        <w:pStyle w:val="Number"/>
        <w:keepLines/>
      </w:pPr>
      <w:r>
        <w:t>When developing guidelines or advice, ACART must consider the perspectives of people with disabilities. This consideration is also set out in the online document.</w:t>
      </w:r>
      <w:r w:rsidRPr="00C04801">
        <w:rPr>
          <w:rStyle w:val="FootnoteReference"/>
        </w:rPr>
        <w:footnoteReference w:id="4"/>
      </w:r>
      <w:r>
        <w:t xml:space="preserve"> </w:t>
      </w:r>
      <w:r w:rsidRPr="0057534F">
        <w:t xml:space="preserve">For men </w:t>
      </w:r>
      <w:r>
        <w:t>who</w:t>
      </w:r>
      <w:r w:rsidRPr="0057534F">
        <w:t xml:space="preserve"> have suffered spinal injuries, the procedure and use of CTT is common to preserve their reproductive options.</w:t>
      </w:r>
    </w:p>
    <w:p w14:paraId="20AEDC13" w14:textId="77777777" w:rsidR="00A12511" w:rsidRDefault="00A12511" w:rsidP="00A12511">
      <w:pPr>
        <w:pStyle w:val="Heading2"/>
      </w:pPr>
      <w:bookmarkStart w:id="17" w:name="_Toc64988325"/>
      <w:r>
        <w:t>International practice</w:t>
      </w:r>
      <w:bookmarkEnd w:id="17"/>
    </w:p>
    <w:p w14:paraId="6F3D948C" w14:textId="77777777" w:rsidR="00A12511" w:rsidRDefault="00A12511" w:rsidP="00A12511">
      <w:pPr>
        <w:pStyle w:val="Number"/>
      </w:pPr>
      <w:r w:rsidRPr="0057534F">
        <w:t xml:space="preserve">The United Kingdom, </w:t>
      </w:r>
      <w:r w:rsidRPr="00002EFF">
        <w:t>Canada and Victoria, Australia, all regulate the use of CTT. Ethical review is not required in Victoria, Australia. There, clinicians do not have to obtain permission from an ethics committee or authority to use the tissue; rather, they rely on their clinical</w:t>
      </w:r>
      <w:r>
        <w:t xml:space="preserve"> judgement.</w:t>
      </w:r>
    </w:p>
    <w:p w14:paraId="2878C249" w14:textId="77777777" w:rsidR="00A12511" w:rsidRDefault="00A12511" w:rsidP="00A12511">
      <w:pPr>
        <w:pStyle w:val="Number"/>
      </w:pPr>
      <w:r>
        <w:t>The UK uses licensing of clinics to ensure that the retrieval, storage and use of testicular tissue for fertility treatment is done safely and ethically.</w:t>
      </w:r>
    </w:p>
    <w:p w14:paraId="3BC23513" w14:textId="77777777" w:rsidR="00A12511" w:rsidRPr="00155578" w:rsidRDefault="00A12511" w:rsidP="00A12511"/>
    <w:p w14:paraId="6DAB5A80" w14:textId="77777777" w:rsidR="00A12511" w:rsidRPr="00155578" w:rsidRDefault="00A12511" w:rsidP="00A12511">
      <w:pPr>
        <w:pStyle w:val="Heading1"/>
        <w:sectPr w:rsidR="00A12511" w:rsidRPr="00155578" w:rsidSect="00440DC2">
          <w:headerReference w:type="default" r:id="rId25"/>
          <w:footerReference w:type="even" r:id="rId26"/>
          <w:footerReference w:type="default" r:id="rId27"/>
          <w:headerReference w:type="first" r:id="rId28"/>
          <w:footerReference w:type="first" r:id="rId29"/>
          <w:pgSz w:w="11907" w:h="16834" w:code="9"/>
          <w:pgMar w:top="1701" w:right="1418" w:bottom="1701" w:left="1701" w:header="0" w:footer="425" w:gutter="0"/>
          <w:cols w:space="720"/>
          <w:titlePg/>
        </w:sectPr>
      </w:pPr>
    </w:p>
    <w:p w14:paraId="61BBC594" w14:textId="77777777" w:rsidR="00A12511" w:rsidRDefault="00A12511" w:rsidP="00A12511">
      <w:pPr>
        <w:pStyle w:val="Heading1"/>
      </w:pPr>
      <w:bookmarkStart w:id="18" w:name="_Toc64988326"/>
      <w:r>
        <w:lastRenderedPageBreak/>
        <w:t>Proposed change to the HART Order</w:t>
      </w:r>
      <w:bookmarkEnd w:id="13"/>
      <w:bookmarkEnd w:id="18"/>
    </w:p>
    <w:p w14:paraId="7B9799F3" w14:textId="77777777" w:rsidR="00A12511" w:rsidRPr="00300E8E" w:rsidRDefault="00A12511" w:rsidP="00A12511">
      <w:pPr>
        <w:pStyle w:val="Heading2"/>
      </w:pPr>
      <w:bookmarkStart w:id="19" w:name="_Toc64988327"/>
      <w:r>
        <w:t>Proposal and rationale for change</w:t>
      </w:r>
      <w:bookmarkEnd w:id="19"/>
    </w:p>
    <w:p w14:paraId="01FA01A8" w14:textId="77777777" w:rsidR="00A12511" w:rsidRDefault="00A12511" w:rsidP="00A12511">
      <w:pPr>
        <w:pStyle w:val="Number"/>
      </w:pPr>
      <w:r>
        <w:t>ACART’s position on the cryopreservation and use of testicular tissue is that:</w:t>
      </w:r>
    </w:p>
    <w:p w14:paraId="6F1E3F9A" w14:textId="77777777" w:rsidR="00A12511" w:rsidRDefault="00A12511" w:rsidP="00A12511">
      <w:pPr>
        <w:pStyle w:val="Bullet"/>
      </w:pPr>
      <w:r>
        <w:t>CTT should sit within the existing EP of sperm preservation</w:t>
      </w:r>
    </w:p>
    <w:p w14:paraId="767AF247" w14:textId="77777777" w:rsidR="00A12511" w:rsidRDefault="00A12511" w:rsidP="00A12511">
      <w:pPr>
        <w:pStyle w:val="Bullet"/>
      </w:pPr>
      <w:r>
        <w:t>the use of sperm from thawed testicular tissue falls within IVF and ICSI or other EPs, unless the sperm is used in an assisted reproductive procedure (one that must be considered by ECART)</w:t>
      </w:r>
      <w:r w:rsidRPr="009C1262">
        <w:t xml:space="preserve"> </w:t>
      </w:r>
      <w:r w:rsidRPr="00CA155E">
        <w:t>or research</w:t>
      </w:r>
    </w:p>
    <w:p w14:paraId="65AD7DF5" w14:textId="77777777" w:rsidR="00A12511" w:rsidRDefault="00A12511" w:rsidP="00A12511">
      <w:pPr>
        <w:pStyle w:val="Bullet"/>
      </w:pPr>
      <w:r>
        <w:t>the HART Order needs to be amended to specifically state that the common practice of retrieval and use of CTT is an EP.</w:t>
      </w:r>
    </w:p>
    <w:p w14:paraId="4BC61D0F" w14:textId="77777777" w:rsidR="00A12511" w:rsidRDefault="00A12511" w:rsidP="00A12511">
      <w:pPr>
        <w:pStyle w:val="Number"/>
      </w:pPr>
      <w:r>
        <w:t>B</w:t>
      </w:r>
      <w:r w:rsidRPr="00F4159B">
        <w:t xml:space="preserve">y amending the </w:t>
      </w:r>
      <w:r>
        <w:t>HART O</w:t>
      </w:r>
      <w:r w:rsidRPr="00F4159B">
        <w:t>rder</w:t>
      </w:r>
      <w:r>
        <w:t>,</w:t>
      </w:r>
      <w:r w:rsidRPr="00F4159B">
        <w:t xml:space="preserve"> clinics will be able to use the tissue, as they are now, with the certainty that they do not need to seek ECART approval.</w:t>
      </w:r>
    </w:p>
    <w:p w14:paraId="0A55A85C" w14:textId="77777777" w:rsidR="00A12511" w:rsidRDefault="00A12511" w:rsidP="00A12511">
      <w:pPr>
        <w:pStyle w:val="Number"/>
      </w:pPr>
      <w:r>
        <w:t>ACART notes that, if this change to state that CTT is an established procedure is accepted, the</w:t>
      </w:r>
      <w:r w:rsidRPr="00394C9C">
        <w:t xml:space="preserve"> propos</w:t>
      </w:r>
      <w:r>
        <w:t xml:space="preserve">al </w:t>
      </w:r>
      <w:r w:rsidRPr="00394C9C">
        <w:t>would need to be agreed by the Minister</w:t>
      </w:r>
      <w:r>
        <w:t xml:space="preserve"> of Health and by </w:t>
      </w:r>
      <w:r w:rsidRPr="00394C9C">
        <w:t>Cabinet</w:t>
      </w:r>
      <w:r>
        <w:t>.</w:t>
      </w:r>
    </w:p>
    <w:p w14:paraId="13289815" w14:textId="77777777" w:rsidR="00A12511" w:rsidRDefault="00A12511" w:rsidP="00A12511">
      <w:pPr>
        <w:pStyle w:val="Number"/>
      </w:pPr>
      <w:r>
        <w:t>T</w:t>
      </w:r>
      <w:r w:rsidRPr="00F4159B">
        <w:t>he exact wording of the Order would be drafted by the Parliamentary Council Office</w:t>
      </w:r>
      <w:r>
        <w:t>. T</w:t>
      </w:r>
      <w:r w:rsidRPr="00F4159B">
        <w:t>hey would liaise with Health Legal and ACART to ensure the wording</w:t>
      </w:r>
      <w:r>
        <w:t xml:space="preserve"> is </w:t>
      </w:r>
      <w:r w:rsidRPr="00F4159B">
        <w:t>suitable</w:t>
      </w:r>
      <w:r>
        <w:t>.</w:t>
      </w:r>
    </w:p>
    <w:p w14:paraId="175F1C1F" w14:textId="77777777" w:rsidR="00A12511" w:rsidRDefault="00A12511" w:rsidP="00A12511">
      <w:pPr>
        <w:pStyle w:val="Number"/>
      </w:pPr>
      <w:r>
        <w:t xml:space="preserve">This minor amendment </w:t>
      </w:r>
      <w:r w:rsidRPr="00394C9C">
        <w:t>could be processed along with other pending proposed changes</w:t>
      </w:r>
      <w:r>
        <w:t xml:space="preserve"> to the HART Order, such as the changes proposed with the revised Donation and Surrogacy Guidelines</w:t>
      </w:r>
      <w:r w:rsidRPr="00394C9C">
        <w:t>.</w:t>
      </w:r>
      <w:r w:rsidRPr="00002EFF">
        <w:rPr>
          <w:rStyle w:val="FootnoteReference"/>
        </w:rPr>
        <w:footnoteReference w:id="5"/>
      </w:r>
    </w:p>
    <w:p w14:paraId="7BADB7FF" w14:textId="77777777" w:rsidR="00A12511" w:rsidRDefault="00A12511" w:rsidP="00A12511">
      <w:pPr>
        <w:pStyle w:val="Heading3"/>
      </w:pPr>
      <w:r>
        <w:t>Storage provisions</w:t>
      </w:r>
    </w:p>
    <w:p w14:paraId="5278B6EF" w14:textId="77777777" w:rsidR="00A12511" w:rsidRDefault="00A12511" w:rsidP="00A12511">
      <w:r w:rsidRPr="00AE392E">
        <w:t>ACART has considered the issue of storage for CTT and notes that if an individual requires testicular tissue to be retrieved and frozen for fertility preservation, the 10</w:t>
      </w:r>
      <w:r>
        <w:noBreakHyphen/>
      </w:r>
      <w:r w:rsidRPr="00AE392E">
        <w:t xml:space="preserve">year storage provision in the HART legislation may not be sufficient. ACART discussed whether this document could propose a change to the storage provision but concluded that enacting separate storage periods for frozen tissue is not necessary when there is already the option to extend storage through </w:t>
      </w:r>
      <w:r w:rsidRPr="00CA155E">
        <w:t>an application to</w:t>
      </w:r>
      <w:r>
        <w:t xml:space="preserve"> </w:t>
      </w:r>
      <w:r w:rsidRPr="00AE392E">
        <w:t>ECART</w:t>
      </w:r>
      <w:r>
        <w:t>.</w:t>
      </w:r>
    </w:p>
    <w:p w14:paraId="7C0ECE0E" w14:textId="77777777" w:rsidR="00A12511" w:rsidRPr="00155578" w:rsidRDefault="00A12511" w:rsidP="00A12511"/>
    <w:p w14:paraId="30E1095E" w14:textId="77777777" w:rsidR="00A12511" w:rsidRPr="00155578" w:rsidRDefault="00A12511" w:rsidP="00A12511">
      <w:pPr>
        <w:pStyle w:val="Heading1"/>
        <w:sectPr w:rsidR="00A12511" w:rsidRPr="00155578" w:rsidSect="00440DC2">
          <w:headerReference w:type="default" r:id="rId30"/>
          <w:footerReference w:type="even" r:id="rId31"/>
          <w:footerReference w:type="default" r:id="rId32"/>
          <w:headerReference w:type="first" r:id="rId33"/>
          <w:footerReference w:type="first" r:id="rId34"/>
          <w:pgSz w:w="11907" w:h="16834" w:code="9"/>
          <w:pgMar w:top="1701" w:right="1418" w:bottom="1701" w:left="1701" w:header="0" w:footer="425" w:gutter="0"/>
          <w:cols w:space="720"/>
          <w:titlePg/>
        </w:sectPr>
      </w:pPr>
      <w:bookmarkStart w:id="20" w:name="_Toc489257953"/>
    </w:p>
    <w:p w14:paraId="443115D1" w14:textId="77777777" w:rsidR="00A12511" w:rsidRPr="00155578" w:rsidRDefault="00A12511" w:rsidP="00A12511">
      <w:pPr>
        <w:pStyle w:val="Heading1"/>
      </w:pPr>
      <w:bookmarkStart w:id="21" w:name="_Ref491763662"/>
      <w:bookmarkStart w:id="22" w:name="_Ref491763663"/>
      <w:bookmarkStart w:id="23" w:name="_Toc64988328"/>
      <w:r>
        <w:lastRenderedPageBreak/>
        <w:t>How to have your say</w:t>
      </w:r>
      <w:bookmarkEnd w:id="20"/>
      <w:bookmarkEnd w:id="21"/>
      <w:bookmarkEnd w:id="22"/>
      <w:bookmarkEnd w:id="23"/>
    </w:p>
    <w:p w14:paraId="2A1ED562" w14:textId="77777777" w:rsidR="00A12511" w:rsidRPr="00A833F3" w:rsidRDefault="00A12511" w:rsidP="00A12511">
      <w:bookmarkStart w:id="24" w:name="_Toc489257954"/>
      <w:bookmarkEnd w:id="24"/>
      <w:r w:rsidRPr="00A833F3">
        <w:t xml:space="preserve">Your feedback is important to help ACART develop its </w:t>
      </w:r>
      <w:r>
        <w:t>advice to the Minister of Health.</w:t>
      </w:r>
    </w:p>
    <w:p w14:paraId="7BECDE00" w14:textId="77777777" w:rsidR="00A12511" w:rsidRPr="00A833F3" w:rsidRDefault="00A12511" w:rsidP="00A12511"/>
    <w:p w14:paraId="490D9831" w14:textId="11BD3448" w:rsidR="00A12511" w:rsidRPr="00A833F3" w:rsidRDefault="00A12511" w:rsidP="00A12511">
      <w:r w:rsidRPr="00A833F3">
        <w:t xml:space="preserve">Please take this opportunity to have your say. There is a feedback form </w:t>
      </w:r>
      <w:r>
        <w:t xml:space="preserve">on page </w:t>
      </w:r>
      <w:r>
        <w:fldChar w:fldCharType="begin"/>
      </w:r>
      <w:r>
        <w:instrText xml:space="preserve"> PAGEREF _Ref61532436 \h </w:instrText>
      </w:r>
      <w:r>
        <w:fldChar w:fldCharType="separate"/>
      </w:r>
      <w:r w:rsidR="00B508EB">
        <w:rPr>
          <w:noProof/>
        </w:rPr>
        <w:t>8</w:t>
      </w:r>
      <w:r>
        <w:fldChar w:fldCharType="end"/>
      </w:r>
      <w:r w:rsidRPr="00A833F3">
        <w:t>. You may give</w:t>
      </w:r>
      <w:r>
        <w:t xml:space="preserve"> individual</w:t>
      </w:r>
      <w:r w:rsidRPr="00A833F3">
        <w:t xml:space="preserve"> feedback or as a member of an organisation. You can contribute your views </w:t>
      </w:r>
      <w:r>
        <w:t>in one of these ways.</w:t>
      </w:r>
    </w:p>
    <w:p w14:paraId="299462C0" w14:textId="77777777" w:rsidR="00A12511" w:rsidRPr="00A833F3" w:rsidRDefault="00A12511" w:rsidP="00A12511">
      <w:pPr>
        <w:spacing w:before="120"/>
        <w:ind w:left="567" w:hanging="567"/>
      </w:pPr>
      <w:r w:rsidRPr="00A833F3">
        <w:t>1.</w:t>
      </w:r>
      <w:r w:rsidRPr="00A833F3">
        <w:tab/>
        <w:t>Complet</w:t>
      </w:r>
      <w:r>
        <w:t>e</w:t>
      </w:r>
      <w:r w:rsidRPr="00A833F3">
        <w:t xml:space="preserve"> the Citizen Space </w:t>
      </w:r>
      <w:hyperlink r:id="rId35" w:history="1">
        <w:r w:rsidRPr="00A71C60">
          <w:rPr>
            <w:rStyle w:val="Hyperlink"/>
            <w:color w:val="1F497D" w:themeColor="text2"/>
            <w:u w:val="single"/>
          </w:rPr>
          <w:t>link</w:t>
        </w:r>
      </w:hyperlink>
      <w:r w:rsidRPr="00A71C60">
        <w:rPr>
          <w:color w:val="1F497D" w:themeColor="text2"/>
        </w:rPr>
        <w:t xml:space="preserve"> </w:t>
      </w:r>
      <w:r w:rsidRPr="00A833F3">
        <w:t>through the Ministry of Health</w:t>
      </w:r>
      <w:r>
        <w:t>’</w:t>
      </w:r>
      <w:r w:rsidRPr="00A833F3">
        <w:t>s web</w:t>
      </w:r>
      <w:r>
        <w:t>site.</w:t>
      </w:r>
    </w:p>
    <w:p w14:paraId="3C9D1626" w14:textId="77777777" w:rsidR="00A12511" w:rsidRPr="00A833F3" w:rsidRDefault="00A12511" w:rsidP="00A12511">
      <w:pPr>
        <w:pStyle w:val="Number"/>
        <w:numPr>
          <w:ilvl w:val="0"/>
          <w:numId w:val="0"/>
        </w:numPr>
        <w:spacing w:before="120"/>
        <w:ind w:left="567" w:hanging="567"/>
      </w:pPr>
      <w:r w:rsidRPr="00A833F3">
        <w:t>2.</w:t>
      </w:r>
      <w:r w:rsidRPr="00A833F3">
        <w:tab/>
      </w:r>
      <w:r>
        <w:t>E</w:t>
      </w:r>
      <w:r w:rsidRPr="00A833F3">
        <w:t xml:space="preserve">mail a completed feedback form or your comments to </w:t>
      </w:r>
      <w:hyperlink r:id="rId36" w:history="1">
        <w:r w:rsidRPr="00A833F3">
          <w:t>acart@moh.govt</w:t>
        </w:r>
      </w:hyperlink>
      <w:r w:rsidRPr="00A833F3">
        <w:t>.nz</w:t>
      </w:r>
      <w:r>
        <w:t>.</w:t>
      </w:r>
    </w:p>
    <w:p w14:paraId="716784B2" w14:textId="77777777" w:rsidR="00A12511" w:rsidRPr="00330B1E" w:rsidRDefault="00A12511" w:rsidP="00A12511">
      <w:pPr>
        <w:pStyle w:val="Number"/>
        <w:numPr>
          <w:ilvl w:val="0"/>
          <w:numId w:val="0"/>
        </w:numPr>
        <w:spacing w:before="120"/>
        <w:ind w:left="567" w:hanging="567"/>
      </w:pPr>
      <w:r w:rsidRPr="00A833F3">
        <w:t>3.</w:t>
      </w:r>
      <w:r w:rsidRPr="00A833F3">
        <w:tab/>
      </w:r>
      <w:r>
        <w:t>P</w:t>
      </w:r>
      <w:r w:rsidRPr="00A833F3">
        <w:t xml:space="preserve">ost a </w:t>
      </w:r>
      <w:r w:rsidRPr="00330B1E">
        <w:t>completed feedback form or your comments to:</w:t>
      </w:r>
    </w:p>
    <w:p w14:paraId="2B5A9926" w14:textId="77777777" w:rsidR="00A12511" w:rsidRPr="00330B1E" w:rsidRDefault="00A12511" w:rsidP="00A12511">
      <w:pPr>
        <w:spacing w:before="60"/>
        <w:ind w:left="1134"/>
      </w:pPr>
      <w:r w:rsidRPr="00330B1E">
        <w:t>ACART Secretariat</w:t>
      </w:r>
    </w:p>
    <w:p w14:paraId="4DB223A4" w14:textId="77777777" w:rsidR="00A12511" w:rsidRPr="00330B1E" w:rsidRDefault="00A12511" w:rsidP="00A12511">
      <w:pPr>
        <w:ind w:left="1134"/>
      </w:pPr>
      <w:r w:rsidRPr="00330B1E">
        <w:t>PO Box 5013</w:t>
      </w:r>
    </w:p>
    <w:p w14:paraId="460E2671" w14:textId="77777777" w:rsidR="00A12511" w:rsidRPr="00A833F3" w:rsidRDefault="00A12511" w:rsidP="00A12511">
      <w:pPr>
        <w:ind w:left="1134"/>
      </w:pPr>
      <w:r w:rsidRPr="00330B1E">
        <w:t>Wellington.</w:t>
      </w:r>
    </w:p>
    <w:p w14:paraId="27E58B0E" w14:textId="77777777" w:rsidR="00A12511" w:rsidRPr="00A833F3" w:rsidRDefault="00A12511" w:rsidP="00A12511"/>
    <w:p w14:paraId="2C144EEF" w14:textId="77777777" w:rsidR="00A12511" w:rsidRDefault="00A12511" w:rsidP="00A12511">
      <w:r w:rsidRPr="00A833F3">
        <w:t>ACART welcomes your views on any of the issues raise</w:t>
      </w:r>
      <w:r>
        <w:t>d</w:t>
      </w:r>
      <w:r w:rsidRPr="00A833F3">
        <w:t>.</w:t>
      </w:r>
      <w:r w:rsidRPr="0040363D">
        <w:t xml:space="preserve"> Please state if you wish to make an oral submission, which we will support through video or teleconference</w:t>
      </w:r>
      <w:r>
        <w:t>.</w:t>
      </w:r>
    </w:p>
    <w:p w14:paraId="2224FF2B" w14:textId="77777777" w:rsidR="00A12511" w:rsidRPr="00A833F3" w:rsidRDefault="00A12511" w:rsidP="00A12511"/>
    <w:p w14:paraId="005DCE05" w14:textId="77777777" w:rsidR="00A12511" w:rsidRDefault="00A12511" w:rsidP="00A12511">
      <w:pPr>
        <w:pStyle w:val="Heading2"/>
        <w:spacing w:before="360"/>
      </w:pPr>
      <w:bookmarkStart w:id="25" w:name="_Toc64988329"/>
      <w:r w:rsidRPr="00A833F3">
        <w:t>Publication of feedback</w:t>
      </w:r>
      <w:bookmarkEnd w:id="25"/>
    </w:p>
    <w:p w14:paraId="29B54E8A" w14:textId="77777777" w:rsidR="00A12511" w:rsidRDefault="00A12511" w:rsidP="00A12511">
      <w:pPr>
        <w:rPr>
          <w:lang w:eastAsia="en-NZ"/>
        </w:rPr>
      </w:pPr>
      <w:r w:rsidRPr="00A833F3">
        <w:rPr>
          <w:lang w:eastAsia="en-NZ"/>
        </w:rPr>
        <w:t>We may publish all submissions, or a summary of submissions on the Ministry of Health</w:t>
      </w:r>
      <w:r>
        <w:rPr>
          <w:lang w:eastAsia="en-NZ"/>
        </w:rPr>
        <w:t>’</w:t>
      </w:r>
      <w:r w:rsidRPr="00A833F3">
        <w:rPr>
          <w:lang w:eastAsia="en-NZ"/>
        </w:rPr>
        <w:t>s website</w:t>
      </w:r>
      <w:r>
        <w:rPr>
          <w:lang w:eastAsia="en-NZ"/>
        </w:rPr>
        <w:t>.</w:t>
      </w:r>
    </w:p>
    <w:p w14:paraId="2B92CADE" w14:textId="77777777" w:rsidR="00A12511" w:rsidRPr="00A833F3" w:rsidRDefault="00A12511" w:rsidP="00A12511"/>
    <w:p w14:paraId="397D7A7E" w14:textId="77777777" w:rsidR="00A12511" w:rsidRDefault="00A12511" w:rsidP="00A12511">
      <w:pPr>
        <w:pStyle w:val="Heading2"/>
        <w:spacing w:before="360"/>
      </w:pPr>
      <w:bookmarkStart w:id="26" w:name="_Toc64988330"/>
      <w:r w:rsidRPr="00A833F3">
        <w:t xml:space="preserve">Official Information Act </w:t>
      </w:r>
      <w:r w:rsidRPr="00B360ED">
        <w:t>requests</w:t>
      </w:r>
      <w:bookmarkEnd w:id="26"/>
    </w:p>
    <w:p w14:paraId="1DD1176E" w14:textId="77777777" w:rsidR="00A12511" w:rsidRPr="00A833F3" w:rsidRDefault="00A12511" w:rsidP="00A12511">
      <w:r w:rsidRPr="00A833F3">
        <w:t>In accordance with guidance from the Ombudsman, the Ministry</w:t>
      </w:r>
      <w:r>
        <w:t>’</w:t>
      </w:r>
      <w:r w:rsidRPr="00A833F3">
        <w:t>s standard procedure is to not release the name and contact details of a submitter who has given</w:t>
      </w:r>
      <w:r>
        <w:t xml:space="preserve"> personal</w:t>
      </w:r>
      <w:r w:rsidRPr="00A833F3">
        <w:t xml:space="preserve"> feedback (not in a professional capacity or on behalf of an organisation) and who has requested that the information not be published by ticking the relevant boxes on the feedback form.</w:t>
      </w:r>
    </w:p>
    <w:p w14:paraId="797CA0C3" w14:textId="77777777" w:rsidR="00A12511" w:rsidRPr="00A833F3" w:rsidRDefault="00A12511" w:rsidP="00A12511"/>
    <w:p w14:paraId="3D3055D2" w14:textId="77777777" w:rsidR="00A12511" w:rsidRPr="00A833F3" w:rsidRDefault="00A12511" w:rsidP="00A12511">
      <w:r>
        <w:t>If</w:t>
      </w:r>
      <w:r w:rsidRPr="00A833F3">
        <w:t xml:space="preserve"> a person has given feedback on behalf of an organisation, the Ministry will release the name and contact details of the submitter and the organisation unless there are other reasons for withholding the information </w:t>
      </w:r>
      <w:r>
        <w:t>under</w:t>
      </w:r>
      <w:r w:rsidRPr="00A833F3">
        <w:t xml:space="preserve"> the Official Information Act. If you consider that we should withhold your or your organisation</w:t>
      </w:r>
      <w:r>
        <w:t>’</w:t>
      </w:r>
      <w:r w:rsidRPr="00A833F3">
        <w:t>s name and/or contact details under the Act, please make this clear on your feedback form, noting the reasons.</w:t>
      </w:r>
    </w:p>
    <w:p w14:paraId="0259323C" w14:textId="77777777" w:rsidR="00A12511" w:rsidRPr="00A833F3" w:rsidRDefault="00A12511" w:rsidP="00A12511"/>
    <w:p w14:paraId="32E8CC37" w14:textId="77777777" w:rsidR="00A12511" w:rsidRPr="00A833F3" w:rsidRDefault="00A12511" w:rsidP="00A12511">
      <w:r w:rsidRPr="00A833F3">
        <w:t xml:space="preserve">Further guidance on releasing information under the Official Information Act is available at </w:t>
      </w:r>
      <w:hyperlink r:id="rId37" w:history="1">
        <w:r w:rsidRPr="00A833F3">
          <w:rPr>
            <w:color w:val="595959"/>
          </w:rPr>
          <w:t>www.ombudsman.parliament.nz/resources-and-publications</w:t>
        </w:r>
      </w:hyperlink>
      <w:r w:rsidRPr="00A833F3">
        <w:t>.</w:t>
      </w:r>
    </w:p>
    <w:p w14:paraId="27EF181A" w14:textId="77777777" w:rsidR="00A12511" w:rsidRPr="00A833F3" w:rsidRDefault="00A12511" w:rsidP="00A12511"/>
    <w:p w14:paraId="1A7C57D1" w14:textId="77777777" w:rsidR="00A12511" w:rsidRPr="00002EFF" w:rsidRDefault="00A12511" w:rsidP="00A12511">
      <w:r w:rsidRPr="00002EFF">
        <w:rPr>
          <w:b/>
        </w:rPr>
        <w:t>The closing date for feedback i</w:t>
      </w:r>
      <w:r w:rsidR="000C0D28">
        <w:rPr>
          <w:b/>
        </w:rPr>
        <w:t xml:space="preserve">s </w:t>
      </w:r>
      <w:r w:rsidR="00D67B4D">
        <w:rPr>
          <w:b/>
        </w:rPr>
        <w:t>30</w:t>
      </w:r>
      <w:r w:rsidR="000C0D28">
        <w:rPr>
          <w:b/>
        </w:rPr>
        <w:t xml:space="preserve"> July 2021</w:t>
      </w:r>
      <w:r w:rsidRPr="00002EFF">
        <w:rPr>
          <w:b/>
        </w:rPr>
        <w:t>.</w:t>
      </w:r>
    </w:p>
    <w:p w14:paraId="725BEDF2" w14:textId="77777777" w:rsidR="00A12511" w:rsidRDefault="00A12511" w:rsidP="00A12511">
      <w:pPr>
        <w:sectPr w:rsidR="00A12511" w:rsidSect="00201AC4">
          <w:headerReference w:type="even" r:id="rId38"/>
          <w:footerReference w:type="even" r:id="rId39"/>
          <w:footerReference w:type="default" r:id="rId40"/>
          <w:headerReference w:type="first" r:id="rId41"/>
          <w:footerReference w:type="first" r:id="rId42"/>
          <w:pgSz w:w="11907" w:h="16834" w:code="9"/>
          <w:pgMar w:top="1701" w:right="1418" w:bottom="1701" w:left="1701" w:header="0" w:footer="425" w:gutter="0"/>
          <w:cols w:space="720"/>
          <w:titlePg/>
        </w:sectPr>
      </w:pPr>
    </w:p>
    <w:p w14:paraId="4BC44477" w14:textId="77777777" w:rsidR="00A12511" w:rsidRPr="00155578" w:rsidRDefault="00A12511" w:rsidP="00A12511">
      <w:pPr>
        <w:pStyle w:val="Heading1"/>
      </w:pPr>
      <w:bookmarkStart w:id="27" w:name="_Ref61532436"/>
      <w:bookmarkStart w:id="28" w:name="_Toc64988331"/>
      <w:r w:rsidRPr="00155578">
        <w:lastRenderedPageBreak/>
        <w:t>Feedback form</w:t>
      </w:r>
      <w:bookmarkEnd w:id="27"/>
      <w:bookmarkEnd w:id="28"/>
    </w:p>
    <w:p w14:paraId="43836445" w14:textId="77777777" w:rsidR="00A12511" w:rsidRPr="00662692" w:rsidRDefault="00A12511" w:rsidP="00A12511">
      <w:pPr>
        <w:spacing w:after="120"/>
        <w:rPr>
          <w:rFonts w:cs="Arial"/>
          <w:b/>
          <w:sz w:val="20"/>
        </w:rPr>
      </w:pPr>
      <w:r w:rsidRPr="00662692">
        <w:rPr>
          <w:rFonts w:cs="Arial"/>
          <w:b/>
          <w:sz w:val="20"/>
        </w:rP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092"/>
      </w:tblGrid>
      <w:tr w:rsidR="00A12511" w:rsidRPr="00155578" w14:paraId="01BF3E33" w14:textId="77777777" w:rsidTr="00FC5BA8">
        <w:trPr>
          <w:cantSplit/>
        </w:trPr>
        <w:tc>
          <w:tcPr>
            <w:tcW w:w="3686" w:type="dxa"/>
            <w:shd w:val="clear" w:color="auto" w:fill="auto"/>
          </w:tcPr>
          <w:p w14:paraId="22AA7925" w14:textId="77777777" w:rsidR="00A12511" w:rsidRPr="00155578" w:rsidRDefault="00A12511" w:rsidP="00FC5BA8">
            <w:pPr>
              <w:pStyle w:val="TableText"/>
            </w:pPr>
            <w:r w:rsidRPr="00155578">
              <w:t>Name</w:t>
            </w:r>
          </w:p>
        </w:tc>
        <w:tc>
          <w:tcPr>
            <w:tcW w:w="5092" w:type="dxa"/>
            <w:shd w:val="clear" w:color="auto" w:fill="auto"/>
          </w:tcPr>
          <w:p w14:paraId="00F63E43" w14:textId="77777777" w:rsidR="00A12511" w:rsidRPr="00155578" w:rsidRDefault="00A12511" w:rsidP="00FC5BA8">
            <w:pPr>
              <w:pStyle w:val="TableText"/>
              <w:jc w:val="both"/>
              <w:rPr>
                <w:rFonts w:cs="Arial"/>
              </w:rPr>
            </w:pPr>
          </w:p>
        </w:tc>
      </w:tr>
      <w:tr w:rsidR="00A12511" w:rsidRPr="00155578" w14:paraId="07857CA0" w14:textId="77777777" w:rsidTr="00FC5BA8">
        <w:trPr>
          <w:cantSplit/>
        </w:trPr>
        <w:tc>
          <w:tcPr>
            <w:tcW w:w="3686" w:type="dxa"/>
            <w:shd w:val="clear" w:color="auto" w:fill="auto"/>
          </w:tcPr>
          <w:p w14:paraId="20C1E44D" w14:textId="77777777" w:rsidR="00A12511" w:rsidRPr="00155578" w:rsidRDefault="00A12511" w:rsidP="00FC5BA8">
            <w:pPr>
              <w:pStyle w:val="TableText"/>
            </w:pPr>
            <w:r w:rsidRPr="00155578">
              <w:t>If this feedback is on behalf of an organisation, please name the organisation</w:t>
            </w:r>
          </w:p>
        </w:tc>
        <w:tc>
          <w:tcPr>
            <w:tcW w:w="5092" w:type="dxa"/>
            <w:shd w:val="clear" w:color="auto" w:fill="auto"/>
          </w:tcPr>
          <w:p w14:paraId="49601EAC" w14:textId="77777777" w:rsidR="00A12511" w:rsidRPr="00155578" w:rsidRDefault="00A12511" w:rsidP="00FC5BA8">
            <w:pPr>
              <w:pStyle w:val="TableText"/>
              <w:jc w:val="both"/>
              <w:rPr>
                <w:rFonts w:cs="Arial"/>
              </w:rPr>
            </w:pPr>
          </w:p>
        </w:tc>
      </w:tr>
      <w:tr w:rsidR="00A12511" w:rsidRPr="00155578" w14:paraId="44E4EC05" w14:textId="77777777" w:rsidTr="00FC5BA8">
        <w:trPr>
          <w:cantSplit/>
        </w:trPr>
        <w:tc>
          <w:tcPr>
            <w:tcW w:w="3686" w:type="dxa"/>
            <w:shd w:val="clear" w:color="auto" w:fill="auto"/>
          </w:tcPr>
          <w:p w14:paraId="270AB089" w14:textId="77777777" w:rsidR="00A12511" w:rsidRPr="00155578" w:rsidRDefault="00A12511" w:rsidP="00FC5BA8">
            <w:pPr>
              <w:pStyle w:val="TableText"/>
            </w:pPr>
            <w:r w:rsidRPr="00155578">
              <w:t>Please provide a brief description of the organisation (if applicable)</w:t>
            </w:r>
          </w:p>
        </w:tc>
        <w:tc>
          <w:tcPr>
            <w:tcW w:w="5092" w:type="dxa"/>
            <w:shd w:val="clear" w:color="auto" w:fill="auto"/>
          </w:tcPr>
          <w:p w14:paraId="60234A44" w14:textId="77777777" w:rsidR="00A12511" w:rsidRPr="00155578" w:rsidRDefault="00A12511" w:rsidP="00FC5BA8">
            <w:pPr>
              <w:pStyle w:val="TableText"/>
              <w:jc w:val="both"/>
              <w:rPr>
                <w:rFonts w:cs="Arial"/>
              </w:rPr>
            </w:pPr>
          </w:p>
        </w:tc>
      </w:tr>
      <w:tr w:rsidR="00A12511" w:rsidRPr="00155578" w14:paraId="6AED40E5" w14:textId="77777777" w:rsidTr="00FC5BA8">
        <w:trPr>
          <w:cantSplit/>
        </w:trPr>
        <w:tc>
          <w:tcPr>
            <w:tcW w:w="3686" w:type="dxa"/>
            <w:shd w:val="clear" w:color="auto" w:fill="auto"/>
          </w:tcPr>
          <w:p w14:paraId="1D3F4313" w14:textId="77777777" w:rsidR="00A12511" w:rsidRPr="00155578" w:rsidRDefault="00A12511" w:rsidP="00FC5BA8">
            <w:pPr>
              <w:pStyle w:val="TableText"/>
            </w:pPr>
            <w:r w:rsidRPr="00155578">
              <w:t>Address/email</w:t>
            </w:r>
          </w:p>
        </w:tc>
        <w:tc>
          <w:tcPr>
            <w:tcW w:w="5092" w:type="dxa"/>
            <w:shd w:val="clear" w:color="auto" w:fill="auto"/>
          </w:tcPr>
          <w:p w14:paraId="1EFCFFC7" w14:textId="77777777" w:rsidR="00A12511" w:rsidRPr="00155578" w:rsidRDefault="00A12511" w:rsidP="00FC5BA8">
            <w:pPr>
              <w:pStyle w:val="TableText"/>
              <w:jc w:val="both"/>
              <w:rPr>
                <w:rFonts w:cs="Arial"/>
              </w:rPr>
            </w:pPr>
          </w:p>
        </w:tc>
      </w:tr>
      <w:tr w:rsidR="00A12511" w:rsidRPr="00155578" w14:paraId="3104D0BD" w14:textId="77777777" w:rsidTr="00FC5BA8">
        <w:trPr>
          <w:cantSplit/>
        </w:trPr>
        <w:tc>
          <w:tcPr>
            <w:tcW w:w="3686" w:type="dxa"/>
            <w:shd w:val="clear" w:color="auto" w:fill="auto"/>
          </w:tcPr>
          <w:p w14:paraId="2ADF7599" w14:textId="77777777" w:rsidR="00A12511" w:rsidRPr="00155578" w:rsidRDefault="00A12511" w:rsidP="00FC5BA8">
            <w:pPr>
              <w:pStyle w:val="TableText"/>
            </w:pPr>
            <w:r w:rsidRPr="00155578">
              <w:t>Interest in this topic (eg</w:t>
            </w:r>
            <w:r>
              <w:t>,</w:t>
            </w:r>
            <w:r w:rsidRPr="00155578">
              <w:t xml:space="preserve"> user of fertility services, health professional, researcher, member of public)</w:t>
            </w:r>
          </w:p>
        </w:tc>
        <w:tc>
          <w:tcPr>
            <w:tcW w:w="5092" w:type="dxa"/>
            <w:shd w:val="clear" w:color="auto" w:fill="auto"/>
          </w:tcPr>
          <w:p w14:paraId="59AF3158" w14:textId="77777777" w:rsidR="00A12511" w:rsidRPr="00155578" w:rsidRDefault="00A12511" w:rsidP="00FC5BA8">
            <w:pPr>
              <w:pStyle w:val="TableText"/>
              <w:jc w:val="both"/>
              <w:rPr>
                <w:rFonts w:cs="Arial"/>
              </w:rPr>
            </w:pPr>
          </w:p>
        </w:tc>
      </w:tr>
    </w:tbl>
    <w:p w14:paraId="20C8BF59" w14:textId="77777777" w:rsidR="00A12511" w:rsidRPr="00662692" w:rsidRDefault="00A12511" w:rsidP="00A12511">
      <w:pPr>
        <w:rPr>
          <w:sz w:val="20"/>
        </w:rPr>
      </w:pPr>
    </w:p>
    <w:p w14:paraId="50618742" w14:textId="77777777" w:rsidR="00A12511" w:rsidRPr="00662692" w:rsidRDefault="00A12511" w:rsidP="00A12511">
      <w:pPr>
        <w:rPr>
          <w:sz w:val="20"/>
        </w:rPr>
      </w:pPr>
      <w:r w:rsidRPr="00662692">
        <w:rPr>
          <w:sz w:val="20"/>
        </w:rPr>
        <w:t>Would you like to make a verbal submission in addition to the written submission?</w:t>
      </w:r>
    </w:p>
    <w:p w14:paraId="488EC538" w14:textId="77777777" w:rsidR="00A12511" w:rsidRPr="00662692" w:rsidRDefault="00A12511" w:rsidP="00A12511">
      <w:pPr>
        <w:tabs>
          <w:tab w:val="left" w:pos="426"/>
          <w:tab w:val="left" w:pos="1418"/>
          <w:tab w:val="left" w:pos="1843"/>
          <w:tab w:val="left" w:pos="3119"/>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Yes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No</w:t>
      </w:r>
      <w:r w:rsidRPr="00662692">
        <w:rPr>
          <w:sz w:val="20"/>
        </w:rPr>
        <w:tab/>
        <w:t>(Note that this is likely to be done by video or teleconference.)</w:t>
      </w:r>
    </w:p>
    <w:p w14:paraId="2830D1CF" w14:textId="77777777" w:rsidR="00A12511" w:rsidRDefault="00A12511" w:rsidP="00A12511">
      <w:pPr>
        <w:rPr>
          <w:sz w:val="20"/>
        </w:rPr>
      </w:pPr>
    </w:p>
    <w:p w14:paraId="73EDAB38" w14:textId="77777777" w:rsidR="00A12511" w:rsidRPr="00662692" w:rsidRDefault="00A12511" w:rsidP="00A12511">
      <w:pPr>
        <w:rPr>
          <w:sz w:val="20"/>
        </w:rPr>
      </w:pPr>
      <w:r w:rsidRPr="00662692">
        <w:rPr>
          <w:sz w:val="20"/>
        </w:rPr>
        <w:t>Are you</w:t>
      </w:r>
      <w:r>
        <w:rPr>
          <w:sz w:val="20"/>
        </w:rPr>
        <w:t>?</w:t>
      </w:r>
    </w:p>
    <w:p w14:paraId="7FCE65F2" w14:textId="77777777" w:rsidR="00A12511" w:rsidRPr="00662692" w:rsidRDefault="00A12511" w:rsidP="00A12511">
      <w:pPr>
        <w:tabs>
          <w:tab w:val="left" w:pos="426"/>
          <w:tab w:val="left" w:pos="1418"/>
          <w:tab w:val="left" w:pos="1843"/>
          <w:tab w:val="left" w:pos="3119"/>
          <w:tab w:val="left" w:pos="3544"/>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Female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I identify in another way</w:t>
      </w:r>
    </w:p>
    <w:p w14:paraId="2C29F69E" w14:textId="77777777" w:rsidR="00A12511" w:rsidRPr="00662692" w:rsidRDefault="00A12511" w:rsidP="00A12511">
      <w:pPr>
        <w:rPr>
          <w:sz w:val="20"/>
        </w:rPr>
      </w:pPr>
    </w:p>
    <w:p w14:paraId="60E6CF0F" w14:textId="77777777" w:rsidR="00A12511" w:rsidRPr="00662692" w:rsidRDefault="00A12511" w:rsidP="00A12511">
      <w:pPr>
        <w:rPr>
          <w:sz w:val="20"/>
        </w:rPr>
      </w:pPr>
      <w:r w:rsidRPr="00662692">
        <w:rPr>
          <w:sz w:val="20"/>
        </w:rPr>
        <w:t>Which of the following age groups do you belong to?</w:t>
      </w:r>
    </w:p>
    <w:p w14:paraId="11A24D1E" w14:textId="77777777" w:rsidR="00A12511" w:rsidRPr="00662692" w:rsidRDefault="00A12511" w:rsidP="00A12511">
      <w:pPr>
        <w:tabs>
          <w:tab w:val="left" w:pos="426"/>
          <w:tab w:val="left" w:pos="2268"/>
          <w:tab w:val="left" w:pos="2694"/>
          <w:tab w:val="left" w:pos="4536"/>
          <w:tab w:val="left" w:pos="4962"/>
          <w:tab w:val="left" w:pos="6804"/>
          <w:tab w:val="left" w:pos="7230"/>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13–19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20–24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25–34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Pr>
          <w:sz w:val="20"/>
        </w:rPr>
        <w:tab/>
        <w:t>35–44 years</w:t>
      </w:r>
    </w:p>
    <w:p w14:paraId="1A752322" w14:textId="77777777" w:rsidR="00A12511" w:rsidRPr="00662692" w:rsidRDefault="00A12511" w:rsidP="00A12511">
      <w:pPr>
        <w:tabs>
          <w:tab w:val="left" w:pos="426"/>
          <w:tab w:val="left" w:pos="2268"/>
          <w:tab w:val="left" w:pos="2694"/>
          <w:tab w:val="left" w:pos="4536"/>
          <w:tab w:val="left" w:pos="4962"/>
          <w:tab w:val="left" w:pos="6804"/>
          <w:tab w:val="left" w:pos="7230"/>
        </w:tabs>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45–54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55–64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65–74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75+ years</w:t>
      </w:r>
    </w:p>
    <w:p w14:paraId="1AD1A1C6" w14:textId="77777777" w:rsidR="00A12511" w:rsidRPr="00662692" w:rsidRDefault="00A12511" w:rsidP="00A12511">
      <w:pPr>
        <w:rPr>
          <w:sz w:val="20"/>
        </w:rPr>
      </w:pPr>
    </w:p>
    <w:p w14:paraId="7737FB46" w14:textId="77777777" w:rsidR="00A12511" w:rsidRPr="00662692" w:rsidRDefault="00A12511" w:rsidP="00A12511">
      <w:pPr>
        <w:rPr>
          <w:sz w:val="20"/>
        </w:rPr>
      </w:pPr>
      <w:r w:rsidRPr="00662692">
        <w:rPr>
          <w:sz w:val="20"/>
        </w:rPr>
        <w:t>What is your ethnicity? (tick all you identify with)</w:t>
      </w:r>
    </w:p>
    <w:p w14:paraId="39AF9E2C" w14:textId="77777777" w:rsidR="00A12511" w:rsidRPr="00662692" w:rsidRDefault="00A12511" w:rsidP="00A12511">
      <w:pPr>
        <w:tabs>
          <w:tab w:val="left" w:pos="426"/>
          <w:tab w:val="left" w:pos="2268"/>
          <w:tab w:val="left" w:pos="2694"/>
          <w:tab w:val="left" w:pos="4536"/>
          <w:tab w:val="left" w:pos="4962"/>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 xml:space="preserve">NZ European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 xml:space="preserve">Māori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Pacific peoples</w:t>
      </w:r>
    </w:p>
    <w:p w14:paraId="2153CDA3" w14:textId="77777777" w:rsidR="00A12511" w:rsidRPr="00662692" w:rsidRDefault="00A12511" w:rsidP="00A12511">
      <w:pPr>
        <w:tabs>
          <w:tab w:val="left" w:pos="426"/>
          <w:tab w:val="left" w:pos="2268"/>
          <w:tab w:val="left" w:pos="2694"/>
          <w:tab w:val="left" w:pos="4536"/>
          <w:tab w:val="left" w:pos="4962"/>
        </w:tabs>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 xml:space="preserve">Asian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Other</w:t>
      </w:r>
    </w:p>
    <w:p w14:paraId="27049CEA" w14:textId="77777777" w:rsidR="00A12511" w:rsidRDefault="00A12511" w:rsidP="00A12511">
      <w:pPr>
        <w:rPr>
          <w:sz w:val="20"/>
        </w:rPr>
      </w:pPr>
    </w:p>
    <w:p w14:paraId="77048769" w14:textId="77777777" w:rsidR="00A12511" w:rsidRPr="00662692" w:rsidRDefault="00A12511" w:rsidP="00A12511">
      <w:pPr>
        <w:pStyle w:val="Heading4"/>
      </w:pPr>
      <w:r>
        <w:t>Privacy</w:t>
      </w:r>
    </w:p>
    <w:p w14:paraId="03CBAF26" w14:textId="77777777" w:rsidR="00A12511" w:rsidRPr="00662692" w:rsidRDefault="00A12511" w:rsidP="00A12511">
      <w:pPr>
        <w:rPr>
          <w:sz w:val="20"/>
        </w:rPr>
      </w:pPr>
      <w:r w:rsidRPr="00662692">
        <w:rPr>
          <w:sz w:val="20"/>
        </w:rPr>
        <w:t>We may publish all submissions, or a summary of submissions on the Ministry of Health’s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380AFCC7" w14:textId="77777777" w:rsidR="00A12511" w:rsidRPr="00662692" w:rsidRDefault="00A12511" w:rsidP="00A12511">
      <w:pPr>
        <w:rPr>
          <w:sz w:val="20"/>
        </w:rPr>
      </w:pPr>
    </w:p>
    <w:p w14:paraId="18902C12" w14:textId="77777777" w:rsidR="00A12511" w:rsidRPr="00662692" w:rsidRDefault="00A12511" w:rsidP="00A12511">
      <w:pPr>
        <w:rPr>
          <w:sz w:val="20"/>
        </w:rPr>
      </w:pPr>
      <w:r w:rsidRPr="00662692">
        <w:rPr>
          <w:sz w:val="20"/>
        </w:rPr>
        <w:t>If you do not want your submission published on the Ministry’s website, please tick this box:</w:t>
      </w:r>
    </w:p>
    <w:p w14:paraId="6DF776D8" w14:textId="77777777" w:rsidR="00A12511" w:rsidRPr="00662692" w:rsidRDefault="00A12511" w:rsidP="00A12511">
      <w:pPr>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Do not publish this submission.</w:t>
      </w:r>
    </w:p>
    <w:p w14:paraId="4997212C" w14:textId="77777777" w:rsidR="00A12511" w:rsidRPr="00662692" w:rsidRDefault="00A12511" w:rsidP="00A12511">
      <w:pPr>
        <w:rPr>
          <w:sz w:val="20"/>
        </w:rPr>
      </w:pPr>
    </w:p>
    <w:p w14:paraId="45E0739E" w14:textId="77777777" w:rsidR="00A12511" w:rsidRPr="00662692" w:rsidRDefault="00A12511" w:rsidP="00A12511">
      <w:pPr>
        <w:rPr>
          <w:sz w:val="20"/>
        </w:rPr>
      </w:pPr>
      <w:r w:rsidRPr="00662692">
        <w:rPr>
          <w:sz w:val="20"/>
        </w:rPr>
        <w:t>Your submission will be subject to requests made under the Official Information Act. If you want your personal details removed from your submission, please tick this box:</w:t>
      </w:r>
    </w:p>
    <w:p w14:paraId="4EC05E0C" w14:textId="77777777" w:rsidR="00A12511" w:rsidRPr="00662692" w:rsidRDefault="00A12511" w:rsidP="00A12511">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Remove my personal details from responses to Official Information Act requests.</w:t>
      </w:r>
    </w:p>
    <w:p w14:paraId="44E4D08B" w14:textId="77777777" w:rsidR="00A12511" w:rsidRPr="00662692" w:rsidRDefault="00A12511" w:rsidP="00A12511">
      <w:pPr>
        <w:rPr>
          <w:sz w:val="20"/>
        </w:rPr>
      </w:pPr>
    </w:p>
    <w:p w14:paraId="19214AB3" w14:textId="77777777" w:rsidR="00A12511" w:rsidRPr="00662692" w:rsidRDefault="00A12511" w:rsidP="00A12511">
      <w:pPr>
        <w:rPr>
          <w:sz w:val="20"/>
        </w:rPr>
      </w:pPr>
      <w:r w:rsidRPr="00662692">
        <w:rPr>
          <w:sz w:val="20"/>
        </w:rPr>
        <w:t>If your submission contains commercially sensitive information that you do not wish to be released, please tick this box:</w:t>
      </w:r>
    </w:p>
    <w:p w14:paraId="2D3B8594" w14:textId="77777777" w:rsidR="00A12511" w:rsidRPr="00662692" w:rsidRDefault="00A12511" w:rsidP="00A12511">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E17FCD">
        <w:rPr>
          <w:sz w:val="24"/>
          <w:szCs w:val="24"/>
        </w:rPr>
      </w:r>
      <w:r w:rsidR="00E17FCD">
        <w:rPr>
          <w:sz w:val="24"/>
          <w:szCs w:val="24"/>
        </w:rPr>
        <w:fldChar w:fldCharType="separate"/>
      </w:r>
      <w:r w:rsidRPr="00AF1C52">
        <w:rPr>
          <w:sz w:val="24"/>
          <w:szCs w:val="24"/>
        </w:rPr>
        <w:fldChar w:fldCharType="end"/>
      </w:r>
      <w:r w:rsidRPr="00662692">
        <w:rPr>
          <w:sz w:val="20"/>
        </w:rPr>
        <w:tab/>
        <w:t>This submission contains commercially sensitive information.</w:t>
      </w:r>
    </w:p>
    <w:p w14:paraId="5F803C5B" w14:textId="77777777" w:rsidR="00A12511" w:rsidRPr="00264F8C" w:rsidRDefault="00A12511" w:rsidP="00A12511">
      <w:pPr>
        <w:pStyle w:val="Heading2"/>
        <w:spacing w:before="720"/>
        <w:rPr>
          <w:noProof/>
        </w:rPr>
      </w:pPr>
      <w:bookmarkStart w:id="29" w:name="_Toc64988332"/>
      <w:r w:rsidRPr="00264F8C">
        <w:rPr>
          <w:noProof/>
        </w:rPr>
        <w:lastRenderedPageBreak/>
        <w:t>Question 1</w:t>
      </w:r>
      <w:bookmarkEnd w:id="29"/>
    </w:p>
    <w:p w14:paraId="559854BC" w14:textId="77777777" w:rsidR="00A12511" w:rsidRDefault="00A12511" w:rsidP="00A12511">
      <w:r w:rsidRPr="00A22C89">
        <w:t xml:space="preserve">Should </w:t>
      </w:r>
      <w:r>
        <w:t xml:space="preserve">the HART Order be amended to state </w:t>
      </w:r>
      <w:r w:rsidRPr="00566FC5">
        <w:t>that the use of CTT is an established procedure</w:t>
      </w:r>
      <w:r>
        <w:t>?</w:t>
      </w:r>
    </w:p>
    <w:tbl>
      <w:tblPr>
        <w:tblW w:w="8897" w:type="dxa"/>
        <w:tblLayout w:type="fixed"/>
        <w:tblLook w:val="01E0" w:firstRow="1" w:lastRow="1" w:firstColumn="1" w:lastColumn="1" w:noHBand="0" w:noVBand="0"/>
      </w:tblPr>
      <w:tblGrid>
        <w:gridCol w:w="6771"/>
        <w:gridCol w:w="708"/>
        <w:gridCol w:w="425"/>
        <w:gridCol w:w="568"/>
        <w:gridCol w:w="425"/>
      </w:tblGrid>
      <w:tr w:rsidR="00A12511" w:rsidRPr="00155578" w14:paraId="61399F1C" w14:textId="77777777" w:rsidTr="00FC5BA8">
        <w:trPr>
          <w:cantSplit/>
        </w:trPr>
        <w:tc>
          <w:tcPr>
            <w:tcW w:w="6771" w:type="dxa"/>
          </w:tcPr>
          <w:p w14:paraId="4FF79CCB" w14:textId="77777777" w:rsidR="00A12511" w:rsidRPr="00155578" w:rsidRDefault="00A12511" w:rsidP="00FC5BA8">
            <w:pPr>
              <w:pStyle w:val="TableText"/>
              <w:rPr>
                <w:sz w:val="22"/>
                <w:szCs w:val="22"/>
              </w:rPr>
            </w:pPr>
          </w:p>
        </w:tc>
        <w:tc>
          <w:tcPr>
            <w:tcW w:w="708" w:type="dxa"/>
            <w:tcBorders>
              <w:left w:val="nil"/>
              <w:right w:val="single" w:sz="4" w:space="0" w:color="auto"/>
            </w:tcBorders>
            <w:shd w:val="clear" w:color="auto" w:fill="auto"/>
          </w:tcPr>
          <w:p w14:paraId="6946F22F" w14:textId="77777777" w:rsidR="00A12511" w:rsidRPr="00155578" w:rsidRDefault="00A12511" w:rsidP="00FC5BA8">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C5D821" w14:textId="77777777" w:rsidR="00A12511" w:rsidRPr="00155578" w:rsidRDefault="00A12511" w:rsidP="00FC5BA8">
            <w:pPr>
              <w:spacing w:before="60" w:after="60"/>
              <w:rPr>
                <w:szCs w:val="22"/>
              </w:rPr>
            </w:pPr>
          </w:p>
        </w:tc>
        <w:tc>
          <w:tcPr>
            <w:tcW w:w="568" w:type="dxa"/>
            <w:tcBorders>
              <w:left w:val="single" w:sz="4" w:space="0" w:color="auto"/>
              <w:right w:val="single" w:sz="4" w:space="0" w:color="auto"/>
            </w:tcBorders>
            <w:shd w:val="clear" w:color="auto" w:fill="auto"/>
          </w:tcPr>
          <w:p w14:paraId="7E0148C5" w14:textId="77777777" w:rsidR="00A12511" w:rsidRPr="00155578" w:rsidRDefault="00A12511" w:rsidP="00FC5BA8">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51A528" w14:textId="77777777" w:rsidR="00A12511" w:rsidRPr="00155578" w:rsidRDefault="00A12511" w:rsidP="00FC5BA8">
            <w:pPr>
              <w:spacing w:before="60" w:after="60"/>
              <w:rPr>
                <w:szCs w:val="22"/>
              </w:rPr>
            </w:pPr>
          </w:p>
        </w:tc>
      </w:tr>
    </w:tbl>
    <w:p w14:paraId="7A99DC1F" w14:textId="77777777" w:rsidR="00A12511" w:rsidRPr="00D001FB" w:rsidRDefault="00A12511" w:rsidP="00A12511">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12511" w:rsidRPr="00155578" w14:paraId="0ACCB02D" w14:textId="77777777" w:rsidTr="00FC5BA8">
        <w:trPr>
          <w:cantSplit/>
          <w:trHeight w:val="3402"/>
        </w:trPr>
        <w:tc>
          <w:tcPr>
            <w:tcW w:w="8789" w:type="dxa"/>
          </w:tcPr>
          <w:p w14:paraId="7B9E8120" w14:textId="77777777" w:rsidR="00A12511" w:rsidRPr="00155578" w:rsidRDefault="00A12511" w:rsidP="00FC5BA8">
            <w:pPr>
              <w:spacing w:before="60" w:after="60"/>
              <w:rPr>
                <w:sz w:val="18"/>
                <w:szCs w:val="18"/>
              </w:rPr>
            </w:pPr>
          </w:p>
        </w:tc>
      </w:tr>
    </w:tbl>
    <w:p w14:paraId="698F5216" w14:textId="77777777" w:rsidR="00A12511" w:rsidRDefault="00A12511" w:rsidP="00A12511"/>
    <w:p w14:paraId="3A4D087C" w14:textId="77777777" w:rsidR="00A12511" w:rsidRPr="00264F8C" w:rsidRDefault="00A12511" w:rsidP="00A12511">
      <w:pPr>
        <w:pStyle w:val="Heading2"/>
        <w:rPr>
          <w:noProof/>
        </w:rPr>
      </w:pPr>
      <w:bookmarkStart w:id="30" w:name="_Toc64988333"/>
      <w:r w:rsidRPr="00264F8C">
        <w:rPr>
          <w:noProof/>
        </w:rPr>
        <w:t>Question 2</w:t>
      </w:r>
      <w:bookmarkEnd w:id="30"/>
    </w:p>
    <w:p w14:paraId="384B4581" w14:textId="77777777" w:rsidR="00A12511" w:rsidRDefault="00A12511" w:rsidP="00A12511">
      <w:r>
        <w:t>Do you have any other considerations about the use/s of CTT that you think are important for this consultation?</w:t>
      </w:r>
    </w:p>
    <w:tbl>
      <w:tblPr>
        <w:tblW w:w="8897" w:type="dxa"/>
        <w:tblLayout w:type="fixed"/>
        <w:tblLook w:val="01E0" w:firstRow="1" w:lastRow="1" w:firstColumn="1" w:lastColumn="1" w:noHBand="0" w:noVBand="0"/>
      </w:tblPr>
      <w:tblGrid>
        <w:gridCol w:w="6771"/>
        <w:gridCol w:w="708"/>
        <w:gridCol w:w="425"/>
        <w:gridCol w:w="568"/>
        <w:gridCol w:w="425"/>
      </w:tblGrid>
      <w:tr w:rsidR="00A12511" w:rsidRPr="00155578" w14:paraId="5EE7D0BA" w14:textId="77777777" w:rsidTr="00FC5BA8">
        <w:trPr>
          <w:cantSplit/>
        </w:trPr>
        <w:tc>
          <w:tcPr>
            <w:tcW w:w="6771" w:type="dxa"/>
          </w:tcPr>
          <w:p w14:paraId="3AB63224" w14:textId="77777777" w:rsidR="00A12511" w:rsidRPr="00155578" w:rsidRDefault="00A12511" w:rsidP="00FC5BA8">
            <w:pPr>
              <w:pStyle w:val="TableText"/>
              <w:rPr>
                <w:sz w:val="22"/>
                <w:szCs w:val="22"/>
              </w:rPr>
            </w:pPr>
          </w:p>
        </w:tc>
        <w:tc>
          <w:tcPr>
            <w:tcW w:w="708" w:type="dxa"/>
            <w:tcBorders>
              <w:left w:val="nil"/>
              <w:right w:val="single" w:sz="4" w:space="0" w:color="auto"/>
            </w:tcBorders>
            <w:shd w:val="clear" w:color="auto" w:fill="auto"/>
          </w:tcPr>
          <w:p w14:paraId="7AAE6578" w14:textId="77777777" w:rsidR="00A12511" w:rsidRPr="00155578" w:rsidRDefault="00A12511" w:rsidP="00FC5BA8">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7796FF" w14:textId="77777777" w:rsidR="00A12511" w:rsidRPr="00155578" w:rsidRDefault="00A12511" w:rsidP="00FC5BA8">
            <w:pPr>
              <w:spacing w:before="60" w:after="60"/>
              <w:rPr>
                <w:szCs w:val="22"/>
              </w:rPr>
            </w:pPr>
          </w:p>
        </w:tc>
        <w:tc>
          <w:tcPr>
            <w:tcW w:w="568" w:type="dxa"/>
            <w:tcBorders>
              <w:left w:val="single" w:sz="4" w:space="0" w:color="auto"/>
              <w:right w:val="single" w:sz="4" w:space="0" w:color="auto"/>
            </w:tcBorders>
            <w:shd w:val="clear" w:color="auto" w:fill="auto"/>
          </w:tcPr>
          <w:p w14:paraId="79E86569" w14:textId="77777777" w:rsidR="00A12511" w:rsidRPr="00155578" w:rsidRDefault="00A12511" w:rsidP="00FC5BA8">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8776DC" w14:textId="77777777" w:rsidR="00A12511" w:rsidRPr="00155578" w:rsidRDefault="00A12511" w:rsidP="00FC5BA8">
            <w:pPr>
              <w:spacing w:before="60" w:after="60"/>
              <w:rPr>
                <w:szCs w:val="22"/>
              </w:rPr>
            </w:pPr>
          </w:p>
        </w:tc>
      </w:tr>
    </w:tbl>
    <w:p w14:paraId="7E3F649B" w14:textId="77777777" w:rsidR="00A12511" w:rsidRPr="00D001FB" w:rsidRDefault="00A12511" w:rsidP="00A12511">
      <w:pPr>
        <w:spacing w:after="120"/>
        <w:rPr>
          <w:b/>
        </w:rPr>
      </w:pPr>
      <w:r w:rsidRPr="00D001FB">
        <w:rPr>
          <w:b/>
        </w:rPr>
        <w:t>Comments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12511" w:rsidRPr="00155578" w14:paraId="5EE6DBB3" w14:textId="77777777" w:rsidTr="00FC5BA8">
        <w:trPr>
          <w:cantSplit/>
          <w:trHeight w:val="3402"/>
        </w:trPr>
        <w:tc>
          <w:tcPr>
            <w:tcW w:w="8789" w:type="dxa"/>
          </w:tcPr>
          <w:p w14:paraId="610383DF" w14:textId="77777777" w:rsidR="00A12511" w:rsidRPr="00155578" w:rsidRDefault="00A12511" w:rsidP="00FC5BA8">
            <w:pPr>
              <w:spacing w:before="60" w:after="60"/>
              <w:rPr>
                <w:sz w:val="18"/>
                <w:szCs w:val="18"/>
              </w:rPr>
            </w:pPr>
          </w:p>
        </w:tc>
      </w:tr>
    </w:tbl>
    <w:p w14:paraId="59874C20" w14:textId="77777777" w:rsidR="00A12511" w:rsidRPr="00A22C89" w:rsidRDefault="00A12511" w:rsidP="00A12511"/>
    <w:p w14:paraId="40232E86" w14:textId="77777777" w:rsidR="00A12511" w:rsidRDefault="00A12511" w:rsidP="00A12511">
      <w:pPr>
        <w:sectPr w:rsidR="00A12511" w:rsidSect="00201AC4">
          <w:headerReference w:type="even" r:id="rId43"/>
          <w:footerReference w:type="even" r:id="rId44"/>
          <w:footerReference w:type="default" r:id="rId45"/>
          <w:headerReference w:type="first" r:id="rId46"/>
          <w:footerReference w:type="first" r:id="rId47"/>
          <w:pgSz w:w="11907" w:h="16834" w:code="9"/>
          <w:pgMar w:top="1701" w:right="1418" w:bottom="1701" w:left="1701" w:header="0" w:footer="425" w:gutter="0"/>
          <w:cols w:space="720"/>
          <w:titlePg/>
        </w:sectPr>
      </w:pPr>
    </w:p>
    <w:p w14:paraId="20BCA5DF" w14:textId="77777777" w:rsidR="00A12511" w:rsidRDefault="00A12511" w:rsidP="00A12511">
      <w:pPr>
        <w:pStyle w:val="Heading1"/>
        <w:numPr>
          <w:ilvl w:val="0"/>
          <w:numId w:val="0"/>
        </w:numPr>
      </w:pPr>
      <w:bookmarkStart w:id="31" w:name="_Toc64988334"/>
      <w:r>
        <w:lastRenderedPageBreak/>
        <w:t>Glossary</w:t>
      </w:r>
      <w:bookmarkEnd w:id="31"/>
    </w:p>
    <w:p w14:paraId="003411AA" w14:textId="77777777" w:rsidR="00A12511" w:rsidRPr="00A22C89" w:rsidRDefault="00A12511" w:rsidP="00A12511">
      <w:r w:rsidRPr="00A22C89">
        <w:t>This glossary is a list of terms used throughout this document. It does not present technical definitions.</w:t>
      </w:r>
    </w:p>
    <w:tbl>
      <w:tblPr>
        <w:tblW w:w="9039" w:type="dxa"/>
        <w:tblLayout w:type="fixed"/>
        <w:tblLook w:val="00A0" w:firstRow="1" w:lastRow="0" w:firstColumn="1" w:lastColumn="0" w:noHBand="0" w:noVBand="0"/>
      </w:tblPr>
      <w:tblGrid>
        <w:gridCol w:w="2802"/>
        <w:gridCol w:w="6237"/>
      </w:tblGrid>
      <w:tr w:rsidR="00A12511" w:rsidRPr="00A22C89" w14:paraId="02F75550" w14:textId="77777777" w:rsidTr="00FC5BA8">
        <w:trPr>
          <w:cantSplit/>
        </w:trPr>
        <w:tc>
          <w:tcPr>
            <w:tcW w:w="2802" w:type="dxa"/>
          </w:tcPr>
          <w:p w14:paraId="68965C54" w14:textId="77777777" w:rsidR="00A12511" w:rsidRPr="00D001FB" w:rsidRDefault="00A12511" w:rsidP="00FC5BA8">
            <w:pPr>
              <w:spacing w:before="240"/>
              <w:jc w:val="left"/>
              <w:rPr>
                <w:b/>
                <w:sz w:val="20"/>
              </w:rPr>
            </w:pPr>
            <w:r w:rsidRPr="00D001FB">
              <w:rPr>
                <w:b/>
                <w:sz w:val="20"/>
              </w:rPr>
              <w:t>Advisory Committee on Assisted Reproductive Technology (ACART)</w:t>
            </w:r>
          </w:p>
        </w:tc>
        <w:tc>
          <w:tcPr>
            <w:tcW w:w="6237" w:type="dxa"/>
          </w:tcPr>
          <w:p w14:paraId="6B60FDD9" w14:textId="77777777" w:rsidR="00A12511" w:rsidRPr="00D001FB" w:rsidRDefault="00A12511" w:rsidP="00FC5BA8">
            <w:pPr>
              <w:spacing w:before="240"/>
              <w:jc w:val="left"/>
              <w:rPr>
                <w:sz w:val="20"/>
              </w:rPr>
            </w:pPr>
            <w:r w:rsidRPr="00D001FB">
              <w:rPr>
                <w:sz w:val="20"/>
              </w:rPr>
              <w:t xml:space="preserve">The advisory committee established under New Zealand’s Human Assisted Reproductive Technology Act. The Minister appoints members. See </w:t>
            </w:r>
            <w:hyperlink r:id="rId48" w:history="1">
              <w:r w:rsidRPr="00D001FB">
                <w:rPr>
                  <w:color w:val="595959"/>
                  <w:sz w:val="20"/>
                </w:rPr>
                <w:t>www.acart.health.govt.nz</w:t>
              </w:r>
            </w:hyperlink>
            <w:r w:rsidRPr="00D001FB">
              <w:rPr>
                <w:color w:val="595959"/>
                <w:sz w:val="20"/>
              </w:rPr>
              <w:t>.</w:t>
            </w:r>
          </w:p>
        </w:tc>
      </w:tr>
      <w:tr w:rsidR="00A12511" w:rsidRPr="00A22C89" w14:paraId="2F1F3EF2" w14:textId="77777777" w:rsidTr="00FC5BA8">
        <w:trPr>
          <w:cantSplit/>
        </w:trPr>
        <w:tc>
          <w:tcPr>
            <w:tcW w:w="2802" w:type="dxa"/>
          </w:tcPr>
          <w:p w14:paraId="65908BB1" w14:textId="77777777" w:rsidR="00A12511" w:rsidRPr="00D001FB" w:rsidRDefault="00A12511" w:rsidP="00FC5BA8">
            <w:pPr>
              <w:spacing w:before="240"/>
              <w:jc w:val="left"/>
              <w:rPr>
                <w:b/>
                <w:sz w:val="20"/>
              </w:rPr>
            </w:pPr>
            <w:r w:rsidRPr="00D001FB">
              <w:rPr>
                <w:b/>
                <w:sz w:val="20"/>
              </w:rPr>
              <w:t>Assisted reproductive procedure</w:t>
            </w:r>
          </w:p>
        </w:tc>
        <w:tc>
          <w:tcPr>
            <w:tcW w:w="6237" w:type="dxa"/>
          </w:tcPr>
          <w:p w14:paraId="754BF6E4" w14:textId="77777777" w:rsidR="00A12511" w:rsidRPr="00D001FB" w:rsidRDefault="00A12511" w:rsidP="00FC5BA8">
            <w:pPr>
              <w:spacing w:before="240"/>
              <w:jc w:val="left"/>
              <w:rPr>
                <w:sz w:val="20"/>
              </w:rPr>
            </w:pPr>
            <w:r w:rsidRPr="00D001FB">
              <w:rPr>
                <w:sz w:val="20"/>
              </w:rPr>
              <w:t>The Human Assisted Reproductive Technology Act defines an assisted reproductive procedure as a procedure performed for the purpose of assisting human reproduction that involves:</w:t>
            </w:r>
          </w:p>
          <w:p w14:paraId="7E4B87C1" w14:textId="77777777" w:rsidR="00A12511" w:rsidRPr="00D001FB" w:rsidRDefault="00A12511" w:rsidP="00FC5BA8">
            <w:pPr>
              <w:pStyle w:val="Bullet"/>
              <w:spacing w:before="60"/>
              <w:ind w:left="284"/>
              <w:rPr>
                <w:sz w:val="20"/>
              </w:rPr>
            </w:pPr>
            <w:r w:rsidRPr="00D001FB">
              <w:rPr>
                <w:sz w:val="20"/>
              </w:rPr>
              <w:t>the creation of an in vitro human embryo, or</w:t>
            </w:r>
          </w:p>
          <w:p w14:paraId="32A3EBED" w14:textId="77777777" w:rsidR="00A12511" w:rsidRPr="00D001FB" w:rsidRDefault="00A12511" w:rsidP="00FC5BA8">
            <w:pPr>
              <w:pStyle w:val="Bullet"/>
              <w:spacing w:before="60"/>
              <w:ind w:left="284"/>
              <w:rPr>
                <w:sz w:val="20"/>
              </w:rPr>
            </w:pPr>
            <w:r w:rsidRPr="00D001FB">
              <w:rPr>
                <w:sz w:val="20"/>
              </w:rPr>
              <w:t xml:space="preserve">the storage, manipulation or use of an in vitro human </w:t>
            </w:r>
            <w:r w:rsidRPr="00D001FB">
              <w:rPr>
                <w:bCs/>
                <w:sz w:val="20"/>
              </w:rPr>
              <w:t>gamete</w:t>
            </w:r>
            <w:r w:rsidRPr="00D001FB">
              <w:rPr>
                <w:sz w:val="20"/>
              </w:rPr>
              <w:t xml:space="preserve"> or an in vitro human embryo, or</w:t>
            </w:r>
          </w:p>
          <w:p w14:paraId="559EC3D4" w14:textId="77777777" w:rsidR="00A12511" w:rsidRPr="00D001FB" w:rsidRDefault="00A12511" w:rsidP="00FC5BA8">
            <w:pPr>
              <w:pStyle w:val="Bullet"/>
              <w:spacing w:before="60"/>
              <w:ind w:left="284"/>
              <w:rPr>
                <w:sz w:val="20"/>
              </w:rPr>
            </w:pPr>
            <w:r w:rsidRPr="00D001FB">
              <w:rPr>
                <w:sz w:val="20"/>
              </w:rPr>
              <w:t>the use of cells derived from an in vitro embryo, or</w:t>
            </w:r>
          </w:p>
          <w:p w14:paraId="46CB88F6" w14:textId="77777777" w:rsidR="00A12511" w:rsidRPr="00D001FB" w:rsidRDefault="00A12511" w:rsidP="00FC5BA8">
            <w:pPr>
              <w:pStyle w:val="Bullet"/>
              <w:spacing w:before="60"/>
              <w:ind w:left="284"/>
              <w:rPr>
                <w:sz w:val="20"/>
              </w:rPr>
            </w:pPr>
            <w:r w:rsidRPr="00D001FB">
              <w:rPr>
                <w:sz w:val="20"/>
              </w:rPr>
              <w:t>the implantation into a human being of human gametes or human embryos; but</w:t>
            </w:r>
          </w:p>
          <w:p w14:paraId="09522342" w14:textId="77777777" w:rsidR="00A12511" w:rsidRPr="00D001FB" w:rsidRDefault="00A12511" w:rsidP="00FC5BA8">
            <w:pPr>
              <w:pStyle w:val="Bullet"/>
              <w:spacing w:before="60"/>
              <w:ind w:left="284"/>
            </w:pPr>
            <w:r w:rsidRPr="00D001FB">
              <w:rPr>
                <w:sz w:val="20"/>
              </w:rPr>
              <w:t>does not include an established procedure.</w:t>
            </w:r>
          </w:p>
        </w:tc>
      </w:tr>
      <w:tr w:rsidR="00A12511" w:rsidRPr="00A22C89" w14:paraId="25FB89E5" w14:textId="77777777" w:rsidTr="00FC5BA8">
        <w:trPr>
          <w:cantSplit/>
        </w:trPr>
        <w:tc>
          <w:tcPr>
            <w:tcW w:w="2802" w:type="dxa"/>
          </w:tcPr>
          <w:p w14:paraId="5CBE8495" w14:textId="77777777" w:rsidR="00A12511" w:rsidRPr="00D001FB" w:rsidRDefault="00A12511" w:rsidP="00FC5BA8">
            <w:pPr>
              <w:spacing w:before="240"/>
              <w:jc w:val="left"/>
              <w:rPr>
                <w:b/>
                <w:sz w:val="20"/>
              </w:rPr>
            </w:pPr>
            <w:r w:rsidRPr="00D001FB">
              <w:rPr>
                <w:b/>
                <w:sz w:val="20"/>
              </w:rPr>
              <w:t>Cryopreservation</w:t>
            </w:r>
          </w:p>
        </w:tc>
        <w:tc>
          <w:tcPr>
            <w:tcW w:w="6237" w:type="dxa"/>
          </w:tcPr>
          <w:p w14:paraId="13F12A96" w14:textId="77777777" w:rsidR="00A12511" w:rsidRPr="00D001FB" w:rsidRDefault="00A12511" w:rsidP="00FC5BA8">
            <w:pPr>
              <w:spacing w:before="240"/>
              <w:jc w:val="left"/>
              <w:rPr>
                <w:sz w:val="20"/>
              </w:rPr>
            </w:pPr>
            <w:r w:rsidRPr="00D001FB">
              <w:rPr>
                <w:sz w:val="20"/>
              </w:rPr>
              <w:t>The process of freezing and storing cells, gametes and embryos at very low temperatures to maintain their viability when thawed for use. Typically</w:t>
            </w:r>
            <w:r>
              <w:rPr>
                <w:sz w:val="20"/>
              </w:rPr>
              <w:t>,</w:t>
            </w:r>
            <w:r w:rsidRPr="00D001FB">
              <w:rPr>
                <w:sz w:val="20"/>
              </w:rPr>
              <w:t xml:space="preserve"> storage is in liquid nitrogen </w:t>
            </w:r>
            <w:r w:rsidRPr="00CA155E">
              <w:rPr>
                <w:sz w:val="20"/>
              </w:rPr>
              <w:t>at -196</w:t>
            </w:r>
            <w:r w:rsidRPr="00CA155E">
              <w:rPr>
                <w:sz w:val="20"/>
              </w:rPr>
              <w:sym w:font="Symbol" w:char="F0B0"/>
            </w:r>
            <w:r w:rsidRPr="00CA155E">
              <w:rPr>
                <w:sz w:val="20"/>
              </w:rPr>
              <w:t>C.</w:t>
            </w:r>
          </w:p>
        </w:tc>
      </w:tr>
      <w:tr w:rsidR="00A12511" w:rsidRPr="00A22C89" w14:paraId="621C9199" w14:textId="77777777" w:rsidTr="00FC5BA8">
        <w:trPr>
          <w:cantSplit/>
        </w:trPr>
        <w:tc>
          <w:tcPr>
            <w:tcW w:w="2802" w:type="dxa"/>
          </w:tcPr>
          <w:p w14:paraId="3DE5E205" w14:textId="77777777" w:rsidR="00A12511" w:rsidRPr="00D001FB" w:rsidRDefault="00A12511" w:rsidP="00FC5BA8">
            <w:pPr>
              <w:spacing w:before="240"/>
              <w:jc w:val="left"/>
              <w:rPr>
                <w:b/>
                <w:sz w:val="20"/>
              </w:rPr>
            </w:pPr>
            <w:r w:rsidRPr="00D001FB">
              <w:rPr>
                <w:b/>
                <w:sz w:val="20"/>
              </w:rPr>
              <w:t>Donation</w:t>
            </w:r>
          </w:p>
        </w:tc>
        <w:tc>
          <w:tcPr>
            <w:tcW w:w="6237" w:type="dxa"/>
          </w:tcPr>
          <w:p w14:paraId="371CACC3" w14:textId="77777777" w:rsidR="00A12511" w:rsidRPr="00D001FB" w:rsidRDefault="00A12511" w:rsidP="00FC5BA8">
            <w:pPr>
              <w:spacing w:before="240"/>
              <w:jc w:val="left"/>
              <w:rPr>
                <w:sz w:val="20"/>
              </w:rPr>
            </w:pPr>
            <w:r w:rsidRPr="00D001FB">
              <w:rPr>
                <w:sz w:val="20"/>
              </w:rPr>
              <w:t>The giving of gametes or embryos for reproductive purposes.</w:t>
            </w:r>
          </w:p>
        </w:tc>
      </w:tr>
      <w:tr w:rsidR="00A12511" w:rsidRPr="00A22C89" w14:paraId="523E2CE8" w14:textId="77777777" w:rsidTr="00FC5BA8">
        <w:trPr>
          <w:cantSplit/>
        </w:trPr>
        <w:tc>
          <w:tcPr>
            <w:tcW w:w="2802" w:type="dxa"/>
          </w:tcPr>
          <w:p w14:paraId="7D0A95D6" w14:textId="77777777" w:rsidR="00A12511" w:rsidRPr="00D001FB" w:rsidRDefault="00A12511" w:rsidP="00FC5BA8">
            <w:pPr>
              <w:spacing w:before="240"/>
              <w:jc w:val="left"/>
              <w:rPr>
                <w:b/>
                <w:sz w:val="20"/>
              </w:rPr>
            </w:pPr>
            <w:r w:rsidRPr="00D001FB">
              <w:rPr>
                <w:b/>
                <w:sz w:val="20"/>
              </w:rPr>
              <w:t>Ethics Committee on Assisted Reproductive Technology (ECART)</w:t>
            </w:r>
          </w:p>
        </w:tc>
        <w:tc>
          <w:tcPr>
            <w:tcW w:w="6237" w:type="dxa"/>
          </w:tcPr>
          <w:p w14:paraId="1A232B3B" w14:textId="77777777" w:rsidR="00A12511" w:rsidRPr="00D001FB" w:rsidRDefault="00A12511" w:rsidP="00FC5BA8">
            <w:pPr>
              <w:spacing w:before="240"/>
              <w:jc w:val="left"/>
              <w:rPr>
                <w:sz w:val="20"/>
              </w:rPr>
            </w:pPr>
            <w:r w:rsidRPr="00D001FB">
              <w:rPr>
                <w:sz w:val="20"/>
              </w:rPr>
              <w:t xml:space="preserve">The ethics committee established under the HART Act. On a case-by-case basis, ECART reviews and decides applications to undertake assisted reproductive procedures and human reproductive research, and to extend the statutory storage period of gametes and embryos. The Minister of Health appoints members. See </w:t>
            </w:r>
            <w:hyperlink r:id="rId49" w:history="1">
              <w:r w:rsidRPr="00D001FB">
                <w:rPr>
                  <w:rStyle w:val="Hyperlink"/>
                  <w:sz w:val="20"/>
                </w:rPr>
                <w:t>www.ecart.health.govt.nz</w:t>
              </w:r>
            </w:hyperlink>
            <w:r w:rsidRPr="00D001FB">
              <w:rPr>
                <w:sz w:val="20"/>
              </w:rPr>
              <w:t>.</w:t>
            </w:r>
          </w:p>
        </w:tc>
      </w:tr>
      <w:tr w:rsidR="00A12511" w:rsidRPr="00A22C89" w14:paraId="7D199D42" w14:textId="77777777" w:rsidTr="00FC5BA8">
        <w:trPr>
          <w:cantSplit/>
        </w:trPr>
        <w:tc>
          <w:tcPr>
            <w:tcW w:w="2802" w:type="dxa"/>
          </w:tcPr>
          <w:p w14:paraId="364D9C25" w14:textId="77777777" w:rsidR="00A12511" w:rsidRPr="00D001FB" w:rsidRDefault="00A12511" w:rsidP="00FC5BA8">
            <w:pPr>
              <w:spacing w:before="240"/>
              <w:jc w:val="left"/>
              <w:rPr>
                <w:b/>
                <w:sz w:val="20"/>
              </w:rPr>
            </w:pPr>
            <w:r w:rsidRPr="00D001FB">
              <w:rPr>
                <w:b/>
                <w:sz w:val="20"/>
              </w:rPr>
              <w:t>Established procedure</w:t>
            </w:r>
          </w:p>
        </w:tc>
        <w:tc>
          <w:tcPr>
            <w:tcW w:w="6237" w:type="dxa"/>
          </w:tcPr>
          <w:p w14:paraId="5A6C0571" w14:textId="77777777" w:rsidR="00A12511" w:rsidRPr="00D001FB" w:rsidRDefault="00A12511" w:rsidP="00FC5BA8">
            <w:pPr>
              <w:spacing w:before="240"/>
              <w:jc w:val="left"/>
              <w:rPr>
                <w:sz w:val="20"/>
              </w:rPr>
            </w:pPr>
            <w:r w:rsidRPr="00D001FB">
              <w:rPr>
                <w:sz w:val="20"/>
              </w:rPr>
              <w:t>A procedure declared in the HART Order that does not require ECART review and approval. See section 6 of the HART Act.</w:t>
            </w:r>
          </w:p>
        </w:tc>
      </w:tr>
      <w:tr w:rsidR="00A12511" w:rsidRPr="00A22C89" w14:paraId="6340560C" w14:textId="77777777" w:rsidTr="00FC5BA8">
        <w:trPr>
          <w:cantSplit/>
        </w:trPr>
        <w:tc>
          <w:tcPr>
            <w:tcW w:w="2802" w:type="dxa"/>
          </w:tcPr>
          <w:p w14:paraId="5AB2EBAE" w14:textId="77777777" w:rsidR="00A12511" w:rsidRPr="00D001FB" w:rsidRDefault="00A12511" w:rsidP="00FC5BA8">
            <w:pPr>
              <w:spacing w:before="240"/>
              <w:jc w:val="left"/>
              <w:rPr>
                <w:b/>
                <w:sz w:val="20"/>
              </w:rPr>
            </w:pPr>
            <w:r w:rsidRPr="00D001FB">
              <w:rPr>
                <w:b/>
                <w:sz w:val="20"/>
              </w:rPr>
              <w:t>Gamete</w:t>
            </w:r>
          </w:p>
        </w:tc>
        <w:tc>
          <w:tcPr>
            <w:tcW w:w="6237" w:type="dxa"/>
          </w:tcPr>
          <w:p w14:paraId="1D08520C" w14:textId="77777777" w:rsidR="00A12511" w:rsidRPr="00D001FB" w:rsidRDefault="00A12511" w:rsidP="00FC5BA8">
            <w:pPr>
              <w:spacing w:before="240"/>
              <w:jc w:val="left"/>
              <w:rPr>
                <w:sz w:val="20"/>
              </w:rPr>
            </w:pPr>
            <w:r w:rsidRPr="00D001FB">
              <w:rPr>
                <w:sz w:val="20"/>
              </w:rPr>
              <w:t>An egg or sperm, whether mature or not, or any other cell (whether naturally occurring or artificially formed or modified) that contains only one copy of all or most chromosomes and is capable of being used for reproductive purposes.</w:t>
            </w:r>
          </w:p>
        </w:tc>
      </w:tr>
      <w:tr w:rsidR="00A12511" w:rsidRPr="00A22C89" w14:paraId="7D16EDD4" w14:textId="77777777" w:rsidTr="00FC5BA8">
        <w:trPr>
          <w:cantSplit/>
        </w:trPr>
        <w:tc>
          <w:tcPr>
            <w:tcW w:w="2802" w:type="dxa"/>
          </w:tcPr>
          <w:p w14:paraId="3631F356" w14:textId="77777777" w:rsidR="00A12511" w:rsidRPr="00D001FB" w:rsidRDefault="00A12511" w:rsidP="00FC5BA8">
            <w:pPr>
              <w:spacing w:before="240"/>
              <w:jc w:val="left"/>
              <w:rPr>
                <w:b/>
                <w:sz w:val="20"/>
              </w:rPr>
            </w:pPr>
            <w:r w:rsidRPr="00D001FB">
              <w:rPr>
                <w:b/>
                <w:sz w:val="20"/>
              </w:rPr>
              <w:t>Human Assisted Reproductive Technology (HART) legislation</w:t>
            </w:r>
          </w:p>
        </w:tc>
        <w:tc>
          <w:tcPr>
            <w:tcW w:w="6237" w:type="dxa"/>
          </w:tcPr>
          <w:p w14:paraId="3550F014" w14:textId="77777777" w:rsidR="00A12511" w:rsidRPr="00D001FB" w:rsidRDefault="00A12511" w:rsidP="00FC5BA8">
            <w:pPr>
              <w:spacing w:before="240"/>
              <w:jc w:val="left"/>
              <w:rPr>
                <w:sz w:val="20"/>
              </w:rPr>
            </w:pPr>
            <w:r w:rsidRPr="00D001FB">
              <w:rPr>
                <w:sz w:val="20"/>
              </w:rPr>
              <w:t>The Human Assisted Reproductive Technology Act 2004 and Human Assisted Repr</w:t>
            </w:r>
            <w:r>
              <w:rPr>
                <w:sz w:val="20"/>
              </w:rPr>
              <w:t>oductive Technology Order 2005.</w:t>
            </w:r>
          </w:p>
        </w:tc>
      </w:tr>
      <w:tr w:rsidR="00A12511" w:rsidRPr="00A22C89" w14:paraId="5B823723" w14:textId="77777777" w:rsidTr="00FC5BA8">
        <w:trPr>
          <w:cantSplit/>
        </w:trPr>
        <w:tc>
          <w:tcPr>
            <w:tcW w:w="2802" w:type="dxa"/>
          </w:tcPr>
          <w:p w14:paraId="73AED18D" w14:textId="77777777" w:rsidR="00A12511" w:rsidRPr="00D001FB" w:rsidRDefault="00A12511" w:rsidP="00FC5BA8">
            <w:pPr>
              <w:spacing w:before="240"/>
              <w:jc w:val="left"/>
              <w:rPr>
                <w:b/>
                <w:sz w:val="20"/>
              </w:rPr>
            </w:pPr>
            <w:r w:rsidRPr="00D001FB">
              <w:rPr>
                <w:b/>
                <w:sz w:val="20"/>
              </w:rPr>
              <w:t>Human reproductive research</w:t>
            </w:r>
          </w:p>
        </w:tc>
        <w:tc>
          <w:tcPr>
            <w:tcW w:w="6237" w:type="dxa"/>
          </w:tcPr>
          <w:p w14:paraId="14AA1206" w14:textId="77777777" w:rsidR="00A12511" w:rsidRPr="00D001FB" w:rsidRDefault="00A12511" w:rsidP="00FC5BA8">
            <w:pPr>
              <w:spacing w:before="240"/>
              <w:jc w:val="left"/>
              <w:rPr>
                <w:sz w:val="20"/>
              </w:rPr>
            </w:pPr>
            <w:r w:rsidRPr="00D001FB">
              <w:rPr>
                <w:sz w:val="20"/>
              </w:rPr>
              <w:t>Defined in the HART Act as research that uses or creates a human gamete, a human embryo or a hybrid embryo.</w:t>
            </w:r>
          </w:p>
        </w:tc>
      </w:tr>
      <w:tr w:rsidR="00A12511" w:rsidRPr="00A22C89" w14:paraId="688CA299" w14:textId="77777777" w:rsidTr="00FC5BA8">
        <w:trPr>
          <w:cantSplit/>
        </w:trPr>
        <w:tc>
          <w:tcPr>
            <w:tcW w:w="2802" w:type="dxa"/>
          </w:tcPr>
          <w:p w14:paraId="2D8A1414" w14:textId="77777777" w:rsidR="00A12511" w:rsidRPr="00D001FB" w:rsidRDefault="00A12511" w:rsidP="00FC5BA8">
            <w:pPr>
              <w:spacing w:before="240"/>
              <w:jc w:val="left"/>
              <w:rPr>
                <w:b/>
                <w:sz w:val="20"/>
              </w:rPr>
            </w:pPr>
            <w:r w:rsidRPr="00D001FB">
              <w:rPr>
                <w:b/>
                <w:sz w:val="20"/>
              </w:rPr>
              <w:lastRenderedPageBreak/>
              <w:t>Surrogacy</w:t>
            </w:r>
          </w:p>
        </w:tc>
        <w:tc>
          <w:tcPr>
            <w:tcW w:w="6237" w:type="dxa"/>
          </w:tcPr>
          <w:p w14:paraId="25311F5B" w14:textId="77777777" w:rsidR="00A12511" w:rsidRPr="00D001FB" w:rsidRDefault="00A12511" w:rsidP="00FC5BA8">
            <w:pPr>
              <w:spacing w:before="240"/>
              <w:jc w:val="left"/>
              <w:rPr>
                <w:sz w:val="20"/>
              </w:rPr>
            </w:pPr>
            <w:r w:rsidRPr="00D001FB">
              <w:rPr>
                <w:sz w:val="20"/>
              </w:rPr>
              <w:t>The process whereby a woman becomes pregnant, carries and delivers a child on behalf of another person or couple (the intended parent/s).</w:t>
            </w:r>
          </w:p>
        </w:tc>
      </w:tr>
      <w:tr w:rsidR="00A12511" w:rsidRPr="00A22C89" w14:paraId="7C8F51EF" w14:textId="77777777" w:rsidTr="00FC5BA8">
        <w:trPr>
          <w:cantSplit/>
        </w:trPr>
        <w:tc>
          <w:tcPr>
            <w:tcW w:w="2802" w:type="dxa"/>
          </w:tcPr>
          <w:p w14:paraId="7646BECA" w14:textId="77777777" w:rsidR="00A12511" w:rsidRPr="00CA155E" w:rsidRDefault="00A12511" w:rsidP="00FC5BA8">
            <w:pPr>
              <w:spacing w:before="240"/>
              <w:jc w:val="left"/>
              <w:rPr>
                <w:b/>
                <w:sz w:val="20"/>
              </w:rPr>
            </w:pPr>
            <w:r w:rsidRPr="00CA155E">
              <w:rPr>
                <w:b/>
                <w:sz w:val="20"/>
              </w:rPr>
              <w:t>Surrogacy guidelines</w:t>
            </w:r>
          </w:p>
        </w:tc>
        <w:tc>
          <w:tcPr>
            <w:tcW w:w="6237" w:type="dxa"/>
          </w:tcPr>
          <w:p w14:paraId="13124B37" w14:textId="77777777" w:rsidR="00A12511" w:rsidRPr="00D001FB" w:rsidRDefault="00A12511" w:rsidP="00FC5BA8">
            <w:pPr>
              <w:spacing w:before="240"/>
              <w:jc w:val="left"/>
              <w:rPr>
                <w:sz w:val="20"/>
              </w:rPr>
            </w:pPr>
            <w:r w:rsidRPr="00CA155E">
              <w:rPr>
                <w:sz w:val="20"/>
              </w:rPr>
              <w:t xml:space="preserve">Guidelines issued by ACART relating to surrogacy – currently the </w:t>
            </w:r>
            <w:r w:rsidRPr="00CA155E">
              <w:rPr>
                <w:i/>
                <w:sz w:val="20"/>
              </w:rPr>
              <w:t>Guidelines for family gamete donation, embryo donation, the use of donated eggs with donated sperm and clinic assisted surrogacy</w:t>
            </w:r>
            <w:r w:rsidRPr="00CA155E">
              <w:rPr>
                <w:rStyle w:val="FootnoteReference"/>
                <w:i/>
                <w:sz w:val="20"/>
              </w:rPr>
              <w:footnoteReference w:id="6"/>
            </w:r>
            <w:r w:rsidRPr="00CA155E">
              <w:rPr>
                <w:sz w:val="20"/>
              </w:rPr>
              <w:t>.</w:t>
            </w:r>
          </w:p>
        </w:tc>
      </w:tr>
    </w:tbl>
    <w:p w14:paraId="2147284D" w14:textId="77777777" w:rsidR="00A12511" w:rsidRDefault="00A12511" w:rsidP="00A12511"/>
    <w:p w14:paraId="41E1C9CB" w14:textId="77777777" w:rsidR="00A12511" w:rsidRDefault="00A12511" w:rsidP="00A12511">
      <w:pPr>
        <w:sectPr w:rsidR="00A12511" w:rsidSect="00201AC4">
          <w:pgSz w:w="11907" w:h="16834" w:code="9"/>
          <w:pgMar w:top="1701" w:right="1418" w:bottom="1701" w:left="1701" w:header="0" w:footer="425" w:gutter="0"/>
          <w:cols w:space="720"/>
          <w:titlePg/>
        </w:sectPr>
      </w:pPr>
    </w:p>
    <w:p w14:paraId="0E0756F4" w14:textId="77777777" w:rsidR="00A12511" w:rsidRDefault="00A12511" w:rsidP="00A12511">
      <w:pPr>
        <w:pStyle w:val="Heading1"/>
        <w:numPr>
          <w:ilvl w:val="0"/>
          <w:numId w:val="0"/>
        </w:numPr>
      </w:pPr>
      <w:bookmarkStart w:id="32" w:name="_Toc64988335"/>
      <w:r>
        <w:lastRenderedPageBreak/>
        <w:t>References</w:t>
      </w:r>
      <w:bookmarkEnd w:id="32"/>
    </w:p>
    <w:p w14:paraId="4A9F78D3" w14:textId="77777777" w:rsidR="00A12511" w:rsidRDefault="00A12511" w:rsidP="00A12511">
      <w:pPr>
        <w:pStyle w:val="References"/>
      </w:pPr>
      <w:r w:rsidRPr="0050651E">
        <w:t xml:space="preserve">ACART. 2020. </w:t>
      </w:r>
      <w:r w:rsidRPr="00D001FB">
        <w:rPr>
          <w:i/>
        </w:rPr>
        <w:t>Summaries of the regulation of assisted reproduction in New Zealand and the legal, ethical and cultural issues often involved in assisted reproduction</w:t>
      </w:r>
      <w:r w:rsidRPr="0050651E">
        <w:t>.</w:t>
      </w:r>
    </w:p>
    <w:p w14:paraId="62EB1A9B" w14:textId="77777777" w:rsidR="00A12511" w:rsidRDefault="00A12511" w:rsidP="00A12511">
      <w:pPr>
        <w:spacing w:before="120" w:after="120"/>
        <w:jc w:val="left"/>
      </w:pPr>
      <w:r>
        <w:t xml:space="preserve">Testis image modified from </w:t>
      </w:r>
      <w:hyperlink r:id="rId50" w:anchor="/" w:history="1">
        <w:r w:rsidRPr="00D001FB">
          <w:rPr>
            <w:rStyle w:val="Hyperlink"/>
          </w:rPr>
          <w:t>https://www.philpoteducation.com/mod/book/view.php?id=814&amp;chapterid=1094#/</w:t>
        </w:r>
      </w:hyperlink>
    </w:p>
    <w:p w14:paraId="706891FC" w14:textId="77777777" w:rsidR="00A12511" w:rsidRPr="009C039F" w:rsidRDefault="00A12511" w:rsidP="00A12511"/>
    <w:p w14:paraId="76B55D0A" w14:textId="77777777" w:rsidR="009C039F" w:rsidRPr="00A12511" w:rsidRDefault="009C039F" w:rsidP="00A12511"/>
    <w:sectPr w:rsidR="009C039F" w:rsidRPr="00A12511" w:rsidSect="00201AC4">
      <w:headerReference w:type="even" r:id="rId51"/>
      <w:footerReference w:type="even" r:id="rId52"/>
      <w:footerReference w:type="default" r:id="rId53"/>
      <w:headerReference w:type="first" r:id="rId54"/>
      <w:footerReference w:type="first" r:id="rId5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5673" w14:textId="77777777" w:rsidR="00E17FCD" w:rsidRDefault="00E17FCD">
      <w:r>
        <w:separator/>
      </w:r>
    </w:p>
  </w:endnote>
  <w:endnote w:type="continuationSeparator" w:id="0">
    <w:p w14:paraId="6EE4BEE6" w14:textId="77777777" w:rsidR="00E17FCD" w:rsidRDefault="00E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8591" w14:textId="77777777" w:rsidR="00A12511" w:rsidRDefault="00A12511">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2FB87AB5" w14:textId="77777777">
      <w:trPr>
        <w:cantSplit/>
      </w:trPr>
      <w:tc>
        <w:tcPr>
          <w:tcW w:w="709" w:type="dxa"/>
        </w:tcPr>
        <w:p w14:paraId="6F2BEDD5" w14:textId="77777777" w:rsidR="00A12511" w:rsidRDefault="00A12511" w:rsidP="00346DCC">
          <w:r>
            <w:rPr>
              <w:noProof/>
              <w:lang w:eastAsia="en-NZ"/>
            </w:rPr>
            <w:drawing>
              <wp:anchor distT="0" distB="0" distL="114300" distR="114300" simplePos="0" relativeHeight="251682304" behindDoc="1" locked="0" layoutInCell="1" allowOverlap="1" wp14:anchorId="349F4277" wp14:editId="5CC58D92">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8789" w:type="dxa"/>
          <w:tcBorders>
            <w:top w:val="single" w:sz="4" w:space="0" w:color="auto"/>
          </w:tcBorders>
        </w:tcPr>
        <w:p w14:paraId="03500410" w14:textId="77777777" w:rsidR="00A12511" w:rsidRDefault="00A12511" w:rsidP="00BA5785">
          <w:pPr>
            <w:pStyle w:val="RectoFooter"/>
            <w:jc w:val="left"/>
          </w:pPr>
          <w:r>
            <w:t>Proposal that the HART Order should explicitly state that the use of</w:t>
          </w:r>
          <w:r>
            <w:br/>
            <w:t>cryopreserved testicular tissue is an established procedure: Consultation document</w:t>
          </w:r>
        </w:p>
      </w:tc>
    </w:tr>
  </w:tbl>
  <w:p w14:paraId="534841A1" w14:textId="77777777" w:rsidR="00A12511" w:rsidRPr="00346DCC" w:rsidRDefault="00A12511" w:rsidP="00346DCC">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36B877F7" w14:textId="77777777">
      <w:trPr>
        <w:cantSplit/>
      </w:trPr>
      <w:tc>
        <w:tcPr>
          <w:tcW w:w="8789" w:type="dxa"/>
          <w:tcBorders>
            <w:bottom w:val="nil"/>
          </w:tcBorders>
          <w:vAlign w:val="center"/>
        </w:tcPr>
        <w:p w14:paraId="30AC940F" w14:textId="77777777" w:rsidR="00A12511" w:rsidRDefault="00A12511"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83328" behindDoc="1" locked="0" layoutInCell="1" allowOverlap="1" wp14:anchorId="21D4F8AD" wp14:editId="0254C823">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7B8C708" w14:textId="77777777" w:rsidR="00A12511" w:rsidRDefault="00A12511"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DDF1472" w14:textId="77777777" w:rsidR="00A12511" w:rsidRPr="00674A36" w:rsidRDefault="00A12511" w:rsidP="00674A36">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44F7C602" w14:textId="77777777" w:rsidTr="00F362FE">
      <w:trPr>
        <w:cantSplit/>
      </w:trPr>
      <w:tc>
        <w:tcPr>
          <w:tcW w:w="709" w:type="dxa"/>
        </w:tcPr>
        <w:p w14:paraId="250BD69A" w14:textId="77777777" w:rsidR="00A12511" w:rsidRDefault="00A12511" w:rsidP="00F362FE">
          <w:r>
            <w:rPr>
              <w:noProof/>
              <w:lang w:eastAsia="en-NZ"/>
            </w:rPr>
            <w:drawing>
              <wp:anchor distT="0" distB="0" distL="114300" distR="114300" simplePos="0" relativeHeight="251684352" behindDoc="1" locked="0" layoutInCell="1" allowOverlap="1" wp14:anchorId="1A24DF00" wp14:editId="138BCE9B">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8789" w:type="dxa"/>
          <w:tcBorders>
            <w:top w:val="single" w:sz="4" w:space="0" w:color="auto"/>
          </w:tcBorders>
        </w:tcPr>
        <w:p w14:paraId="52348C50" w14:textId="77777777" w:rsidR="00A12511" w:rsidRDefault="00A12511" w:rsidP="00451076">
          <w:pPr>
            <w:pStyle w:val="RectoFooter"/>
            <w:jc w:val="left"/>
          </w:pPr>
          <w:r>
            <w:t>Proposal that the HART Order should explicitly state that the use of</w:t>
          </w:r>
          <w:r>
            <w:br/>
            <w:t>cryopreserved testicular tissue is an established procedure: Consultation document</w:t>
          </w:r>
        </w:p>
      </w:tc>
    </w:tr>
  </w:tbl>
  <w:p w14:paraId="7074189C" w14:textId="77777777" w:rsidR="00A12511" w:rsidRPr="004D655D" w:rsidRDefault="00A12511">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19CA9D60" w14:textId="77777777">
      <w:trPr>
        <w:cantSplit/>
      </w:trPr>
      <w:tc>
        <w:tcPr>
          <w:tcW w:w="709" w:type="dxa"/>
        </w:tcPr>
        <w:p w14:paraId="59AEB951" w14:textId="77777777" w:rsidR="00A12511" w:rsidRDefault="00A12511" w:rsidP="00346DCC">
          <w:r>
            <w:rPr>
              <w:noProof/>
              <w:lang w:eastAsia="en-NZ"/>
            </w:rPr>
            <w:drawing>
              <wp:anchor distT="0" distB="0" distL="114300" distR="114300" simplePos="0" relativeHeight="251677184" behindDoc="1" locked="0" layoutInCell="1" allowOverlap="1" wp14:anchorId="7581CE59" wp14:editId="0FD61576">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14:paraId="1F083AF5" w14:textId="77777777" w:rsidR="00A12511" w:rsidRDefault="00A12511" w:rsidP="00451076">
          <w:pPr>
            <w:pStyle w:val="RectoFooter"/>
            <w:jc w:val="left"/>
          </w:pPr>
          <w:r>
            <w:t>Proposal that the HART Order should explicitly state that the use of</w:t>
          </w:r>
          <w:r>
            <w:br/>
            <w:t>cryopreserved testicular tissue is an established procedure: Consultation document</w:t>
          </w:r>
        </w:p>
      </w:tc>
    </w:tr>
  </w:tbl>
  <w:p w14:paraId="0D043396" w14:textId="77777777" w:rsidR="00A12511" w:rsidRPr="00346DCC" w:rsidRDefault="00A12511" w:rsidP="00346DCC">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6F3522AC" w14:textId="77777777" w:rsidTr="00C819DC">
      <w:trPr>
        <w:cantSplit/>
      </w:trPr>
      <w:tc>
        <w:tcPr>
          <w:tcW w:w="8789" w:type="dxa"/>
          <w:tcBorders>
            <w:bottom w:val="nil"/>
          </w:tcBorders>
          <w:vAlign w:val="center"/>
        </w:tcPr>
        <w:p w14:paraId="0DA04B05" w14:textId="77777777" w:rsidR="00A12511" w:rsidRDefault="00A12511"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78208" behindDoc="1" locked="0" layoutInCell="1" allowOverlap="1" wp14:anchorId="2301FD5A" wp14:editId="1E6122FD">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596ABF2E" w14:textId="77777777" w:rsidR="00A12511" w:rsidRDefault="00A12511"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4800DF4" w14:textId="77777777" w:rsidR="00A12511" w:rsidRPr="00674A36" w:rsidRDefault="00A12511" w:rsidP="00674A36">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56BE3F9D" w14:textId="77777777" w:rsidTr="007834D8">
      <w:trPr>
        <w:cantSplit/>
      </w:trPr>
      <w:tc>
        <w:tcPr>
          <w:tcW w:w="8789" w:type="dxa"/>
          <w:tcBorders>
            <w:bottom w:val="nil"/>
          </w:tcBorders>
          <w:vAlign w:val="center"/>
        </w:tcPr>
        <w:p w14:paraId="324FCC6A" w14:textId="77777777" w:rsidR="00A12511" w:rsidRDefault="00A12511" w:rsidP="00BA5785">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85376" behindDoc="1" locked="0" layoutInCell="1" allowOverlap="1" wp14:anchorId="490E2406" wp14:editId="3E88C509">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3A61D893" w14:textId="77777777" w:rsidR="00A12511" w:rsidRDefault="00A12511" w:rsidP="007834D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5B9B5D6C" w14:textId="77777777" w:rsidR="00A12511" w:rsidRPr="004D655D" w:rsidRDefault="00A12511">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0FDF8C56" w14:textId="77777777">
      <w:trPr>
        <w:cantSplit/>
      </w:trPr>
      <w:tc>
        <w:tcPr>
          <w:tcW w:w="709" w:type="dxa"/>
        </w:tcPr>
        <w:p w14:paraId="79E91015" w14:textId="77777777" w:rsidR="00A12511" w:rsidRDefault="00A12511" w:rsidP="00346DCC">
          <w:r>
            <w:rPr>
              <w:noProof/>
              <w:lang w:eastAsia="en-NZ"/>
            </w:rPr>
            <w:drawing>
              <wp:anchor distT="0" distB="0" distL="114300" distR="114300" simplePos="0" relativeHeight="251691520" behindDoc="1" locked="0" layoutInCell="1" allowOverlap="1" wp14:anchorId="1FFBAF5B" wp14:editId="1582FBAB">
                <wp:simplePos x="0" y="0"/>
                <wp:positionH relativeFrom="column">
                  <wp:posOffset>-423545</wp:posOffset>
                </wp:positionH>
                <wp:positionV relativeFrom="paragraph">
                  <wp:posOffset>-904933</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8789" w:type="dxa"/>
          <w:tcBorders>
            <w:top w:val="single" w:sz="4" w:space="0" w:color="auto"/>
          </w:tcBorders>
        </w:tcPr>
        <w:p w14:paraId="7D1B0018" w14:textId="77777777" w:rsidR="00A12511" w:rsidRDefault="00A12511" w:rsidP="007744C2">
          <w:pPr>
            <w:pStyle w:val="RectoFooter"/>
            <w:jc w:val="left"/>
          </w:pPr>
          <w:r>
            <w:t>Proposed Donation Guidelines: for family gamete donation, embryo donation,</w:t>
          </w:r>
          <w:r>
            <w:br/>
            <w:t>use of donated eggs with donated sperm and surrogacy: consultation document</w:t>
          </w:r>
        </w:p>
      </w:tc>
    </w:tr>
  </w:tbl>
  <w:p w14:paraId="0E177D36" w14:textId="77777777" w:rsidR="00A12511" w:rsidRPr="00346DCC" w:rsidRDefault="00A12511" w:rsidP="00346DCC">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2396C694" w14:textId="77777777" w:rsidTr="00C819DC">
      <w:trPr>
        <w:cantSplit/>
      </w:trPr>
      <w:tc>
        <w:tcPr>
          <w:tcW w:w="8789" w:type="dxa"/>
          <w:tcBorders>
            <w:bottom w:val="nil"/>
          </w:tcBorders>
          <w:vAlign w:val="center"/>
        </w:tcPr>
        <w:p w14:paraId="33B96009" w14:textId="77777777" w:rsidR="00A12511" w:rsidRDefault="00A12511" w:rsidP="00C819DC">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92544" behindDoc="1" locked="0" layoutInCell="1" allowOverlap="1" wp14:anchorId="5CFD9F25" wp14:editId="08CF27FC">
                <wp:simplePos x="0" y="0"/>
                <wp:positionH relativeFrom="column">
                  <wp:posOffset>5006975</wp:posOffset>
                </wp:positionH>
                <wp:positionV relativeFrom="paragraph">
                  <wp:posOffset>-914400</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9A61594" w14:textId="77777777" w:rsidR="00A12511" w:rsidRDefault="00A12511"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6A4CE03F" w14:textId="77777777" w:rsidR="00A12511" w:rsidRPr="00674A36" w:rsidRDefault="00A12511" w:rsidP="00674A36">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2C52085D" w14:textId="77777777" w:rsidTr="006E2BBA">
      <w:trPr>
        <w:cantSplit/>
      </w:trPr>
      <w:tc>
        <w:tcPr>
          <w:tcW w:w="709" w:type="dxa"/>
        </w:tcPr>
        <w:p w14:paraId="07CA6B15" w14:textId="77777777" w:rsidR="00A12511" w:rsidRDefault="00A12511" w:rsidP="006E2BBA">
          <w:r>
            <w:rPr>
              <w:noProof/>
              <w:lang w:eastAsia="en-NZ"/>
            </w:rPr>
            <w:drawing>
              <wp:anchor distT="0" distB="0" distL="114300" distR="114300" simplePos="0" relativeHeight="251693568" behindDoc="1" locked="0" layoutInCell="1" allowOverlap="1" wp14:anchorId="5FD80432" wp14:editId="7D25CC00">
                <wp:simplePos x="0" y="0"/>
                <wp:positionH relativeFrom="column">
                  <wp:posOffset>-423545</wp:posOffset>
                </wp:positionH>
                <wp:positionV relativeFrom="paragraph">
                  <wp:posOffset>-904933</wp:posOffset>
                </wp:positionV>
                <wp:extent cx="1449705" cy="1449070"/>
                <wp:effectExtent l="0" t="0" r="0" b="0"/>
                <wp:wrapNone/>
                <wp:docPr id="16" name="Picture 1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8789" w:type="dxa"/>
          <w:tcBorders>
            <w:top w:val="single" w:sz="4" w:space="0" w:color="auto"/>
          </w:tcBorders>
        </w:tcPr>
        <w:p w14:paraId="7B7AAD29" w14:textId="77777777" w:rsidR="00A12511" w:rsidRDefault="00A12511" w:rsidP="006E2BBA">
          <w:pPr>
            <w:pStyle w:val="RectoFooter"/>
            <w:jc w:val="left"/>
          </w:pPr>
          <w:r>
            <w:t>Proposal that the HART Order should explicitly state that the use of</w:t>
          </w:r>
          <w:r>
            <w:br/>
            <w:t>cryopreserved testicular tissue is an established procedure: Consultation document</w:t>
          </w:r>
        </w:p>
      </w:tc>
    </w:tr>
  </w:tbl>
  <w:p w14:paraId="6217A509" w14:textId="77777777" w:rsidR="00A12511" w:rsidRPr="004D655D" w:rsidRDefault="00A12511">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E2BBA" w14:paraId="5739599D" w14:textId="77777777">
      <w:trPr>
        <w:cantSplit/>
      </w:trPr>
      <w:tc>
        <w:tcPr>
          <w:tcW w:w="709" w:type="dxa"/>
        </w:tcPr>
        <w:p w14:paraId="21DBC34B" w14:textId="77777777" w:rsidR="006E2BBA" w:rsidRDefault="006E2BBA" w:rsidP="00346DCC">
          <w:r>
            <w:rPr>
              <w:noProof/>
              <w:lang w:eastAsia="en-NZ"/>
            </w:rPr>
            <w:drawing>
              <wp:anchor distT="0" distB="0" distL="114300" distR="114300" simplePos="0" relativeHeight="251666944" behindDoc="1" locked="0" layoutInCell="1" allowOverlap="1" wp14:anchorId="7B313616" wp14:editId="7B313617">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001FB">
            <w:rPr>
              <w:rStyle w:val="PageNumber"/>
              <w:noProof/>
            </w:rPr>
            <w:t>18</w:t>
          </w:r>
          <w:r>
            <w:rPr>
              <w:rStyle w:val="PageNumber"/>
            </w:rPr>
            <w:fldChar w:fldCharType="end"/>
          </w:r>
        </w:p>
      </w:tc>
      <w:tc>
        <w:tcPr>
          <w:tcW w:w="8789" w:type="dxa"/>
          <w:tcBorders>
            <w:top w:val="single" w:sz="4" w:space="0" w:color="auto"/>
          </w:tcBorders>
        </w:tcPr>
        <w:p w14:paraId="06DFEAA4" w14:textId="77777777" w:rsidR="006E2BBA" w:rsidRDefault="006E2BBA" w:rsidP="007744C2">
          <w:pPr>
            <w:pStyle w:val="RectoFooter"/>
            <w:jc w:val="left"/>
          </w:pPr>
          <w:r>
            <w:t>Proposed Donation Guidelines: for family gamete donation, embryo donation,</w:t>
          </w:r>
          <w:r>
            <w:br/>
            <w:t>use of donated eggs with donated sperm and surrogacy: consultation document</w:t>
          </w:r>
        </w:p>
      </w:tc>
    </w:tr>
  </w:tbl>
  <w:p w14:paraId="4E2FB32D" w14:textId="77777777" w:rsidR="006E2BBA" w:rsidRPr="00346DCC" w:rsidRDefault="006E2BBA" w:rsidP="00346DC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535D" w14:textId="77777777" w:rsidR="00A12511" w:rsidRDefault="00A12511">
    <w:r>
      <w:t>Proposed Guidelines on Extending Storage of Gametes and Embryos: Consultation document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E2BBA" w14:paraId="64D6A14A" w14:textId="77777777" w:rsidTr="00C819DC">
      <w:trPr>
        <w:cantSplit/>
      </w:trPr>
      <w:tc>
        <w:tcPr>
          <w:tcW w:w="8789" w:type="dxa"/>
          <w:tcBorders>
            <w:bottom w:val="nil"/>
          </w:tcBorders>
          <w:vAlign w:val="center"/>
        </w:tcPr>
        <w:p w14:paraId="02C9D5B0" w14:textId="77777777" w:rsidR="006E2BBA" w:rsidRDefault="002A6EA4" w:rsidP="00C819DC">
          <w:pPr>
            <w:pStyle w:val="RectoFooter"/>
            <w:jc w:val="right"/>
          </w:pPr>
          <w:r>
            <w:t>Proposal that the HART Order should explicitly state that the use of</w:t>
          </w:r>
          <w:r>
            <w:br/>
            <w:t>cryopreserved testicular tissue is an established procedure: Consultation document</w:t>
          </w:r>
          <w:r w:rsidR="006E2BBA">
            <w:rPr>
              <w:noProof/>
              <w:lang w:eastAsia="en-NZ"/>
            </w:rPr>
            <w:drawing>
              <wp:anchor distT="0" distB="0" distL="114300" distR="114300" simplePos="0" relativeHeight="251667968" behindDoc="1" locked="0" layoutInCell="1" allowOverlap="1" wp14:anchorId="7B313618" wp14:editId="7B313619">
                <wp:simplePos x="0" y="0"/>
                <wp:positionH relativeFrom="column">
                  <wp:posOffset>5006975</wp:posOffset>
                </wp:positionH>
                <wp:positionV relativeFrom="paragraph">
                  <wp:posOffset>-914400</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41781AE" w14:textId="77777777" w:rsidR="006E2BBA" w:rsidRDefault="006E2BBA" w:rsidP="00C819DC">
          <w:pPr>
            <w:jc w:val="right"/>
          </w:pPr>
          <w:r>
            <w:rPr>
              <w:rStyle w:val="PageNumber"/>
            </w:rPr>
            <w:fldChar w:fldCharType="begin"/>
          </w:r>
          <w:r>
            <w:rPr>
              <w:rStyle w:val="PageNumber"/>
            </w:rPr>
            <w:instrText xml:space="preserve"> PAGE </w:instrText>
          </w:r>
          <w:r>
            <w:rPr>
              <w:rStyle w:val="PageNumber"/>
            </w:rPr>
            <w:fldChar w:fldCharType="separate"/>
          </w:r>
          <w:r w:rsidR="00AF1C52">
            <w:rPr>
              <w:rStyle w:val="PageNumber"/>
              <w:noProof/>
            </w:rPr>
            <w:t>11</w:t>
          </w:r>
          <w:r>
            <w:rPr>
              <w:rStyle w:val="PageNumber"/>
            </w:rPr>
            <w:fldChar w:fldCharType="end"/>
          </w:r>
        </w:p>
      </w:tc>
    </w:tr>
  </w:tbl>
  <w:p w14:paraId="18F683C1" w14:textId="77777777" w:rsidR="006E2BBA" w:rsidRPr="00674A36" w:rsidRDefault="006E2BBA" w:rsidP="00674A36">
    <w:pPr>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E2BBA" w14:paraId="78889080" w14:textId="77777777" w:rsidTr="006E2BBA">
      <w:trPr>
        <w:cantSplit/>
      </w:trPr>
      <w:tc>
        <w:tcPr>
          <w:tcW w:w="709" w:type="dxa"/>
        </w:tcPr>
        <w:p w14:paraId="3000A85E" w14:textId="77777777" w:rsidR="006E2BBA" w:rsidRDefault="006E2BBA" w:rsidP="006E2BBA">
          <w:r>
            <w:rPr>
              <w:noProof/>
              <w:lang w:eastAsia="en-NZ"/>
            </w:rPr>
            <w:drawing>
              <wp:anchor distT="0" distB="0" distL="114300" distR="114300" simplePos="0" relativeHeight="251668992" behindDoc="1" locked="0" layoutInCell="1" allowOverlap="1" wp14:anchorId="7B31361C" wp14:editId="7B31361D">
                <wp:simplePos x="0" y="0"/>
                <wp:positionH relativeFrom="column">
                  <wp:posOffset>-423545</wp:posOffset>
                </wp:positionH>
                <wp:positionV relativeFrom="paragraph">
                  <wp:posOffset>-904933</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F1C52">
            <w:rPr>
              <w:rStyle w:val="PageNumber"/>
              <w:noProof/>
            </w:rPr>
            <w:t>12</w:t>
          </w:r>
          <w:r>
            <w:rPr>
              <w:rStyle w:val="PageNumber"/>
            </w:rPr>
            <w:fldChar w:fldCharType="end"/>
          </w:r>
        </w:p>
      </w:tc>
      <w:tc>
        <w:tcPr>
          <w:tcW w:w="8789" w:type="dxa"/>
          <w:tcBorders>
            <w:top w:val="single" w:sz="4" w:space="0" w:color="auto"/>
          </w:tcBorders>
        </w:tcPr>
        <w:p w14:paraId="2447FB83" w14:textId="77777777" w:rsidR="006E2BBA" w:rsidRDefault="002A6EA4" w:rsidP="006E2BBA">
          <w:pPr>
            <w:pStyle w:val="RectoFooter"/>
            <w:jc w:val="left"/>
          </w:pPr>
          <w:r>
            <w:t>Proposal that the HART Order should explicitly state that the use of</w:t>
          </w:r>
          <w:r>
            <w:br/>
            <w:t>cryopreserved testicular tissue is an established procedure: Consultation document</w:t>
          </w:r>
        </w:p>
      </w:tc>
    </w:tr>
  </w:tbl>
  <w:p w14:paraId="2A1C7C62" w14:textId="77777777" w:rsidR="006E2BBA" w:rsidRPr="004D655D" w:rsidRDefault="006E2BB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453A2312" w14:textId="77777777">
      <w:trPr>
        <w:cantSplit/>
      </w:trPr>
      <w:tc>
        <w:tcPr>
          <w:tcW w:w="709" w:type="dxa"/>
        </w:tcPr>
        <w:p w14:paraId="0D29BAE0" w14:textId="77777777" w:rsidR="00A12511" w:rsidRDefault="00A12511" w:rsidP="00346DCC">
          <w:r>
            <w:rPr>
              <w:noProof/>
              <w:lang w:eastAsia="en-NZ"/>
            </w:rPr>
            <w:drawing>
              <wp:anchor distT="0" distB="0" distL="114300" distR="114300" simplePos="0" relativeHeight="251672064" behindDoc="1" locked="0" layoutInCell="1" allowOverlap="1" wp14:anchorId="4FC052CD" wp14:editId="203567DA">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14:paraId="14F2E4A4" w14:textId="77777777" w:rsidR="00A12511" w:rsidRDefault="00A12511"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14:paraId="62604BEB" w14:textId="77777777" w:rsidR="00A12511" w:rsidRPr="00346DCC" w:rsidRDefault="00A12511" w:rsidP="00346D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5447401B" w14:textId="77777777">
      <w:trPr>
        <w:cantSplit/>
      </w:trPr>
      <w:tc>
        <w:tcPr>
          <w:tcW w:w="8789" w:type="dxa"/>
          <w:tcBorders>
            <w:bottom w:val="nil"/>
          </w:tcBorders>
          <w:vAlign w:val="center"/>
        </w:tcPr>
        <w:p w14:paraId="6AE23891" w14:textId="77777777" w:rsidR="00A12511" w:rsidRDefault="00A12511" w:rsidP="00BA5785">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74112" behindDoc="1" locked="0" layoutInCell="1" allowOverlap="1" wp14:anchorId="3BDDE6D2" wp14:editId="4AECCAD9">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3A10B9D" w14:textId="77777777" w:rsidR="00A12511" w:rsidRDefault="00A12511"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4C731CE1" w14:textId="77777777" w:rsidR="00A12511" w:rsidRPr="00674A36" w:rsidRDefault="00A12511" w:rsidP="00674A36">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5418FA35" w14:textId="77777777">
      <w:trPr>
        <w:cantSplit/>
      </w:trPr>
      <w:tc>
        <w:tcPr>
          <w:tcW w:w="709" w:type="dxa"/>
        </w:tcPr>
        <w:p w14:paraId="58B5B11C" w14:textId="77777777" w:rsidR="00A12511" w:rsidRDefault="00A12511" w:rsidP="00346DCC">
          <w:r>
            <w:rPr>
              <w:noProof/>
              <w:lang w:eastAsia="en-NZ"/>
            </w:rPr>
            <w:drawing>
              <wp:anchor distT="0" distB="0" distL="114300" distR="114300" simplePos="0" relativeHeight="251681280" behindDoc="1" locked="0" layoutInCell="1" allowOverlap="1" wp14:anchorId="792EC863" wp14:editId="12CA6AD7">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4D586B4B" w14:textId="77777777" w:rsidR="00A12511" w:rsidRDefault="00A12511" w:rsidP="007744C2">
          <w:pPr>
            <w:pStyle w:val="RectoFooter"/>
            <w:jc w:val="left"/>
          </w:pPr>
          <w:r>
            <w:t>Proposal that the HART Order should explicitly state that the use of</w:t>
          </w:r>
          <w:r>
            <w:br/>
            <w:t>cryopreserved testicular tissue is an established procedure: Consultation document</w:t>
          </w:r>
        </w:p>
      </w:tc>
    </w:tr>
  </w:tbl>
  <w:p w14:paraId="5D43948D" w14:textId="77777777" w:rsidR="00A12511" w:rsidRPr="00346DCC" w:rsidRDefault="00A12511" w:rsidP="00346DC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254B4DFC" w14:textId="77777777" w:rsidTr="002D5F68">
      <w:trPr>
        <w:cantSplit/>
      </w:trPr>
      <w:tc>
        <w:tcPr>
          <w:tcW w:w="8789" w:type="dxa"/>
          <w:tcBorders>
            <w:bottom w:val="nil"/>
          </w:tcBorders>
          <w:vAlign w:val="center"/>
        </w:tcPr>
        <w:p w14:paraId="741C4F39" w14:textId="77777777" w:rsidR="00A12511" w:rsidRDefault="00A12511"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80256" behindDoc="1" locked="0" layoutInCell="1" allowOverlap="1" wp14:anchorId="0381E005" wp14:editId="287BDFE2">
                <wp:simplePos x="0" y="0"/>
                <wp:positionH relativeFrom="column">
                  <wp:posOffset>5006975</wp:posOffset>
                </wp:positionH>
                <wp:positionV relativeFrom="paragraph">
                  <wp:posOffset>-914400</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D1838E3" w14:textId="77777777" w:rsidR="00A12511" w:rsidRDefault="00A12511" w:rsidP="002D5F6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FB7737" w14:textId="77777777" w:rsidR="00A12511" w:rsidRPr="004D655D" w:rsidRDefault="00A12511">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189955B9" w14:textId="77777777">
      <w:trPr>
        <w:cantSplit/>
      </w:trPr>
      <w:tc>
        <w:tcPr>
          <w:tcW w:w="709" w:type="dxa"/>
        </w:tcPr>
        <w:p w14:paraId="24C38289" w14:textId="77777777" w:rsidR="00A12511" w:rsidRDefault="00A12511" w:rsidP="00346DCC">
          <w:r>
            <w:rPr>
              <w:noProof/>
              <w:lang w:eastAsia="en-NZ"/>
            </w:rPr>
            <w:drawing>
              <wp:anchor distT="0" distB="0" distL="114300" distR="114300" simplePos="0" relativeHeight="251687424" behindDoc="1" locked="0" layoutInCell="1" allowOverlap="1" wp14:anchorId="3348A031" wp14:editId="04364F65">
                <wp:simplePos x="0" y="0"/>
                <wp:positionH relativeFrom="column">
                  <wp:posOffset>-423545</wp:posOffset>
                </wp:positionH>
                <wp:positionV relativeFrom="paragraph">
                  <wp:posOffset>-904933</wp:posOffset>
                </wp:positionV>
                <wp:extent cx="1449705" cy="1449070"/>
                <wp:effectExtent l="0" t="0" r="0" b="0"/>
                <wp:wrapNone/>
                <wp:docPr id="1" name="Picture 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14:paraId="7B737D42" w14:textId="77777777" w:rsidR="00A12511" w:rsidRDefault="00A12511" w:rsidP="00BA5785">
          <w:pPr>
            <w:pStyle w:val="RectoFooter"/>
            <w:jc w:val="left"/>
          </w:pPr>
          <w:r>
            <w:t>Proposal that the HART Order should explicitly state that the use of</w:t>
          </w:r>
          <w:r>
            <w:br/>
            <w:t>cryopreserved testicular tissue is an established procedure: Consultation document</w:t>
          </w:r>
        </w:p>
      </w:tc>
    </w:tr>
  </w:tbl>
  <w:p w14:paraId="4D7A60B7" w14:textId="77777777" w:rsidR="00A12511" w:rsidRPr="00346DCC" w:rsidRDefault="00A12511" w:rsidP="00346DCC">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12511" w14:paraId="1F67B32B" w14:textId="77777777">
      <w:trPr>
        <w:cantSplit/>
      </w:trPr>
      <w:tc>
        <w:tcPr>
          <w:tcW w:w="8789" w:type="dxa"/>
          <w:tcBorders>
            <w:bottom w:val="nil"/>
          </w:tcBorders>
          <w:vAlign w:val="center"/>
        </w:tcPr>
        <w:p w14:paraId="40A3CE81" w14:textId="77777777" w:rsidR="00A12511" w:rsidRDefault="00A12511" w:rsidP="00451076">
          <w:pPr>
            <w:pStyle w:val="RectoFooter"/>
            <w:jc w:val="right"/>
          </w:pPr>
          <w:r>
            <w:t>Proposal that the HART Order should explicitly state that the use of</w:t>
          </w:r>
          <w:r>
            <w:br/>
            <w:t>cryopreserved testicular tissue is an established procedure: Consultation document</w:t>
          </w:r>
          <w:r>
            <w:rPr>
              <w:noProof/>
              <w:lang w:eastAsia="en-NZ"/>
            </w:rPr>
            <w:drawing>
              <wp:anchor distT="0" distB="0" distL="114300" distR="114300" simplePos="0" relativeHeight="251688448" behindDoc="1" locked="0" layoutInCell="1" allowOverlap="1" wp14:anchorId="32909622" wp14:editId="6FDC51EB">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7360B98" w14:textId="77777777" w:rsidR="00A12511" w:rsidRDefault="00A12511"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8513024" w14:textId="77777777" w:rsidR="00A12511" w:rsidRPr="00674A36" w:rsidRDefault="00A12511" w:rsidP="00674A36">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12511" w14:paraId="1AF23A7F" w14:textId="77777777" w:rsidTr="00F362FE">
      <w:trPr>
        <w:cantSplit/>
      </w:trPr>
      <w:tc>
        <w:tcPr>
          <w:tcW w:w="709" w:type="dxa"/>
        </w:tcPr>
        <w:p w14:paraId="40E4CC09" w14:textId="77777777" w:rsidR="00A12511" w:rsidRDefault="00A12511" w:rsidP="00F362FE">
          <w:r>
            <w:rPr>
              <w:noProof/>
              <w:lang w:eastAsia="en-NZ"/>
            </w:rPr>
            <w:drawing>
              <wp:anchor distT="0" distB="0" distL="114300" distR="114300" simplePos="0" relativeHeight="251689472" behindDoc="1" locked="0" layoutInCell="1" allowOverlap="1" wp14:anchorId="4D1BE275" wp14:editId="41CB7048">
                <wp:simplePos x="0" y="0"/>
                <wp:positionH relativeFrom="column">
                  <wp:posOffset>-423545</wp:posOffset>
                </wp:positionH>
                <wp:positionV relativeFrom="paragraph">
                  <wp:posOffset>-904933</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14:paraId="2474411A" w14:textId="77777777" w:rsidR="00A12511" w:rsidRDefault="00A12511" w:rsidP="00451076">
          <w:pPr>
            <w:pStyle w:val="RectoFooter"/>
            <w:jc w:val="left"/>
          </w:pPr>
          <w:r>
            <w:t>Proposal that the HART Order should explicitly state that the use of</w:t>
          </w:r>
          <w:r>
            <w:br/>
            <w:t>cryopreserved testicular tissue is an established procedure: Consultation document</w:t>
          </w:r>
        </w:p>
      </w:tc>
    </w:tr>
  </w:tbl>
  <w:p w14:paraId="59BAC884" w14:textId="77777777" w:rsidR="00A12511" w:rsidRPr="004D655D" w:rsidRDefault="00A1251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B024" w14:textId="77777777" w:rsidR="00E17FCD" w:rsidRPr="00A266FF" w:rsidRDefault="00E17FCD">
      <w:pPr>
        <w:rPr>
          <w:sz w:val="18"/>
          <w:szCs w:val="18"/>
        </w:rPr>
      </w:pPr>
      <w:r w:rsidRPr="00A266FF">
        <w:rPr>
          <w:sz w:val="18"/>
          <w:szCs w:val="18"/>
        </w:rPr>
        <w:separator/>
      </w:r>
    </w:p>
  </w:footnote>
  <w:footnote w:type="continuationSeparator" w:id="0">
    <w:p w14:paraId="3F3B5864" w14:textId="77777777" w:rsidR="00E17FCD" w:rsidRDefault="00E17FCD">
      <w:r>
        <w:continuationSeparator/>
      </w:r>
    </w:p>
  </w:footnote>
  <w:footnote w:id="1">
    <w:p w14:paraId="63D69ED4" w14:textId="77777777" w:rsidR="00A12511" w:rsidRPr="005E469A" w:rsidRDefault="00A12511" w:rsidP="00A12511">
      <w:pPr>
        <w:pStyle w:val="FootnoteText"/>
      </w:pPr>
      <w:r w:rsidRPr="00CD0AEB">
        <w:rPr>
          <w:rStyle w:val="FootnoteReference"/>
          <w:rFonts w:eastAsia="Calibri"/>
        </w:rPr>
        <w:footnoteRef/>
      </w:r>
      <w:r>
        <w:tab/>
      </w:r>
      <w:r w:rsidRPr="005E469A">
        <w:t>The procedures are not included in the HART Order.</w:t>
      </w:r>
      <w:r>
        <w:t xml:space="preserve"> </w:t>
      </w:r>
      <w:r w:rsidRPr="005E469A">
        <w:t xml:space="preserve">In contrast, </w:t>
      </w:r>
      <w:r>
        <w:t>it</w:t>
      </w:r>
      <w:r w:rsidRPr="005E469A">
        <w:t xml:space="preserve"> addresses cryopreserved ovarian tissue in Part 1 and Part 2.</w:t>
      </w:r>
    </w:p>
  </w:footnote>
  <w:footnote w:id="2">
    <w:p w14:paraId="3B981736" w14:textId="77777777" w:rsidR="00A12511" w:rsidRDefault="00A12511" w:rsidP="00A12511">
      <w:pPr>
        <w:pStyle w:val="FootnoteText"/>
      </w:pPr>
      <w:r w:rsidRPr="00CD0AEB">
        <w:rPr>
          <w:rStyle w:val="FootnoteReference"/>
        </w:rPr>
        <w:footnoteRef/>
      </w:r>
      <w:r>
        <w:tab/>
      </w:r>
      <w:hyperlink r:id="rId1" w:history="1">
        <w:r w:rsidRPr="00BB326A">
          <w:rPr>
            <w:rStyle w:val="Hyperlink"/>
            <w:color w:val="auto"/>
          </w:rPr>
          <w:t>https://acart.health.govt.nz/summaries-regulation-assisted-reproduction-new-zealand-and-legal-ethical-and-cultural-issues-often</w:t>
        </w:r>
      </w:hyperlink>
    </w:p>
  </w:footnote>
  <w:footnote w:id="3">
    <w:p w14:paraId="54BF578B" w14:textId="77777777" w:rsidR="00A12511" w:rsidRDefault="00A12511" w:rsidP="00A12511">
      <w:pPr>
        <w:pStyle w:val="FootnoteText"/>
      </w:pPr>
      <w:r w:rsidRPr="00C04801">
        <w:rPr>
          <w:rStyle w:val="FootnoteReference"/>
        </w:rPr>
        <w:footnoteRef/>
      </w:r>
      <w:r>
        <w:tab/>
      </w:r>
      <w:hyperlink r:id="rId2" w:history="1">
        <w:r w:rsidRPr="00C04801">
          <w:rPr>
            <w:rStyle w:val="Hyperlink"/>
          </w:rPr>
          <w:t>https://acart.health.govt.nz/summaries-regulation-assisted-reproduction-new-zealand-and-legal-ethical-and-cultural-issues-often</w:t>
        </w:r>
      </w:hyperlink>
    </w:p>
  </w:footnote>
  <w:footnote w:id="4">
    <w:p w14:paraId="4B8E6309" w14:textId="77777777" w:rsidR="00A12511" w:rsidRDefault="00A12511" w:rsidP="00A12511">
      <w:pPr>
        <w:pStyle w:val="FootnoteText"/>
      </w:pPr>
      <w:r>
        <w:rPr>
          <w:rStyle w:val="FootnoteReference"/>
        </w:rPr>
        <w:footnoteRef/>
      </w:r>
      <w:r>
        <w:t xml:space="preserve"> </w:t>
      </w:r>
      <w:r>
        <w:tab/>
      </w:r>
      <w:hyperlink r:id="rId3" w:history="1">
        <w:r w:rsidRPr="00AA36B1">
          <w:rPr>
            <w:rStyle w:val="Hyperlink"/>
          </w:rPr>
          <w:t>https://acart.health.govt.nz/summaries-regulation-assisted-reproduction-new-zealand-and-legal-ethical-and-cultural-issues-often</w:t>
        </w:r>
      </w:hyperlink>
      <w:r>
        <w:t xml:space="preserve"> </w:t>
      </w:r>
    </w:p>
  </w:footnote>
  <w:footnote w:id="5">
    <w:p w14:paraId="307A2D8E" w14:textId="77777777" w:rsidR="00A12511" w:rsidRDefault="00A12511" w:rsidP="00A12511">
      <w:pPr>
        <w:pStyle w:val="FootnoteText"/>
      </w:pPr>
      <w:r w:rsidRPr="00002EFF">
        <w:rPr>
          <w:rStyle w:val="FootnoteReference"/>
        </w:rPr>
        <w:footnoteRef/>
      </w:r>
      <w:r>
        <w:tab/>
      </w:r>
      <w:hyperlink r:id="rId4" w:history="1">
        <w:r w:rsidRPr="00002EFF">
          <w:rPr>
            <w:rStyle w:val="Hyperlink"/>
          </w:rPr>
          <w:t>https://acart.health.govt.nz/consultations/past-consultations/second-round-consultation-proposed-donation-and-surrogacy</w:t>
        </w:r>
      </w:hyperlink>
    </w:p>
  </w:footnote>
  <w:footnote w:id="6">
    <w:p w14:paraId="5A327FE5" w14:textId="77777777" w:rsidR="00A12511" w:rsidRDefault="00A12511" w:rsidP="00A12511">
      <w:pPr>
        <w:pStyle w:val="FootnoteText"/>
      </w:pPr>
      <w:r>
        <w:rPr>
          <w:rStyle w:val="FootnoteReference"/>
        </w:rPr>
        <w:footnoteRef/>
      </w:r>
      <w:r>
        <w:t xml:space="preserve"> </w:t>
      </w:r>
      <w:r w:rsidRPr="0030704F">
        <w:t>https://acart.health.govt.nz/publications-and-resources/guidelines-and-advice-issued-ecart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4DC3" w14:textId="77777777" w:rsidR="00A12511" w:rsidRDefault="00A12511">
    <w:pPr>
      <w:pStyle w:val="Header"/>
    </w:pPr>
    <w:r>
      <w:rPr>
        <w:noProof/>
        <w:lang w:eastAsia="en-NZ"/>
      </w:rPr>
      <w:drawing>
        <wp:anchor distT="0" distB="0" distL="114300" distR="114300" simplePos="0" relativeHeight="251675136" behindDoc="1" locked="0" layoutInCell="1" allowOverlap="1" wp14:anchorId="1572B53C" wp14:editId="6C9F8E4B">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601E" w14:textId="77777777" w:rsidR="00A12511" w:rsidRDefault="00A1251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9E43" w14:textId="77777777" w:rsidR="00A12511" w:rsidRDefault="00A12511">
    <w:r>
      <w:rPr>
        <w:noProof/>
        <w:lang w:eastAsia="en-NZ"/>
      </w:rPr>
      <w:drawing>
        <wp:anchor distT="0" distB="0" distL="114300" distR="114300" simplePos="0" relativeHeight="251671040" behindDoc="0" locked="0" layoutInCell="1" allowOverlap="1" wp14:anchorId="0F880DB8" wp14:editId="7182FC18">
          <wp:simplePos x="0" y="0"/>
          <wp:positionH relativeFrom="column">
            <wp:posOffset>-849630</wp:posOffset>
          </wp:positionH>
          <wp:positionV relativeFrom="paragraph">
            <wp:posOffset>446405</wp:posOffset>
          </wp:positionV>
          <wp:extent cx="2148205" cy="1466215"/>
          <wp:effectExtent l="0" t="0" r="444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3673" w14:textId="77777777" w:rsidR="00A12511" w:rsidRDefault="00A1251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EFBD" w14:textId="77777777" w:rsidR="00A12511" w:rsidRDefault="00A12511">
    <w:r>
      <w:rPr>
        <w:noProof/>
        <w:lang w:eastAsia="en-NZ"/>
      </w:rPr>
      <w:drawing>
        <wp:anchor distT="0" distB="0" distL="114300" distR="114300" simplePos="0" relativeHeight="251690496" behindDoc="0" locked="0" layoutInCell="1" allowOverlap="1" wp14:anchorId="0E3DA459" wp14:editId="6DD6ADD7">
          <wp:simplePos x="0" y="0"/>
          <wp:positionH relativeFrom="column">
            <wp:posOffset>-849630</wp:posOffset>
          </wp:positionH>
          <wp:positionV relativeFrom="paragraph">
            <wp:posOffset>446405</wp:posOffset>
          </wp:positionV>
          <wp:extent cx="2148205" cy="1466215"/>
          <wp:effectExtent l="0" t="0" r="4445"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0A75" w14:textId="77777777" w:rsidR="006E2BBA" w:rsidRDefault="006E2BB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E3FB" w14:textId="77777777" w:rsidR="006E2BBA" w:rsidRDefault="006E2BBA">
    <w:r>
      <w:rPr>
        <w:noProof/>
        <w:lang w:eastAsia="en-NZ"/>
      </w:rPr>
      <w:drawing>
        <wp:anchor distT="0" distB="0" distL="114300" distR="114300" simplePos="0" relativeHeight="251665920" behindDoc="0" locked="0" layoutInCell="1" allowOverlap="1" wp14:anchorId="7B31361A" wp14:editId="132212EC">
          <wp:simplePos x="0" y="0"/>
          <wp:positionH relativeFrom="column">
            <wp:posOffset>-849630</wp:posOffset>
          </wp:positionH>
          <wp:positionV relativeFrom="paragraph">
            <wp:posOffset>446405</wp:posOffset>
          </wp:positionV>
          <wp:extent cx="2148205" cy="1466215"/>
          <wp:effectExtent l="0" t="0" r="4445" b="63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811E" w14:textId="77777777" w:rsidR="00A12511" w:rsidRDefault="00A125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0A2D" w14:textId="77777777" w:rsidR="00A12511" w:rsidRPr="003A7A1F" w:rsidRDefault="00A12511">
    <w:r>
      <w:rPr>
        <w:noProof/>
        <w:lang w:eastAsia="en-NZ"/>
      </w:rPr>
      <w:drawing>
        <wp:anchor distT="0" distB="0" distL="114300" distR="114300" simplePos="0" relativeHeight="251673088" behindDoc="0" locked="0" layoutInCell="1" allowOverlap="1" wp14:anchorId="4022C8BC" wp14:editId="117BA6F2">
          <wp:simplePos x="0" y="0"/>
          <wp:positionH relativeFrom="column">
            <wp:posOffset>-820420</wp:posOffset>
          </wp:positionH>
          <wp:positionV relativeFrom="paragraph">
            <wp:posOffset>490855</wp:posOffset>
          </wp:positionV>
          <wp:extent cx="2148205" cy="1466215"/>
          <wp:effectExtent l="0" t="0" r="444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4500" w14:textId="77777777" w:rsidR="00A12511" w:rsidRDefault="00A125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52F" w14:textId="77777777" w:rsidR="00A12511" w:rsidRDefault="00A12511">
    <w:r>
      <w:rPr>
        <w:noProof/>
        <w:lang w:eastAsia="en-NZ"/>
      </w:rPr>
      <w:drawing>
        <wp:anchor distT="0" distB="0" distL="114300" distR="114300" simplePos="0" relativeHeight="251679232" behindDoc="0" locked="0" layoutInCell="1" allowOverlap="1" wp14:anchorId="7A716ABB" wp14:editId="6C1883B6">
          <wp:simplePos x="0" y="0"/>
          <wp:positionH relativeFrom="column">
            <wp:posOffset>-805873</wp:posOffset>
          </wp:positionH>
          <wp:positionV relativeFrom="paragraph">
            <wp:posOffset>483235</wp:posOffset>
          </wp:positionV>
          <wp:extent cx="2148205" cy="1466215"/>
          <wp:effectExtent l="0" t="0" r="4445"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C36A" w14:textId="77777777" w:rsidR="00A12511" w:rsidRPr="003A7A1F" w:rsidRDefault="00A1251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F799" w14:textId="77777777" w:rsidR="00A12511" w:rsidRDefault="00A12511">
    <w:r>
      <w:rPr>
        <w:noProof/>
        <w:lang w:eastAsia="en-NZ"/>
      </w:rPr>
      <w:drawing>
        <wp:anchor distT="0" distB="0" distL="114300" distR="114300" simplePos="0" relativeHeight="251686400" behindDoc="0" locked="0" layoutInCell="1" allowOverlap="1" wp14:anchorId="723F8DB8" wp14:editId="0B2CB4AC">
          <wp:simplePos x="0" y="0"/>
          <wp:positionH relativeFrom="column">
            <wp:posOffset>-805873</wp:posOffset>
          </wp:positionH>
          <wp:positionV relativeFrom="paragraph">
            <wp:posOffset>483235</wp:posOffset>
          </wp:positionV>
          <wp:extent cx="2148205" cy="1466215"/>
          <wp:effectExtent l="0" t="0" r="4445"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64A1" w14:textId="77777777" w:rsidR="00A12511" w:rsidRPr="003A7A1F" w:rsidRDefault="00A1251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E185" w14:textId="77777777" w:rsidR="00A12511" w:rsidRDefault="00A12511">
    <w:r>
      <w:rPr>
        <w:noProof/>
        <w:lang w:eastAsia="en-NZ"/>
      </w:rPr>
      <w:drawing>
        <wp:anchor distT="0" distB="0" distL="114300" distR="114300" simplePos="0" relativeHeight="251676160" behindDoc="0" locked="0" layoutInCell="1" allowOverlap="1" wp14:anchorId="098E9E8A" wp14:editId="3F64D3F9">
          <wp:simplePos x="0" y="0"/>
          <wp:positionH relativeFrom="column">
            <wp:posOffset>-805873</wp:posOffset>
          </wp:positionH>
          <wp:positionV relativeFrom="paragraph">
            <wp:posOffset>483235</wp:posOffset>
          </wp:positionV>
          <wp:extent cx="2148205" cy="1466215"/>
          <wp:effectExtent l="0" t="0" r="4445"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D38E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47C7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2A8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37BBA"/>
    <w:multiLevelType w:val="hybridMultilevel"/>
    <w:tmpl w:val="010A2C6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14B17975"/>
    <w:multiLevelType w:val="hybridMultilevel"/>
    <w:tmpl w:val="A852C0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18204320"/>
    <w:multiLevelType w:val="hybridMultilevel"/>
    <w:tmpl w:val="8DAA260A"/>
    <w:lvl w:ilvl="0" w:tplc="95D0CA86">
      <w:start w:val="1"/>
      <w:numFmt w:val="upperLetter"/>
      <w:lvlText w:val="%1."/>
      <w:lvlJc w:val="left"/>
      <w:pPr>
        <w:ind w:left="360" w:hanging="360"/>
      </w:pPr>
      <w:rPr>
        <w:rFonts w:eastAsia="Calibri"/>
        <w:b w:val="0"/>
        <w:color w:val="0A6AB4"/>
        <w:sz w:val="3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23DC7796"/>
    <w:multiLevelType w:val="multilevel"/>
    <w:tmpl w:val="B8D2E37E"/>
    <w:lvl w:ilvl="0">
      <w:start w:val="1"/>
      <w:numFmt w:val="decimal"/>
      <w:lvlText w:val="%1."/>
      <w:lvlJc w:val="left"/>
      <w:pPr>
        <w:ind w:left="567" w:hanging="567"/>
      </w:pPr>
    </w:lvl>
    <w:lvl w:ilvl="1">
      <w:start w:val="1"/>
      <w:numFmt w:val="lowerLetter"/>
      <w:lvlText w:val="(%2)"/>
      <w:lvlJc w:val="left"/>
      <w:pPr>
        <w:ind w:left="1275"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65523"/>
    <w:multiLevelType w:val="hybridMultilevel"/>
    <w:tmpl w:val="B948B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0777A1"/>
    <w:multiLevelType w:val="hybridMultilevel"/>
    <w:tmpl w:val="DEBC5D2A"/>
    <w:lvl w:ilvl="0" w:tplc="AB5C9218">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A36DE6"/>
    <w:multiLevelType w:val="multilevel"/>
    <w:tmpl w:val="B74C7B4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405A9"/>
    <w:multiLevelType w:val="multilevel"/>
    <w:tmpl w:val="582AADF2"/>
    <w:lvl w:ilvl="0">
      <w:start w:val="1"/>
      <w:numFmt w:val="decimal"/>
      <w:pStyle w:val="Heading1"/>
      <w:lvlText w:val="%1"/>
      <w:lvlJc w:val="left"/>
      <w:pPr>
        <w:ind w:left="851" w:hanging="851"/>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53036493"/>
    <w:multiLevelType w:val="hybridMultilevel"/>
    <w:tmpl w:val="D49608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35D2231"/>
    <w:multiLevelType w:val="hybridMultilevel"/>
    <w:tmpl w:val="EDB4B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6F45A60"/>
    <w:multiLevelType w:val="multilevel"/>
    <w:tmpl w:val="9DDA4FB8"/>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pStyle w:val="Letter"/>
      <w:lvlText w:val="%5)"/>
      <w:lvlJc w:val="left"/>
      <w:pPr>
        <w:ind w:left="1134" w:hanging="567"/>
      </w:pPr>
      <w:rPr>
        <w:rFonts w:ascii="Arial" w:hAnsi="Arial"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0" w15:restartNumberingAfterBreak="0">
    <w:nsid w:val="6810018A"/>
    <w:multiLevelType w:val="hybridMultilevel"/>
    <w:tmpl w:val="7124E7D0"/>
    <w:lvl w:ilvl="0" w:tplc="14090015">
      <w:start w:val="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2B01D2"/>
    <w:multiLevelType w:val="hybridMultilevel"/>
    <w:tmpl w:val="F5C08006"/>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15:restartNumberingAfterBreak="0">
    <w:nsid w:val="69BF1EAB"/>
    <w:multiLevelType w:val="multilevel"/>
    <w:tmpl w:val="45B484EE"/>
    <w:lvl w:ilvl="0">
      <w:start w:val="1"/>
      <w:numFmt w:val="none"/>
      <w:suff w:val="nothing"/>
      <w:lvlText w:val="%1"/>
      <w:lvlJc w:val="left"/>
      <w:pPr>
        <w:ind w:left="0" w:firstLine="0"/>
      </w:pPr>
      <w:rPr>
        <w:rFonts w:hint="default"/>
        <w:b/>
        <w:i w:val="0"/>
        <w:sz w:val="48"/>
        <w:szCs w:val="52"/>
      </w:rPr>
    </w:lvl>
    <w:lvl w:ilvl="1">
      <w:start w:val="1"/>
      <w:numFmt w:val="none"/>
      <w:lvlRestart w:val="0"/>
      <w:suff w:val="nothing"/>
      <w:lvlText w:val=""/>
      <w:lvlJc w:val="left"/>
      <w:pPr>
        <w:ind w:left="0" w:firstLine="0"/>
      </w:pPr>
      <w:rPr>
        <w:rFonts w:hint="default"/>
        <w:b w:val="0"/>
        <w:i w:val="0"/>
        <w:sz w:val="32"/>
        <w:szCs w:val="32"/>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trike w:val="0"/>
        <w:color w:val="auto"/>
        <w:sz w:val="22"/>
        <w:szCs w:val="24"/>
      </w:rPr>
    </w:lvl>
    <w:lvl w:ilvl="4">
      <w:start w:val="1"/>
      <w:numFmt w:val="lowerRoman"/>
      <w:lvlText w:val="%5."/>
      <w:lvlJc w:val="right"/>
      <w:pPr>
        <w:tabs>
          <w:tab w:val="num" w:pos="992"/>
        </w:tabs>
        <w:ind w:left="992" w:hanging="992"/>
      </w:pPr>
      <w:rPr>
        <w:rFonts w:hint="default"/>
        <w:b w:val="0"/>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3" w15:restartNumberingAfterBreak="0">
    <w:nsid w:val="722A7AC0"/>
    <w:multiLevelType w:val="multilevel"/>
    <w:tmpl w:val="37760CB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4" w15:restartNumberingAfterBreak="0">
    <w:nsid w:val="777F0941"/>
    <w:multiLevelType w:val="hybridMultilevel"/>
    <w:tmpl w:val="9EFCCD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5" w15:restartNumberingAfterBreak="0">
    <w:nsid w:val="79A759B3"/>
    <w:multiLevelType w:val="hybridMultilevel"/>
    <w:tmpl w:val="9A541A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7A8D362B"/>
    <w:multiLevelType w:val="hybridMultilevel"/>
    <w:tmpl w:val="B4A6DA94"/>
    <w:lvl w:ilvl="0" w:tplc="DDE064E4">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27"/>
  </w:num>
  <w:num w:numId="2">
    <w:abstractNumId w:val="11"/>
  </w:num>
  <w:num w:numId="3">
    <w:abstractNumId w:val="4"/>
  </w:num>
  <w:num w:numId="4">
    <w:abstractNumId w:val="13"/>
  </w:num>
  <w:num w:numId="5">
    <w:abstractNumId w:val="10"/>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3"/>
  </w:num>
  <w:num w:numId="24">
    <w:abstractNumId w:val="2"/>
  </w:num>
  <w:num w:numId="25">
    <w:abstractNumId w:val="1"/>
  </w:num>
  <w:num w:numId="26">
    <w:abstractNumId w:val="9"/>
  </w:num>
  <w:num w:numId="27">
    <w:abstractNumId w:val="0"/>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0"/>
  </w:num>
  <w:num w:numId="35">
    <w:abstractNumId w:val="1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 w:numId="39">
    <w:abstractNumId w:val="25"/>
  </w:num>
  <w:num w:numId="40">
    <w:abstractNumId w:val="8"/>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173"/>
    <w:rsid w:val="00002EFF"/>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23E4"/>
    <w:rsid w:val="000A3F18"/>
    <w:rsid w:val="000A3F7E"/>
    <w:rsid w:val="000A4F92"/>
    <w:rsid w:val="000B3D09"/>
    <w:rsid w:val="000B4EBA"/>
    <w:rsid w:val="000B58FC"/>
    <w:rsid w:val="000B7ECC"/>
    <w:rsid w:val="000C082B"/>
    <w:rsid w:val="000C0D28"/>
    <w:rsid w:val="000C25E4"/>
    <w:rsid w:val="000C2851"/>
    <w:rsid w:val="000C2882"/>
    <w:rsid w:val="000C3BCE"/>
    <w:rsid w:val="000C3CF0"/>
    <w:rsid w:val="000C3F81"/>
    <w:rsid w:val="000C60CC"/>
    <w:rsid w:val="000C6246"/>
    <w:rsid w:val="000C6299"/>
    <w:rsid w:val="000C7E48"/>
    <w:rsid w:val="000D16AF"/>
    <w:rsid w:val="000D3172"/>
    <w:rsid w:val="000D6D52"/>
    <w:rsid w:val="000D77F8"/>
    <w:rsid w:val="000E47E9"/>
    <w:rsid w:val="000E4B7E"/>
    <w:rsid w:val="000E5491"/>
    <w:rsid w:val="000E692E"/>
    <w:rsid w:val="000E6B72"/>
    <w:rsid w:val="000F0FD7"/>
    <w:rsid w:val="000F14F0"/>
    <w:rsid w:val="000F17CD"/>
    <w:rsid w:val="000F3152"/>
    <w:rsid w:val="000F32F3"/>
    <w:rsid w:val="000F39D6"/>
    <w:rsid w:val="000F4EB6"/>
    <w:rsid w:val="000F504A"/>
    <w:rsid w:val="000F7B2A"/>
    <w:rsid w:val="001009AC"/>
    <w:rsid w:val="00102063"/>
    <w:rsid w:val="0010541C"/>
    <w:rsid w:val="00105E83"/>
    <w:rsid w:val="0010602B"/>
    <w:rsid w:val="00111DFD"/>
    <w:rsid w:val="00113B8E"/>
    <w:rsid w:val="00113BC7"/>
    <w:rsid w:val="00117B1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3E43"/>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16E0"/>
    <w:rsid w:val="001C39E6"/>
    <w:rsid w:val="001D0E1C"/>
    <w:rsid w:val="001D0E28"/>
    <w:rsid w:val="001D0EA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2775"/>
    <w:rsid w:val="00206894"/>
    <w:rsid w:val="00206B6E"/>
    <w:rsid w:val="002105B7"/>
    <w:rsid w:val="002117B9"/>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6EA4"/>
    <w:rsid w:val="002A783E"/>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723"/>
    <w:rsid w:val="002E3C31"/>
    <w:rsid w:val="002E4A55"/>
    <w:rsid w:val="002E4C11"/>
    <w:rsid w:val="002E53E0"/>
    <w:rsid w:val="002E7298"/>
    <w:rsid w:val="002E7817"/>
    <w:rsid w:val="002E7A2B"/>
    <w:rsid w:val="002F1793"/>
    <w:rsid w:val="002F1D11"/>
    <w:rsid w:val="002F3B29"/>
    <w:rsid w:val="002F3E83"/>
    <w:rsid w:val="002F6CDE"/>
    <w:rsid w:val="002F7D23"/>
    <w:rsid w:val="00301088"/>
    <w:rsid w:val="00301293"/>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2C2"/>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26E3"/>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4346"/>
    <w:rsid w:val="004A4DB5"/>
    <w:rsid w:val="004A6559"/>
    <w:rsid w:val="004A744F"/>
    <w:rsid w:val="004B3905"/>
    <w:rsid w:val="004B547A"/>
    <w:rsid w:val="004B5C83"/>
    <w:rsid w:val="004B6F05"/>
    <w:rsid w:val="004B77F8"/>
    <w:rsid w:val="004B7BC9"/>
    <w:rsid w:val="004B7E6A"/>
    <w:rsid w:val="004B7F5D"/>
    <w:rsid w:val="004C2620"/>
    <w:rsid w:val="004C2CF4"/>
    <w:rsid w:val="004C489E"/>
    <w:rsid w:val="004C5EC9"/>
    <w:rsid w:val="004C65A0"/>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9"/>
    <w:rsid w:val="00543813"/>
    <w:rsid w:val="00543A52"/>
    <w:rsid w:val="005504AD"/>
    <w:rsid w:val="005517F5"/>
    <w:rsid w:val="00553FE0"/>
    <w:rsid w:val="0055423F"/>
    <w:rsid w:val="005548AF"/>
    <w:rsid w:val="005552E1"/>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2B84"/>
    <w:rsid w:val="00623B85"/>
    <w:rsid w:val="00625E48"/>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92"/>
    <w:rsid w:val="00664592"/>
    <w:rsid w:val="006732C9"/>
    <w:rsid w:val="00674121"/>
    <w:rsid w:val="00674549"/>
    <w:rsid w:val="00674A36"/>
    <w:rsid w:val="006773C9"/>
    <w:rsid w:val="00683A8B"/>
    <w:rsid w:val="00684219"/>
    <w:rsid w:val="00684AB7"/>
    <w:rsid w:val="006917CA"/>
    <w:rsid w:val="00694895"/>
    <w:rsid w:val="006A0FF8"/>
    <w:rsid w:val="006A2C16"/>
    <w:rsid w:val="006A4E6D"/>
    <w:rsid w:val="006B0693"/>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D4A87"/>
    <w:rsid w:val="006D6B01"/>
    <w:rsid w:val="006E2BBA"/>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7E57"/>
    <w:rsid w:val="00710B30"/>
    <w:rsid w:val="0071173B"/>
    <w:rsid w:val="00711C29"/>
    <w:rsid w:val="00714513"/>
    <w:rsid w:val="00717B44"/>
    <w:rsid w:val="00720C67"/>
    <w:rsid w:val="00722ACA"/>
    <w:rsid w:val="00723321"/>
    <w:rsid w:val="0072790C"/>
    <w:rsid w:val="00740899"/>
    <w:rsid w:val="00740BA7"/>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D0056"/>
    <w:rsid w:val="007D2AA0"/>
    <w:rsid w:val="007D3A25"/>
    <w:rsid w:val="007D4189"/>
    <w:rsid w:val="007D70FF"/>
    <w:rsid w:val="007E3766"/>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36D3"/>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2609"/>
    <w:rsid w:val="008F35E3"/>
    <w:rsid w:val="008F4564"/>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0803"/>
    <w:rsid w:val="0097275F"/>
    <w:rsid w:val="009727BB"/>
    <w:rsid w:val="00974AF8"/>
    <w:rsid w:val="00975BF0"/>
    <w:rsid w:val="00981514"/>
    <w:rsid w:val="009826D1"/>
    <w:rsid w:val="009845AD"/>
    <w:rsid w:val="009867B1"/>
    <w:rsid w:val="009907AF"/>
    <w:rsid w:val="0099189C"/>
    <w:rsid w:val="00991FE9"/>
    <w:rsid w:val="00992F43"/>
    <w:rsid w:val="0099413A"/>
    <w:rsid w:val="009A32D5"/>
    <w:rsid w:val="009A3D74"/>
    <w:rsid w:val="009A62B2"/>
    <w:rsid w:val="009A62E3"/>
    <w:rsid w:val="009A691E"/>
    <w:rsid w:val="009A694F"/>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15C7"/>
    <w:rsid w:val="00A0344C"/>
    <w:rsid w:val="00A04D6C"/>
    <w:rsid w:val="00A07428"/>
    <w:rsid w:val="00A07478"/>
    <w:rsid w:val="00A07844"/>
    <w:rsid w:val="00A07DC9"/>
    <w:rsid w:val="00A11C12"/>
    <w:rsid w:val="00A12511"/>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085"/>
    <w:rsid w:val="00AA1C9C"/>
    <w:rsid w:val="00AA3856"/>
    <w:rsid w:val="00AA4A1D"/>
    <w:rsid w:val="00AB2C51"/>
    <w:rsid w:val="00AB34FD"/>
    <w:rsid w:val="00AB59BA"/>
    <w:rsid w:val="00AB5E9E"/>
    <w:rsid w:val="00AB73A4"/>
    <w:rsid w:val="00AB768C"/>
    <w:rsid w:val="00AB7833"/>
    <w:rsid w:val="00AC0095"/>
    <w:rsid w:val="00AC4CDB"/>
    <w:rsid w:val="00AC6D7D"/>
    <w:rsid w:val="00AC739A"/>
    <w:rsid w:val="00AC78DA"/>
    <w:rsid w:val="00AD00E8"/>
    <w:rsid w:val="00AD1229"/>
    <w:rsid w:val="00AD14A4"/>
    <w:rsid w:val="00AD18C2"/>
    <w:rsid w:val="00AD1EDC"/>
    <w:rsid w:val="00AD1F44"/>
    <w:rsid w:val="00AD25AB"/>
    <w:rsid w:val="00AD31DB"/>
    <w:rsid w:val="00AD3518"/>
    <w:rsid w:val="00AD3D89"/>
    <w:rsid w:val="00AD40FF"/>
    <w:rsid w:val="00AD419F"/>
    <w:rsid w:val="00AD7355"/>
    <w:rsid w:val="00AE274F"/>
    <w:rsid w:val="00AE55FB"/>
    <w:rsid w:val="00AF17F7"/>
    <w:rsid w:val="00AF1C52"/>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8EB"/>
    <w:rsid w:val="00B50FA1"/>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87898"/>
    <w:rsid w:val="00B90A0F"/>
    <w:rsid w:val="00B92F20"/>
    <w:rsid w:val="00B940B5"/>
    <w:rsid w:val="00B947DB"/>
    <w:rsid w:val="00B96EA4"/>
    <w:rsid w:val="00B96F53"/>
    <w:rsid w:val="00B97B7B"/>
    <w:rsid w:val="00B97D92"/>
    <w:rsid w:val="00BA230D"/>
    <w:rsid w:val="00BA4DCD"/>
    <w:rsid w:val="00BA5785"/>
    <w:rsid w:val="00BA5D89"/>
    <w:rsid w:val="00BB009C"/>
    <w:rsid w:val="00BB0ACF"/>
    <w:rsid w:val="00BB27A2"/>
    <w:rsid w:val="00BB326A"/>
    <w:rsid w:val="00BB3299"/>
    <w:rsid w:val="00BB5F3D"/>
    <w:rsid w:val="00BB5F89"/>
    <w:rsid w:val="00BC2683"/>
    <w:rsid w:val="00BC43F9"/>
    <w:rsid w:val="00BC4BBF"/>
    <w:rsid w:val="00BC5ADA"/>
    <w:rsid w:val="00BD3EF0"/>
    <w:rsid w:val="00BD6DE2"/>
    <w:rsid w:val="00BD781A"/>
    <w:rsid w:val="00BE08DC"/>
    <w:rsid w:val="00BE09B4"/>
    <w:rsid w:val="00BE1DB9"/>
    <w:rsid w:val="00BE34D5"/>
    <w:rsid w:val="00BE5013"/>
    <w:rsid w:val="00BE50AA"/>
    <w:rsid w:val="00BE53B3"/>
    <w:rsid w:val="00BF09ED"/>
    <w:rsid w:val="00BF241B"/>
    <w:rsid w:val="00BF41C9"/>
    <w:rsid w:val="00BF6068"/>
    <w:rsid w:val="00BF6414"/>
    <w:rsid w:val="00C01607"/>
    <w:rsid w:val="00C02DF7"/>
    <w:rsid w:val="00C03766"/>
    <w:rsid w:val="00C03797"/>
    <w:rsid w:val="00C04801"/>
    <w:rsid w:val="00C05B4A"/>
    <w:rsid w:val="00C1173B"/>
    <w:rsid w:val="00C12275"/>
    <w:rsid w:val="00C177BA"/>
    <w:rsid w:val="00C17D3E"/>
    <w:rsid w:val="00C20CC0"/>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5A33"/>
    <w:rsid w:val="00C51606"/>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7343"/>
    <w:rsid w:val="00CD0A20"/>
    <w:rsid w:val="00CD0AEB"/>
    <w:rsid w:val="00CD1E86"/>
    <w:rsid w:val="00CD2398"/>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01FB"/>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EA8"/>
    <w:rsid w:val="00D637B4"/>
    <w:rsid w:val="00D6611F"/>
    <w:rsid w:val="00D661EC"/>
    <w:rsid w:val="00D66E63"/>
    <w:rsid w:val="00D67B4D"/>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17FCD"/>
    <w:rsid w:val="00E20636"/>
    <w:rsid w:val="00E2119F"/>
    <w:rsid w:val="00E21F4E"/>
    <w:rsid w:val="00E234AC"/>
    <w:rsid w:val="00E23B5A"/>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2CAF"/>
    <w:rsid w:val="00E53D26"/>
    <w:rsid w:val="00E53E3D"/>
    <w:rsid w:val="00E55D5E"/>
    <w:rsid w:val="00E56550"/>
    <w:rsid w:val="00E579F0"/>
    <w:rsid w:val="00E62037"/>
    <w:rsid w:val="00E62175"/>
    <w:rsid w:val="00E62A5F"/>
    <w:rsid w:val="00E65F42"/>
    <w:rsid w:val="00E668F2"/>
    <w:rsid w:val="00E66D48"/>
    <w:rsid w:val="00E6731A"/>
    <w:rsid w:val="00E7079C"/>
    <w:rsid w:val="00E708E1"/>
    <w:rsid w:val="00E7250E"/>
    <w:rsid w:val="00E74979"/>
    <w:rsid w:val="00E77EA8"/>
    <w:rsid w:val="00E85ACA"/>
    <w:rsid w:val="00E861A1"/>
    <w:rsid w:val="00E9056D"/>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16E"/>
    <w:rsid w:val="00EF17E4"/>
    <w:rsid w:val="00EF4088"/>
    <w:rsid w:val="00EF4EB7"/>
    <w:rsid w:val="00F01BDD"/>
    <w:rsid w:val="00F02748"/>
    <w:rsid w:val="00F0545B"/>
    <w:rsid w:val="00F0708B"/>
    <w:rsid w:val="00F125A0"/>
    <w:rsid w:val="00F14363"/>
    <w:rsid w:val="00F14909"/>
    <w:rsid w:val="00F150DA"/>
    <w:rsid w:val="00F152F5"/>
    <w:rsid w:val="00F20DA6"/>
    <w:rsid w:val="00F225D5"/>
    <w:rsid w:val="00F23CF7"/>
    <w:rsid w:val="00F254C2"/>
    <w:rsid w:val="00F264D7"/>
    <w:rsid w:val="00F26912"/>
    <w:rsid w:val="00F27632"/>
    <w:rsid w:val="00F31BD2"/>
    <w:rsid w:val="00F31C51"/>
    <w:rsid w:val="00F31DC0"/>
    <w:rsid w:val="00F32D8B"/>
    <w:rsid w:val="00F338E9"/>
    <w:rsid w:val="00F362FE"/>
    <w:rsid w:val="00F36F2D"/>
    <w:rsid w:val="00F40E95"/>
    <w:rsid w:val="00F424C6"/>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A0910"/>
    <w:rsid w:val="00FA1F33"/>
    <w:rsid w:val="00FA2964"/>
    <w:rsid w:val="00FA5794"/>
    <w:rsid w:val="00FB1DBB"/>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134B3"/>
  <w15:docId w15:val="{3C875C54-0DBE-40E7-BB6E-C565D9A2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36595B"/>
    <w:pPr>
      <w:pageBreakBefore/>
      <w:numPr>
        <w:numId w:val="41"/>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numPr>
        <w:ilvl w:val="1"/>
        <w:numId w:val="41"/>
      </w:numPr>
      <w:spacing w:before="480" w:after="120"/>
      <w:jc w:val="left"/>
      <w:outlineLvl w:val="1"/>
    </w:pPr>
    <w:rPr>
      <w:sz w:val="32"/>
    </w:rPr>
  </w:style>
  <w:style w:type="paragraph" w:styleId="Heading3">
    <w:name w:val="heading 3"/>
    <w:basedOn w:val="Normal"/>
    <w:next w:val="Normal"/>
    <w:link w:val="Heading3Char"/>
    <w:uiPriority w:val="9"/>
    <w:qFormat/>
    <w:rsid w:val="00265B97"/>
    <w:pPr>
      <w:keepNext/>
      <w:spacing w:before="360" w:after="24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265B9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002EFF"/>
    <w:pPr>
      <w:numPr>
        <w:numId w:val="1"/>
      </w:numPr>
      <w:tabs>
        <w:tab w:val="clear" w:pos="851"/>
        <w:tab w:val="left" w:pos="284"/>
      </w:tabs>
      <w:spacing w:before="120"/>
    </w:pPr>
  </w:style>
  <w:style w:type="character" w:customStyle="1" w:styleId="BulletChar">
    <w:name w:val="Bullet Char"/>
    <w:link w:val="Bullet"/>
    <w:rsid w:val="00002EFF"/>
    <w:rPr>
      <w:rFonts w:ascii="Arial" w:hAnsi="Arial"/>
      <w:sz w:val="22"/>
      <w:lang w:eastAsia="en-GB"/>
    </w:rPr>
  </w:style>
  <w:style w:type="paragraph" w:styleId="Quote">
    <w:name w:val="Quote"/>
    <w:basedOn w:val="Box"/>
    <w:next w:val="Normal"/>
    <w:link w:val="QuoteChar"/>
    <w:uiPriority w:val="29"/>
    <w:qFormat/>
    <w:rsid w:val="00F362FE"/>
    <w:rPr>
      <w:i/>
      <w:sz w:val="21"/>
    </w:r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F362FE"/>
    <w:rPr>
      <w:rFonts w:ascii="Arial" w:hAnsi="Arial"/>
      <w:i/>
      <w:sz w:val="21"/>
      <w:shd w:val="clear" w:color="auto" w:fill="F2F2F2" w:themeFill="background1" w:themeFillShade="F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26FE9"/>
    <w:pPr>
      <w:spacing w:before="60" w:after="60" w:line="240" w:lineRule="auto"/>
      <w:jc w:val="left"/>
    </w:pPr>
    <w:rPr>
      <w:sz w:val="18"/>
    </w:rPr>
  </w:style>
  <w:style w:type="paragraph" w:customStyle="1" w:styleId="TableBullet">
    <w:name w:val="TableBullet"/>
    <w:basedOn w:val="TableText"/>
    <w:rsid w:val="000B3D09"/>
    <w:pPr>
      <w:numPr>
        <w:numId w:val="3"/>
      </w:numPr>
      <w:spacing w:before="0"/>
      <w:ind w:left="709"/>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CD0AEB"/>
    <w:pPr>
      <w:numPr>
        <w:numId w:val="0"/>
      </w:num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CD0AEB"/>
    <w:rPr>
      <w:rFonts w:ascii="Arial" w:hAnsi="Arial"/>
      <w:sz w:val="22"/>
      <w:lang w:eastAsia="en-GB"/>
    </w:rPr>
  </w:style>
  <w:style w:type="paragraph" w:customStyle="1" w:styleId="Number">
    <w:name w:val="Number"/>
    <w:basedOn w:val="Normal"/>
    <w:link w:val="NumberChar"/>
    <w:qFormat/>
    <w:rsid w:val="00CD0AEB"/>
    <w:pPr>
      <w:numPr>
        <w:ilvl w:val="2"/>
        <w:numId w:val="41"/>
      </w:numPr>
      <w:spacing w:before="220"/>
      <w:ind w:left="567" w:hanging="567"/>
    </w:pPr>
  </w:style>
  <w:style w:type="paragraph" w:customStyle="1" w:styleId="Letter">
    <w:name w:val="Letter"/>
    <w:basedOn w:val="Normal"/>
    <w:qFormat/>
    <w:rsid w:val="00723321"/>
    <w:pPr>
      <w:numPr>
        <w:ilvl w:val="4"/>
        <w:numId w:val="10"/>
      </w:numPr>
      <w:spacing w:before="90"/>
    </w:pPr>
  </w:style>
  <w:style w:type="paragraph" w:customStyle="1" w:styleId="TableNumber">
    <w:name w:val="TableNumber"/>
    <w:basedOn w:val="TableText"/>
    <w:qFormat/>
    <w:rsid w:val="00B86E69"/>
    <w:pPr>
      <w:ind w:left="425" w:hanging="425"/>
    </w:pPr>
  </w:style>
  <w:style w:type="paragraph" w:customStyle="1" w:styleId="TableLetter">
    <w:name w:val="TableLetter"/>
    <w:basedOn w:val="Normal"/>
    <w:qFormat/>
    <w:rsid w:val="000B3D09"/>
    <w:pPr>
      <w:numPr>
        <w:ilvl w:val="6"/>
        <w:numId w:val="10"/>
      </w:numPr>
      <w:spacing w:before="80" w:after="80"/>
      <w:jc w:val="left"/>
    </w:pPr>
    <w:rPr>
      <w:sz w:val="20"/>
    </w:rPr>
  </w:style>
  <w:style w:type="paragraph" w:customStyle="1" w:styleId="Roman">
    <w:name w:val="Roman"/>
    <w:basedOn w:val="Normal"/>
    <w:qFormat/>
    <w:rsid w:val="00E52CAF"/>
    <w:pPr>
      <w:spacing w:before="90" w:line="240" w:lineRule="auto"/>
      <w:ind w:left="1701" w:hanging="567"/>
      <w:jc w:val="left"/>
    </w:pPr>
    <w:rPr>
      <w:rFonts w:ascii="Segoe UI" w:hAnsi="Segoe UI"/>
      <w:sz w:val="21"/>
    </w:rPr>
  </w:style>
  <w:style w:type="paragraph" w:styleId="CommentText">
    <w:name w:val="annotation text"/>
    <w:basedOn w:val="Normal"/>
    <w:link w:val="CommentTextChar"/>
    <w:uiPriority w:val="99"/>
    <w:unhideWhenUsed/>
    <w:rsid w:val="006E2BBA"/>
    <w:pPr>
      <w:spacing w:after="200" w:line="240" w:lineRule="auto"/>
      <w:jc w:val="left"/>
    </w:pPr>
    <w:rPr>
      <w:rFonts w:eastAsia="Calibri"/>
      <w:sz w:val="20"/>
      <w:lang w:eastAsia="en-US"/>
    </w:rPr>
  </w:style>
  <w:style w:type="character" w:customStyle="1" w:styleId="CommentTextChar">
    <w:name w:val="Comment Text Char"/>
    <w:basedOn w:val="DefaultParagraphFont"/>
    <w:link w:val="CommentText"/>
    <w:uiPriority w:val="99"/>
    <w:rsid w:val="006E2BBA"/>
    <w:rPr>
      <w:rFonts w:ascii="Arial" w:eastAsia="Calibri" w:hAnsi="Arial"/>
      <w:lang w:eastAsia="en-US"/>
    </w:rPr>
  </w:style>
  <w:style w:type="character" w:styleId="UnresolvedMention">
    <w:name w:val="Unresolved Mention"/>
    <w:basedOn w:val="DefaultParagraphFont"/>
    <w:uiPriority w:val="99"/>
    <w:semiHidden/>
    <w:unhideWhenUsed/>
    <w:rsid w:val="00622B84"/>
    <w:rPr>
      <w:color w:val="605E5C"/>
      <w:shd w:val="clear" w:color="auto" w:fill="E1DFDD"/>
    </w:rPr>
  </w:style>
  <w:style w:type="character" w:styleId="FollowedHyperlink">
    <w:name w:val="FollowedHyperlink"/>
    <w:basedOn w:val="DefaultParagraphFont"/>
    <w:uiPriority w:val="99"/>
    <w:semiHidden/>
    <w:unhideWhenUsed/>
    <w:rsid w:val="0062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image" Target="media/image6.jpeg"/><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yperlink" Target="https://www.philpoteducation.com/mod/book/view.php?id=814&amp;chapterid=1094" TargetMode="External"/><Relationship Id="rId55" Type="http://schemas.openxmlformats.org/officeDocument/2006/relationships/footer" Target="footer2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0.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header" Target="header11.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yperlink" Target="http://www.ombudsman.parliament.nz/resources-and-publications" TargetMode="Externa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hyperlink" Target="http://www.acart.health.govt.nz"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mailto:acart@moh.govt" TargetMode="External"/><Relationship Id="rId49" Type="http://schemas.openxmlformats.org/officeDocument/2006/relationships/hyperlink" Target="http://www.ecart.health.govt.nz"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hyperlink" Target="https://consult.health.govt.nz/acart/cryopreserved-testicular-tissue/" TargetMode="External"/><Relationship Id="rId43" Type="http://schemas.openxmlformats.org/officeDocument/2006/relationships/header" Target="header12.xml"/><Relationship Id="rId48" Type="http://schemas.openxmlformats.org/officeDocument/2006/relationships/hyperlink" Target="http://www.acart.health.govt.nz"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4.jpeg"/></Relationships>
</file>

<file path=word/_rels/footer13.xml.rels><?xml version="1.0" encoding="UTF-8" standalone="yes"?>
<Relationships xmlns="http://schemas.openxmlformats.org/package/2006/relationships"><Relationship Id="rId1" Type="http://schemas.openxmlformats.org/officeDocument/2006/relationships/image" Target="media/image4.jpeg"/></Relationships>
</file>

<file path=word/_rels/footer14.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4.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18.xml.rels><?xml version="1.0" encoding="UTF-8" standalone="yes"?>
<Relationships xmlns="http://schemas.openxmlformats.org/package/2006/relationships"><Relationship Id="rId1" Type="http://schemas.openxmlformats.org/officeDocument/2006/relationships/image" Target="media/image4.jpeg"/></Relationships>
</file>

<file path=word/_rels/footer19.xml.rels><?xml version="1.0" encoding="UTF-8" standalone="yes"?>
<Relationships xmlns="http://schemas.openxmlformats.org/package/2006/relationships"><Relationship Id="rId1" Type="http://schemas.openxmlformats.org/officeDocument/2006/relationships/image" Target="media/image4.jpeg"/></Relationships>
</file>

<file path=word/_rels/footer20.xml.rels><?xml version="1.0" encoding="UTF-8" standalone="yes"?>
<Relationships xmlns="http://schemas.openxmlformats.org/package/2006/relationships"><Relationship Id="rId1" Type="http://schemas.openxmlformats.org/officeDocument/2006/relationships/image" Target="media/image5.jpeg"/></Relationships>
</file>

<file path=word/_rels/footer2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acart.health.govt.nz/summaries-regulation-assisted-reproduction-new-zealand-and-legal-ethical-and-cultural-issues-often" TargetMode="External"/><Relationship Id="rId2" Type="http://schemas.openxmlformats.org/officeDocument/2006/relationships/hyperlink" Target="https://acart.health.govt.nz/summaries-regulation-assisted-reproduction-new-zealand-and-legal-ethical-and-cultural-issues-often" TargetMode="External"/><Relationship Id="rId1" Type="http://schemas.openxmlformats.org/officeDocument/2006/relationships/hyperlink" Target="https://acart.health.govt.nz/summaries-regulation-assisted-reproduction-new-zealand-and-legal-ethical-and-cultural-issues-often" TargetMode="External"/><Relationship Id="rId4" Type="http://schemas.openxmlformats.org/officeDocument/2006/relationships/hyperlink" Target="https://acart.health.govt.nz/consultations/past-consultations/second-round-consultation-proposed-donation-and-surrog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3.wmf"/></Relationships>
</file>

<file path=word/_rels/header13.xml.rels><?xml version="1.0" encoding="UTF-8" standalone="yes"?>
<Relationships xmlns="http://schemas.openxmlformats.org/package/2006/relationships"><Relationship Id="rId1" Type="http://schemas.openxmlformats.org/officeDocument/2006/relationships/image" Target="media/image3.wmf"/></Relationships>
</file>

<file path=word/_rels/header15.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99a692da3496a15aa647d0209056253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cc023a89ad04ccf309f3129342b1bc3a"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4BCA-27E2-4550-9320-8FA5A1DF77C3}">
  <ds:schemaRefs>
    <ds:schemaRef ds:uri="http://schemas.microsoft.com/sharepoint/v3/contenttype/forms"/>
  </ds:schemaRefs>
</ds:datastoreItem>
</file>

<file path=customXml/itemProps2.xml><?xml version="1.0" encoding="utf-8"?>
<ds:datastoreItem xmlns:ds="http://schemas.openxmlformats.org/officeDocument/2006/customXml" ds:itemID="{CDDDDFFC-E457-467A-8C61-C19270036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0CFF5-D321-4182-9668-BB4436A1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65B70-E5AA-4912-A39B-747BBD1E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Body.dot</Template>
  <TotalTime>9</TotalTime>
  <Pages>16</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Stage One Consultation: Submissions Analysis – Posthumous Reproduction: A review of the current Guidelines for the Storage, Use, and Disposal of Sperm from a Deceased Man to take into account gametes and embryos</vt:lpstr>
    </vt:vector>
  </TitlesOfParts>
  <Company>Wordprocessing Services</Company>
  <LinksUpToDate>false</LinksUpToDate>
  <CharactersWithSpaces>19292</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that the HART Order should explicitly state that the use of cryopreserved testicular tissue</dc:title>
  <dc:creator>ACART</dc:creator>
  <cp:lastModifiedBy>Ministry of Health</cp:lastModifiedBy>
  <cp:revision>3</cp:revision>
  <cp:lastPrinted>2021-06-16T03:10:00Z</cp:lastPrinted>
  <dcterms:created xsi:type="dcterms:W3CDTF">2021-06-16T03:01:00Z</dcterms:created>
  <dcterms:modified xsi:type="dcterms:W3CDTF">2021-06-16T03:10:00Z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