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DDE64" w14:textId="77777777" w:rsidR="00951A6B" w:rsidRDefault="00951A6B" w:rsidP="00926083">
      <w:pPr>
        <w:pStyle w:val="Title"/>
      </w:pPr>
      <w:r>
        <w:t>Proposed</w:t>
      </w:r>
    </w:p>
    <w:p w14:paraId="0551305A" w14:textId="34998323" w:rsidR="00C86248" w:rsidRPr="00926083" w:rsidRDefault="00E902F3" w:rsidP="00926083">
      <w:pPr>
        <w:pStyle w:val="Title"/>
      </w:pPr>
      <w:r>
        <w:t>Lung</w:t>
      </w:r>
      <w:r w:rsidR="00520C20">
        <w:t xml:space="preserve"> Cancer Quality Performance Indicators: </w:t>
      </w:r>
      <w:r w:rsidR="002932D4">
        <w:t xml:space="preserve">Draft </w:t>
      </w:r>
      <w:r w:rsidR="00520C20">
        <w:t>Descriptions</w:t>
      </w:r>
      <w:r w:rsidR="002932D4">
        <w:t xml:space="preserve"> for Review</w:t>
      </w:r>
    </w:p>
    <w:p w14:paraId="16B890BD" w14:textId="77777777" w:rsidR="00C05132" w:rsidRDefault="00520C20" w:rsidP="00926083">
      <w:pPr>
        <w:pStyle w:val="Subhead"/>
      </w:pPr>
      <w:r>
        <w:t>2019</w:t>
      </w:r>
    </w:p>
    <w:p w14:paraId="4195644C" w14:textId="77777777" w:rsidR="00C05132" w:rsidRDefault="00C05132" w:rsidP="00A06BE4"/>
    <w:p w14:paraId="1B3595F2" w14:textId="77777777" w:rsidR="00142954" w:rsidRPr="00142954" w:rsidRDefault="00142954" w:rsidP="00142954">
      <w:pPr>
        <w:sectPr w:rsidR="00142954" w:rsidRPr="00142954" w:rsidSect="005A79E5">
          <w:headerReference w:type="even" r:id="rId8"/>
          <w:headerReference w:type="default" r:id="rId9"/>
          <w:footerReference w:type="default" r:id="rId10"/>
          <w:headerReference w:type="first" r:id="rId11"/>
          <w:pgSz w:w="11907" w:h="16834" w:code="9"/>
          <w:pgMar w:top="5670" w:right="1134" w:bottom="1134" w:left="1134" w:header="567" w:footer="851" w:gutter="0"/>
          <w:pgNumType w:start="1"/>
          <w:cols w:space="720"/>
        </w:sectPr>
      </w:pPr>
    </w:p>
    <w:p w14:paraId="71C632B0" w14:textId="6820CF0B"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520C20">
        <w:rPr>
          <w:rFonts w:cs="Segoe UI"/>
        </w:rPr>
        <w:t>2019</w:t>
      </w:r>
      <w:r w:rsidR="00442C1C" w:rsidRPr="00C05132">
        <w:rPr>
          <w:rFonts w:cs="Segoe UI"/>
        </w:rPr>
        <w:t xml:space="preserve">. </w:t>
      </w:r>
      <w:r w:rsidR="00E902F3">
        <w:rPr>
          <w:rFonts w:cs="Segoe UI"/>
          <w:i/>
        </w:rPr>
        <w:t>Lung</w:t>
      </w:r>
      <w:r w:rsidR="00520C20">
        <w:rPr>
          <w:rFonts w:cs="Segoe UI"/>
          <w:i/>
        </w:rPr>
        <w:t xml:space="preserve"> Cancer Quality Performance Indicators</w:t>
      </w:r>
      <w:r w:rsidR="00926083">
        <w:rPr>
          <w:rFonts w:cs="Segoe UI"/>
          <w:i/>
        </w:rPr>
        <w:t xml:space="preserve">: </w:t>
      </w:r>
      <w:r w:rsidR="002932D4">
        <w:rPr>
          <w:rFonts w:cs="Segoe UI"/>
          <w:i/>
        </w:rPr>
        <w:t xml:space="preserve">Draft </w:t>
      </w:r>
      <w:r w:rsidR="00520C20">
        <w:rPr>
          <w:rFonts w:cs="Segoe UI"/>
          <w:i/>
        </w:rPr>
        <w:t>Descriptions</w:t>
      </w:r>
      <w:r w:rsidR="002932D4">
        <w:rPr>
          <w:rFonts w:cs="Segoe UI"/>
          <w:i/>
        </w:rPr>
        <w:t xml:space="preserve"> for Review</w:t>
      </w:r>
      <w:r w:rsidR="00442C1C" w:rsidRPr="00C05132">
        <w:rPr>
          <w:rFonts w:cs="Segoe UI"/>
        </w:rPr>
        <w:t>. Wellington: Ministry of Health.</w:t>
      </w:r>
    </w:p>
    <w:p w14:paraId="5B93789B" w14:textId="3140DB30" w:rsidR="00C86248" w:rsidRDefault="00C86248">
      <w:pPr>
        <w:pStyle w:val="Imprint"/>
      </w:pPr>
      <w:r>
        <w:t>Published in</w:t>
      </w:r>
      <w:r w:rsidR="001A3DBC">
        <w:t xml:space="preserve"> July</w:t>
      </w:r>
      <w:r w:rsidR="00520C20">
        <w:t xml:space="preserve"> 2019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4386B716" w14:textId="64FAF1EF" w:rsidR="00082CD6" w:rsidRPr="009C0F2D" w:rsidRDefault="00D863D0" w:rsidP="00082CD6">
      <w:pPr>
        <w:pStyle w:val="Imprint"/>
      </w:pPr>
      <w:r>
        <w:t>ISBN</w:t>
      </w:r>
      <w:r w:rsidR="00442C1C">
        <w:t xml:space="preserve"> </w:t>
      </w:r>
      <w:r w:rsidR="001A3DBC" w:rsidRPr="001A3DBC">
        <w:t>978-1-98-856895-9</w:t>
      </w:r>
      <w:r w:rsidR="009A42D5">
        <w:t xml:space="preserve"> </w:t>
      </w:r>
      <w:r>
        <w:t>(</w:t>
      </w:r>
      <w:r w:rsidR="00442C1C">
        <w:t>online</w:t>
      </w:r>
      <w:proofErr w:type="gramStart"/>
      <w:r>
        <w:t>)</w:t>
      </w:r>
      <w:proofErr w:type="gramEnd"/>
      <w:r w:rsidR="00082CD6">
        <w:br/>
      </w:r>
      <w:r w:rsidR="00082CD6" w:rsidRPr="009C0F2D">
        <w:t xml:space="preserve">HP </w:t>
      </w:r>
      <w:r w:rsidR="001A3DBC">
        <w:t>7159</w:t>
      </w:r>
    </w:p>
    <w:p w14:paraId="222AAC99" w14:textId="77777777" w:rsidR="00C86248" w:rsidRDefault="008C64C4" w:rsidP="00A63DFF">
      <w:r>
        <w:rPr>
          <w:noProof/>
          <w:lang w:eastAsia="en-NZ"/>
        </w:rPr>
        <w:drawing>
          <wp:inline distT="0" distB="0" distL="0" distR="0" wp14:anchorId="18272E51" wp14:editId="32289020">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5A2C28B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99B649A" w14:textId="77777777" w:rsidTr="00A63DFF">
        <w:trPr>
          <w:cantSplit/>
        </w:trPr>
        <w:tc>
          <w:tcPr>
            <w:tcW w:w="1526" w:type="dxa"/>
          </w:tcPr>
          <w:p w14:paraId="6B2405F2"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592DE607" wp14:editId="50DE828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6004F798"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196F2E61" w14:textId="77777777" w:rsidR="007E74F1" w:rsidRPr="001F45A7" w:rsidRDefault="007E74F1" w:rsidP="00A63DFF"/>
    <w:p w14:paraId="59530F30" w14:textId="77777777" w:rsidR="00C86248" w:rsidRDefault="00C86248">
      <w:pPr>
        <w:jc w:val="center"/>
        <w:sectPr w:rsidR="00C86248" w:rsidSect="006D2663">
          <w:headerReference w:type="even" r:id="rId14"/>
          <w:headerReference w:type="default" r:id="rId15"/>
          <w:footerReference w:type="even" r:id="rId16"/>
          <w:footerReference w:type="default" r:id="rId17"/>
          <w:headerReference w:type="first" r:id="rId18"/>
          <w:pgSz w:w="11907" w:h="16834" w:code="9"/>
          <w:pgMar w:top="1701" w:right="2268" w:bottom="1134" w:left="2268" w:header="0" w:footer="425" w:gutter="0"/>
          <w:cols w:space="720"/>
          <w:vAlign w:val="bottom"/>
          <w:docGrid w:linePitch="286"/>
        </w:sectPr>
      </w:pPr>
    </w:p>
    <w:p w14:paraId="627A7702" w14:textId="77777777" w:rsidR="00C86248" w:rsidRDefault="00C86248" w:rsidP="00F24D6F">
      <w:pPr>
        <w:pStyle w:val="IntroHead"/>
        <w:keepNext/>
        <w:pageBreakBefore w:val="0"/>
      </w:pPr>
      <w:bookmarkStart w:id="0" w:name="_Toc405792991"/>
      <w:bookmarkStart w:id="1" w:name="_Toc405793224"/>
      <w:r w:rsidRPr="00F24D6F">
        <w:rPr>
          <w:b/>
        </w:rPr>
        <w:lastRenderedPageBreak/>
        <w:t>Contents</w:t>
      </w:r>
      <w:bookmarkEnd w:id="0"/>
      <w:bookmarkEnd w:id="1"/>
    </w:p>
    <w:p w14:paraId="02699826" w14:textId="77777777" w:rsidR="009C7C41" w:rsidRDefault="009C7C41">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"1-3" \h \z </w:instrText>
      </w:r>
      <w:r>
        <w:rPr>
          <w:b/>
        </w:rPr>
        <w:fldChar w:fldCharType="separate"/>
      </w:r>
      <w:hyperlink w:anchor="_Toc12461972" w:history="1">
        <w:r w:rsidRPr="006F3BD7">
          <w:rPr>
            <w:rStyle w:val="Hyperlink"/>
            <w:rFonts w:ascii="Segoe UI" w:hAnsi="Segoe UI"/>
            <w:noProof/>
          </w:rPr>
          <w:t>1</w:t>
        </w:r>
        <w:r>
          <w:rPr>
            <w:rFonts w:asciiTheme="minorHAnsi" w:eastAsiaTheme="minorEastAsia" w:hAnsiTheme="minorHAnsi" w:cstheme="minorBidi"/>
            <w:noProof/>
            <w:sz w:val="22"/>
            <w:szCs w:val="22"/>
            <w:lang w:eastAsia="en-NZ"/>
          </w:rPr>
          <w:tab/>
        </w:r>
        <w:r w:rsidRPr="006F3BD7">
          <w:rPr>
            <w:rStyle w:val="Hyperlink"/>
            <w:rFonts w:ascii="Segoe UI" w:hAnsi="Segoe UI"/>
            <w:noProof/>
          </w:rPr>
          <w:t>Introduction</w:t>
        </w:r>
        <w:r>
          <w:rPr>
            <w:noProof/>
            <w:webHidden/>
          </w:rPr>
          <w:tab/>
        </w:r>
        <w:r>
          <w:rPr>
            <w:noProof/>
            <w:webHidden/>
          </w:rPr>
          <w:fldChar w:fldCharType="begin"/>
        </w:r>
        <w:r>
          <w:rPr>
            <w:noProof/>
            <w:webHidden/>
          </w:rPr>
          <w:instrText xml:space="preserve"> PAGEREF _Toc12461972 \h </w:instrText>
        </w:r>
        <w:r>
          <w:rPr>
            <w:noProof/>
            <w:webHidden/>
          </w:rPr>
        </w:r>
        <w:r>
          <w:rPr>
            <w:noProof/>
            <w:webHidden/>
          </w:rPr>
          <w:fldChar w:fldCharType="separate"/>
        </w:r>
        <w:r w:rsidR="00EB5C7B">
          <w:rPr>
            <w:noProof/>
            <w:webHidden/>
          </w:rPr>
          <w:t>4</w:t>
        </w:r>
        <w:r>
          <w:rPr>
            <w:noProof/>
            <w:webHidden/>
          </w:rPr>
          <w:fldChar w:fldCharType="end"/>
        </w:r>
      </w:hyperlink>
    </w:p>
    <w:p w14:paraId="27FE9245" w14:textId="6935A58A" w:rsidR="009C7C41" w:rsidRDefault="006D2663">
      <w:pPr>
        <w:pStyle w:val="TOC3"/>
        <w:rPr>
          <w:rFonts w:asciiTheme="minorHAnsi" w:eastAsiaTheme="minorEastAsia" w:hAnsiTheme="minorHAnsi" w:cstheme="minorBidi"/>
          <w:noProof/>
          <w:sz w:val="22"/>
          <w:szCs w:val="22"/>
          <w:lang w:eastAsia="en-NZ"/>
        </w:rPr>
      </w:pPr>
      <w:hyperlink w:anchor="_Toc12461973" w:history="1">
        <w:r w:rsidR="009C7C41" w:rsidRPr="006F3BD7">
          <w:rPr>
            <w:rStyle w:val="Hyperlink"/>
            <w:noProof/>
          </w:rPr>
          <w:t>Background</w:t>
        </w:r>
        <w:r w:rsidR="009C7C41">
          <w:rPr>
            <w:noProof/>
            <w:webHidden/>
          </w:rPr>
          <w:tab/>
        </w:r>
        <w:r w:rsidR="009C7C41">
          <w:rPr>
            <w:noProof/>
            <w:webHidden/>
          </w:rPr>
          <w:tab/>
        </w:r>
        <w:r w:rsidR="009C7C41">
          <w:rPr>
            <w:noProof/>
            <w:webHidden/>
          </w:rPr>
          <w:fldChar w:fldCharType="begin"/>
        </w:r>
        <w:r w:rsidR="009C7C41">
          <w:rPr>
            <w:noProof/>
            <w:webHidden/>
          </w:rPr>
          <w:instrText xml:space="preserve"> PAGEREF _Toc12461973 \h </w:instrText>
        </w:r>
        <w:r w:rsidR="009C7C41">
          <w:rPr>
            <w:noProof/>
            <w:webHidden/>
          </w:rPr>
        </w:r>
        <w:r w:rsidR="009C7C41">
          <w:rPr>
            <w:noProof/>
            <w:webHidden/>
          </w:rPr>
          <w:fldChar w:fldCharType="separate"/>
        </w:r>
        <w:r w:rsidR="00EB5C7B">
          <w:rPr>
            <w:noProof/>
            <w:webHidden/>
          </w:rPr>
          <w:t>5</w:t>
        </w:r>
        <w:r w:rsidR="009C7C41">
          <w:rPr>
            <w:noProof/>
            <w:webHidden/>
          </w:rPr>
          <w:fldChar w:fldCharType="end"/>
        </w:r>
      </w:hyperlink>
    </w:p>
    <w:p w14:paraId="6C3E17D7" w14:textId="77777777" w:rsidR="009C7C41" w:rsidRDefault="006D2663">
      <w:pPr>
        <w:pStyle w:val="TOC3"/>
        <w:rPr>
          <w:rFonts w:asciiTheme="minorHAnsi" w:eastAsiaTheme="minorEastAsia" w:hAnsiTheme="minorHAnsi" w:cstheme="minorBidi"/>
          <w:noProof/>
          <w:sz w:val="22"/>
          <w:szCs w:val="22"/>
          <w:lang w:eastAsia="en-NZ"/>
        </w:rPr>
      </w:pPr>
      <w:hyperlink w:anchor="_Toc12461974" w:history="1">
        <w:r w:rsidR="009C7C41" w:rsidRPr="006F3BD7">
          <w:rPr>
            <w:rStyle w:val="Hyperlink"/>
            <w:noProof/>
          </w:rPr>
          <w:t>National data for indicators</w:t>
        </w:r>
        <w:r w:rsidR="009C7C41">
          <w:rPr>
            <w:noProof/>
            <w:webHidden/>
          </w:rPr>
          <w:tab/>
        </w:r>
        <w:r w:rsidR="009C7C41">
          <w:rPr>
            <w:noProof/>
            <w:webHidden/>
          </w:rPr>
          <w:fldChar w:fldCharType="begin"/>
        </w:r>
        <w:r w:rsidR="009C7C41">
          <w:rPr>
            <w:noProof/>
            <w:webHidden/>
          </w:rPr>
          <w:instrText xml:space="preserve"> PAGEREF _Toc12461974 \h </w:instrText>
        </w:r>
        <w:r w:rsidR="009C7C41">
          <w:rPr>
            <w:noProof/>
            <w:webHidden/>
          </w:rPr>
        </w:r>
        <w:r w:rsidR="009C7C41">
          <w:rPr>
            <w:noProof/>
            <w:webHidden/>
          </w:rPr>
          <w:fldChar w:fldCharType="separate"/>
        </w:r>
        <w:r w:rsidR="00EB5C7B">
          <w:rPr>
            <w:noProof/>
            <w:webHidden/>
          </w:rPr>
          <w:t>6</w:t>
        </w:r>
        <w:r w:rsidR="009C7C41">
          <w:rPr>
            <w:noProof/>
            <w:webHidden/>
          </w:rPr>
          <w:fldChar w:fldCharType="end"/>
        </w:r>
      </w:hyperlink>
    </w:p>
    <w:p w14:paraId="25257B7C" w14:textId="77777777" w:rsidR="009C7C41" w:rsidRDefault="006D2663">
      <w:pPr>
        <w:pStyle w:val="TOC3"/>
        <w:rPr>
          <w:rFonts w:asciiTheme="minorHAnsi" w:eastAsiaTheme="minorEastAsia" w:hAnsiTheme="minorHAnsi" w:cstheme="minorBidi"/>
          <w:noProof/>
          <w:sz w:val="22"/>
          <w:szCs w:val="22"/>
          <w:lang w:eastAsia="en-NZ"/>
        </w:rPr>
      </w:pPr>
      <w:hyperlink w:anchor="_Toc12461975" w:history="1">
        <w:r w:rsidR="009C7C41" w:rsidRPr="006F3BD7">
          <w:rPr>
            <w:rStyle w:val="Hyperlink"/>
            <w:noProof/>
          </w:rPr>
          <w:t>Stratifying variables</w:t>
        </w:r>
        <w:r w:rsidR="009C7C41">
          <w:rPr>
            <w:noProof/>
            <w:webHidden/>
          </w:rPr>
          <w:tab/>
        </w:r>
        <w:r w:rsidR="009C7C41">
          <w:rPr>
            <w:noProof/>
            <w:webHidden/>
          </w:rPr>
          <w:fldChar w:fldCharType="begin"/>
        </w:r>
        <w:r w:rsidR="009C7C41">
          <w:rPr>
            <w:noProof/>
            <w:webHidden/>
          </w:rPr>
          <w:instrText xml:space="preserve"> PAGEREF _Toc12461975 \h </w:instrText>
        </w:r>
        <w:r w:rsidR="009C7C41">
          <w:rPr>
            <w:noProof/>
            <w:webHidden/>
          </w:rPr>
        </w:r>
        <w:r w:rsidR="009C7C41">
          <w:rPr>
            <w:noProof/>
            <w:webHidden/>
          </w:rPr>
          <w:fldChar w:fldCharType="separate"/>
        </w:r>
        <w:r w:rsidR="00EB5C7B">
          <w:rPr>
            <w:noProof/>
            <w:webHidden/>
          </w:rPr>
          <w:t>6</w:t>
        </w:r>
        <w:r w:rsidR="009C7C41">
          <w:rPr>
            <w:noProof/>
            <w:webHidden/>
          </w:rPr>
          <w:fldChar w:fldCharType="end"/>
        </w:r>
      </w:hyperlink>
    </w:p>
    <w:p w14:paraId="29FEF893" w14:textId="77777777" w:rsidR="009C7C41" w:rsidRDefault="006D2663">
      <w:pPr>
        <w:pStyle w:val="TOC3"/>
        <w:rPr>
          <w:rFonts w:asciiTheme="minorHAnsi" w:eastAsiaTheme="minorEastAsia" w:hAnsiTheme="minorHAnsi" w:cstheme="minorBidi"/>
          <w:noProof/>
          <w:sz w:val="22"/>
          <w:szCs w:val="22"/>
          <w:lang w:eastAsia="en-NZ"/>
        </w:rPr>
      </w:pPr>
      <w:hyperlink w:anchor="_Toc12461976" w:history="1">
        <w:r w:rsidR="009C7C41" w:rsidRPr="006F3BD7">
          <w:rPr>
            <w:rStyle w:val="Hyperlink"/>
            <w:noProof/>
          </w:rPr>
          <w:t>Glossary of terms</w:t>
        </w:r>
        <w:r w:rsidR="009C7C41">
          <w:rPr>
            <w:noProof/>
            <w:webHidden/>
          </w:rPr>
          <w:tab/>
        </w:r>
        <w:r w:rsidR="009C7C41">
          <w:rPr>
            <w:noProof/>
            <w:webHidden/>
          </w:rPr>
          <w:fldChar w:fldCharType="begin"/>
        </w:r>
        <w:r w:rsidR="009C7C41">
          <w:rPr>
            <w:noProof/>
            <w:webHidden/>
          </w:rPr>
          <w:instrText xml:space="preserve"> PAGEREF _Toc12461976 \h </w:instrText>
        </w:r>
        <w:r w:rsidR="009C7C41">
          <w:rPr>
            <w:noProof/>
            <w:webHidden/>
          </w:rPr>
        </w:r>
        <w:r w:rsidR="009C7C41">
          <w:rPr>
            <w:noProof/>
            <w:webHidden/>
          </w:rPr>
          <w:fldChar w:fldCharType="separate"/>
        </w:r>
        <w:r w:rsidR="00EB5C7B">
          <w:rPr>
            <w:noProof/>
            <w:webHidden/>
          </w:rPr>
          <w:t>7</w:t>
        </w:r>
        <w:r w:rsidR="009C7C41">
          <w:rPr>
            <w:noProof/>
            <w:webHidden/>
          </w:rPr>
          <w:fldChar w:fldCharType="end"/>
        </w:r>
      </w:hyperlink>
    </w:p>
    <w:p w14:paraId="3592DF8B" w14:textId="77777777" w:rsidR="009C7C41" w:rsidRDefault="006D2663">
      <w:pPr>
        <w:pStyle w:val="TOC1"/>
        <w:rPr>
          <w:rFonts w:asciiTheme="minorHAnsi" w:eastAsiaTheme="minorEastAsia" w:hAnsiTheme="minorHAnsi" w:cstheme="minorBidi"/>
          <w:noProof/>
          <w:sz w:val="22"/>
          <w:szCs w:val="22"/>
          <w:lang w:eastAsia="en-NZ"/>
        </w:rPr>
      </w:pPr>
      <w:hyperlink w:anchor="_Toc12461977" w:history="1">
        <w:r w:rsidR="009C7C41" w:rsidRPr="006F3BD7">
          <w:rPr>
            <w:rStyle w:val="Hyperlink"/>
            <w:rFonts w:ascii="Segoe UI" w:hAnsi="Segoe UI"/>
            <w:noProof/>
          </w:rPr>
          <w:t>2</w:t>
        </w:r>
        <w:r w:rsidR="009C7C41">
          <w:rPr>
            <w:rFonts w:asciiTheme="minorHAnsi" w:eastAsiaTheme="minorEastAsia" w:hAnsiTheme="minorHAnsi" w:cstheme="minorBidi"/>
            <w:noProof/>
            <w:sz w:val="22"/>
            <w:szCs w:val="22"/>
            <w:lang w:eastAsia="en-NZ"/>
          </w:rPr>
          <w:tab/>
        </w:r>
        <w:r w:rsidR="009C7C41" w:rsidRPr="006F3BD7">
          <w:rPr>
            <w:rStyle w:val="Hyperlink"/>
            <w:rFonts w:ascii="Segoe UI" w:hAnsi="Segoe UI"/>
            <w:noProof/>
          </w:rPr>
          <w:t>Lung cancer quality performance indicators</w:t>
        </w:r>
        <w:r w:rsidR="009C7C41">
          <w:rPr>
            <w:noProof/>
            <w:webHidden/>
          </w:rPr>
          <w:tab/>
        </w:r>
        <w:r w:rsidR="009C7C41">
          <w:rPr>
            <w:noProof/>
            <w:webHidden/>
          </w:rPr>
          <w:fldChar w:fldCharType="begin"/>
        </w:r>
        <w:r w:rsidR="009C7C41">
          <w:rPr>
            <w:noProof/>
            <w:webHidden/>
          </w:rPr>
          <w:instrText xml:space="preserve"> PAGEREF _Toc12461977 \h </w:instrText>
        </w:r>
        <w:r w:rsidR="009C7C41">
          <w:rPr>
            <w:noProof/>
            <w:webHidden/>
          </w:rPr>
        </w:r>
        <w:r w:rsidR="009C7C41">
          <w:rPr>
            <w:noProof/>
            <w:webHidden/>
          </w:rPr>
          <w:fldChar w:fldCharType="separate"/>
        </w:r>
        <w:r w:rsidR="00EB5C7B">
          <w:rPr>
            <w:noProof/>
            <w:webHidden/>
          </w:rPr>
          <w:t>11</w:t>
        </w:r>
        <w:r w:rsidR="009C7C41">
          <w:rPr>
            <w:noProof/>
            <w:webHidden/>
          </w:rPr>
          <w:fldChar w:fldCharType="end"/>
        </w:r>
      </w:hyperlink>
    </w:p>
    <w:p w14:paraId="5E969D8D" w14:textId="77777777" w:rsidR="009C7C41" w:rsidRDefault="006D2663">
      <w:pPr>
        <w:pStyle w:val="TOC3"/>
        <w:rPr>
          <w:rFonts w:asciiTheme="minorHAnsi" w:eastAsiaTheme="minorEastAsia" w:hAnsiTheme="minorHAnsi" w:cstheme="minorBidi"/>
          <w:noProof/>
          <w:sz w:val="22"/>
          <w:szCs w:val="22"/>
          <w:lang w:eastAsia="en-NZ"/>
        </w:rPr>
      </w:pPr>
      <w:hyperlink w:anchor="_Toc12461978" w:history="1">
        <w:r w:rsidR="009C7C41" w:rsidRPr="006F3BD7">
          <w:rPr>
            <w:rStyle w:val="Hyperlink"/>
            <w:noProof/>
          </w:rPr>
          <w:t>LCQI 1. Route to diagnosis</w:t>
        </w:r>
        <w:r w:rsidR="009C7C41">
          <w:rPr>
            <w:noProof/>
            <w:webHidden/>
          </w:rPr>
          <w:tab/>
        </w:r>
        <w:r w:rsidR="009C7C41">
          <w:rPr>
            <w:noProof/>
            <w:webHidden/>
          </w:rPr>
          <w:fldChar w:fldCharType="begin"/>
        </w:r>
        <w:r w:rsidR="009C7C41">
          <w:rPr>
            <w:noProof/>
            <w:webHidden/>
          </w:rPr>
          <w:instrText xml:space="preserve"> PAGEREF _Toc12461978 \h </w:instrText>
        </w:r>
        <w:r w:rsidR="009C7C41">
          <w:rPr>
            <w:noProof/>
            <w:webHidden/>
          </w:rPr>
        </w:r>
        <w:r w:rsidR="009C7C41">
          <w:rPr>
            <w:noProof/>
            <w:webHidden/>
          </w:rPr>
          <w:fldChar w:fldCharType="separate"/>
        </w:r>
        <w:r w:rsidR="00EB5C7B">
          <w:rPr>
            <w:noProof/>
            <w:webHidden/>
          </w:rPr>
          <w:t>13</w:t>
        </w:r>
        <w:r w:rsidR="009C7C41">
          <w:rPr>
            <w:noProof/>
            <w:webHidden/>
          </w:rPr>
          <w:fldChar w:fldCharType="end"/>
        </w:r>
      </w:hyperlink>
    </w:p>
    <w:p w14:paraId="5327240E" w14:textId="77777777" w:rsidR="009C7C41" w:rsidRDefault="006D2663">
      <w:pPr>
        <w:pStyle w:val="TOC3"/>
        <w:rPr>
          <w:rFonts w:asciiTheme="minorHAnsi" w:eastAsiaTheme="minorEastAsia" w:hAnsiTheme="minorHAnsi" w:cstheme="minorBidi"/>
          <w:noProof/>
          <w:sz w:val="22"/>
          <w:szCs w:val="22"/>
          <w:lang w:eastAsia="en-NZ"/>
        </w:rPr>
      </w:pPr>
      <w:hyperlink w:anchor="_Toc12461979" w:history="1">
        <w:r w:rsidR="009C7C41" w:rsidRPr="006F3BD7">
          <w:rPr>
            <w:rStyle w:val="Hyperlink"/>
            <w:noProof/>
          </w:rPr>
          <w:t>LCQI 2. Stage at diagnosis</w:t>
        </w:r>
        <w:r w:rsidR="009C7C41">
          <w:rPr>
            <w:noProof/>
            <w:webHidden/>
          </w:rPr>
          <w:tab/>
        </w:r>
        <w:r w:rsidR="009C7C41">
          <w:rPr>
            <w:noProof/>
            <w:webHidden/>
          </w:rPr>
          <w:fldChar w:fldCharType="begin"/>
        </w:r>
        <w:r w:rsidR="009C7C41">
          <w:rPr>
            <w:noProof/>
            <w:webHidden/>
          </w:rPr>
          <w:instrText xml:space="preserve"> PAGEREF _Toc12461979 \h </w:instrText>
        </w:r>
        <w:r w:rsidR="009C7C41">
          <w:rPr>
            <w:noProof/>
            <w:webHidden/>
          </w:rPr>
        </w:r>
        <w:r w:rsidR="009C7C41">
          <w:rPr>
            <w:noProof/>
            <w:webHidden/>
          </w:rPr>
          <w:fldChar w:fldCharType="separate"/>
        </w:r>
        <w:r w:rsidR="00EB5C7B">
          <w:rPr>
            <w:noProof/>
            <w:webHidden/>
          </w:rPr>
          <w:t>14</w:t>
        </w:r>
        <w:r w:rsidR="009C7C41">
          <w:rPr>
            <w:noProof/>
            <w:webHidden/>
          </w:rPr>
          <w:fldChar w:fldCharType="end"/>
        </w:r>
      </w:hyperlink>
    </w:p>
    <w:p w14:paraId="1F9F1444" w14:textId="77777777" w:rsidR="009C7C41" w:rsidRDefault="006D2663">
      <w:pPr>
        <w:pStyle w:val="TOC3"/>
        <w:rPr>
          <w:rFonts w:asciiTheme="minorHAnsi" w:eastAsiaTheme="minorEastAsia" w:hAnsiTheme="minorHAnsi" w:cstheme="minorBidi"/>
          <w:noProof/>
          <w:sz w:val="22"/>
          <w:szCs w:val="22"/>
          <w:lang w:eastAsia="en-NZ"/>
        </w:rPr>
      </w:pPr>
      <w:hyperlink w:anchor="_Toc12461980" w:history="1">
        <w:r w:rsidR="009C7C41" w:rsidRPr="006F3BD7">
          <w:rPr>
            <w:rStyle w:val="Hyperlink"/>
            <w:noProof/>
          </w:rPr>
          <w:t>LCQI 3. Histopathological diagnosis</w:t>
        </w:r>
        <w:r w:rsidR="009C7C41">
          <w:rPr>
            <w:noProof/>
            <w:webHidden/>
          </w:rPr>
          <w:tab/>
        </w:r>
        <w:r w:rsidR="009C7C41">
          <w:rPr>
            <w:noProof/>
            <w:webHidden/>
          </w:rPr>
          <w:fldChar w:fldCharType="begin"/>
        </w:r>
        <w:r w:rsidR="009C7C41">
          <w:rPr>
            <w:noProof/>
            <w:webHidden/>
          </w:rPr>
          <w:instrText xml:space="preserve"> PAGEREF _Toc12461980 \h </w:instrText>
        </w:r>
        <w:r w:rsidR="009C7C41">
          <w:rPr>
            <w:noProof/>
            <w:webHidden/>
          </w:rPr>
        </w:r>
        <w:r w:rsidR="009C7C41">
          <w:rPr>
            <w:noProof/>
            <w:webHidden/>
          </w:rPr>
          <w:fldChar w:fldCharType="separate"/>
        </w:r>
        <w:r w:rsidR="00EB5C7B">
          <w:rPr>
            <w:noProof/>
            <w:webHidden/>
          </w:rPr>
          <w:t>16</w:t>
        </w:r>
        <w:r w:rsidR="009C7C41">
          <w:rPr>
            <w:noProof/>
            <w:webHidden/>
          </w:rPr>
          <w:fldChar w:fldCharType="end"/>
        </w:r>
      </w:hyperlink>
    </w:p>
    <w:p w14:paraId="34D92CC0" w14:textId="77777777" w:rsidR="009C7C41" w:rsidRDefault="006D2663">
      <w:pPr>
        <w:pStyle w:val="TOC3"/>
        <w:rPr>
          <w:rFonts w:asciiTheme="minorHAnsi" w:eastAsiaTheme="minorEastAsia" w:hAnsiTheme="minorHAnsi" w:cstheme="minorBidi"/>
          <w:noProof/>
          <w:sz w:val="22"/>
          <w:szCs w:val="22"/>
          <w:lang w:eastAsia="en-NZ"/>
        </w:rPr>
      </w:pPr>
      <w:hyperlink w:anchor="_Toc12461981" w:history="1">
        <w:r w:rsidR="009C7C41" w:rsidRPr="006F3BD7">
          <w:rPr>
            <w:rStyle w:val="Hyperlink"/>
            <w:noProof/>
          </w:rPr>
          <w:t>LCQI 4. Timeliness of key diagnostics</w:t>
        </w:r>
        <w:r w:rsidR="009C7C41">
          <w:rPr>
            <w:noProof/>
            <w:webHidden/>
          </w:rPr>
          <w:tab/>
        </w:r>
        <w:r w:rsidR="009C7C41">
          <w:rPr>
            <w:noProof/>
            <w:webHidden/>
          </w:rPr>
          <w:fldChar w:fldCharType="begin"/>
        </w:r>
        <w:r w:rsidR="009C7C41">
          <w:rPr>
            <w:noProof/>
            <w:webHidden/>
          </w:rPr>
          <w:instrText xml:space="preserve"> PAGEREF _Toc12461981 \h </w:instrText>
        </w:r>
        <w:r w:rsidR="009C7C41">
          <w:rPr>
            <w:noProof/>
            <w:webHidden/>
          </w:rPr>
        </w:r>
        <w:r w:rsidR="009C7C41">
          <w:rPr>
            <w:noProof/>
            <w:webHidden/>
          </w:rPr>
          <w:fldChar w:fldCharType="separate"/>
        </w:r>
        <w:r w:rsidR="00EB5C7B">
          <w:rPr>
            <w:noProof/>
            <w:webHidden/>
          </w:rPr>
          <w:t>17</w:t>
        </w:r>
        <w:r w:rsidR="009C7C41">
          <w:rPr>
            <w:noProof/>
            <w:webHidden/>
          </w:rPr>
          <w:fldChar w:fldCharType="end"/>
        </w:r>
      </w:hyperlink>
    </w:p>
    <w:p w14:paraId="0A96967F" w14:textId="77777777" w:rsidR="009C7C41" w:rsidRDefault="006D2663">
      <w:pPr>
        <w:pStyle w:val="TOC3"/>
        <w:rPr>
          <w:rFonts w:asciiTheme="minorHAnsi" w:eastAsiaTheme="minorEastAsia" w:hAnsiTheme="minorHAnsi" w:cstheme="minorBidi"/>
          <w:noProof/>
          <w:sz w:val="22"/>
          <w:szCs w:val="22"/>
          <w:lang w:eastAsia="en-NZ"/>
        </w:rPr>
      </w:pPr>
      <w:hyperlink w:anchor="_Toc12461982" w:history="1">
        <w:r w:rsidR="009C7C41" w:rsidRPr="006F3BD7">
          <w:rPr>
            <w:rStyle w:val="Hyperlink"/>
            <w:noProof/>
          </w:rPr>
          <w:t>LCQI 5. Positron emission tomography–computed tomography (PET-CT)</w:t>
        </w:r>
        <w:r w:rsidR="009C7C41">
          <w:rPr>
            <w:noProof/>
            <w:webHidden/>
          </w:rPr>
          <w:tab/>
        </w:r>
        <w:r w:rsidR="009C7C41">
          <w:rPr>
            <w:noProof/>
            <w:webHidden/>
          </w:rPr>
          <w:fldChar w:fldCharType="begin"/>
        </w:r>
        <w:r w:rsidR="009C7C41">
          <w:rPr>
            <w:noProof/>
            <w:webHidden/>
          </w:rPr>
          <w:instrText xml:space="preserve"> PAGEREF _Toc12461982 \h </w:instrText>
        </w:r>
        <w:r w:rsidR="009C7C41">
          <w:rPr>
            <w:noProof/>
            <w:webHidden/>
          </w:rPr>
        </w:r>
        <w:r w:rsidR="009C7C41">
          <w:rPr>
            <w:noProof/>
            <w:webHidden/>
          </w:rPr>
          <w:fldChar w:fldCharType="separate"/>
        </w:r>
        <w:r w:rsidR="00EB5C7B">
          <w:rPr>
            <w:noProof/>
            <w:webHidden/>
          </w:rPr>
          <w:t>19</w:t>
        </w:r>
        <w:r w:rsidR="009C7C41">
          <w:rPr>
            <w:noProof/>
            <w:webHidden/>
          </w:rPr>
          <w:fldChar w:fldCharType="end"/>
        </w:r>
      </w:hyperlink>
    </w:p>
    <w:p w14:paraId="4E184A52" w14:textId="77777777" w:rsidR="009C7C41" w:rsidRDefault="006D2663">
      <w:pPr>
        <w:pStyle w:val="TOC3"/>
        <w:rPr>
          <w:rFonts w:asciiTheme="minorHAnsi" w:eastAsiaTheme="minorEastAsia" w:hAnsiTheme="minorHAnsi" w:cstheme="minorBidi"/>
          <w:noProof/>
          <w:sz w:val="22"/>
          <w:szCs w:val="22"/>
          <w:lang w:eastAsia="en-NZ"/>
        </w:rPr>
      </w:pPr>
      <w:hyperlink w:anchor="_Toc12461983" w:history="1">
        <w:r w:rsidR="009C7C41" w:rsidRPr="006F3BD7">
          <w:rPr>
            <w:rStyle w:val="Hyperlink"/>
            <w:noProof/>
          </w:rPr>
          <w:t>LCQI 6. Molecular testing</w:t>
        </w:r>
        <w:r w:rsidR="009C7C41">
          <w:rPr>
            <w:noProof/>
            <w:webHidden/>
          </w:rPr>
          <w:tab/>
        </w:r>
        <w:r w:rsidR="009C7C41">
          <w:rPr>
            <w:noProof/>
            <w:webHidden/>
          </w:rPr>
          <w:fldChar w:fldCharType="begin"/>
        </w:r>
        <w:r w:rsidR="009C7C41">
          <w:rPr>
            <w:noProof/>
            <w:webHidden/>
          </w:rPr>
          <w:instrText xml:space="preserve"> PAGEREF _Toc12461983 \h </w:instrText>
        </w:r>
        <w:r w:rsidR="009C7C41">
          <w:rPr>
            <w:noProof/>
            <w:webHidden/>
          </w:rPr>
        </w:r>
        <w:r w:rsidR="009C7C41">
          <w:rPr>
            <w:noProof/>
            <w:webHidden/>
          </w:rPr>
          <w:fldChar w:fldCharType="separate"/>
        </w:r>
        <w:r w:rsidR="00EB5C7B">
          <w:rPr>
            <w:noProof/>
            <w:webHidden/>
          </w:rPr>
          <w:t>20</w:t>
        </w:r>
        <w:r w:rsidR="009C7C41">
          <w:rPr>
            <w:noProof/>
            <w:webHidden/>
          </w:rPr>
          <w:fldChar w:fldCharType="end"/>
        </w:r>
      </w:hyperlink>
    </w:p>
    <w:p w14:paraId="14E810DF" w14:textId="77777777" w:rsidR="009C7C41" w:rsidRDefault="006D2663">
      <w:pPr>
        <w:pStyle w:val="TOC3"/>
        <w:rPr>
          <w:rFonts w:asciiTheme="minorHAnsi" w:eastAsiaTheme="minorEastAsia" w:hAnsiTheme="minorHAnsi" w:cstheme="minorBidi"/>
          <w:noProof/>
          <w:sz w:val="22"/>
          <w:szCs w:val="22"/>
          <w:lang w:eastAsia="en-NZ"/>
        </w:rPr>
      </w:pPr>
      <w:hyperlink w:anchor="_Toc12461984" w:history="1">
        <w:r w:rsidR="009C7C41" w:rsidRPr="006F3BD7">
          <w:rPr>
            <w:rStyle w:val="Hyperlink"/>
            <w:noProof/>
          </w:rPr>
          <w:t>LCQI 7. Multidisciplinary discussion</w:t>
        </w:r>
        <w:r w:rsidR="009C7C41">
          <w:rPr>
            <w:noProof/>
            <w:webHidden/>
          </w:rPr>
          <w:tab/>
        </w:r>
        <w:r w:rsidR="009C7C41">
          <w:rPr>
            <w:noProof/>
            <w:webHidden/>
          </w:rPr>
          <w:fldChar w:fldCharType="begin"/>
        </w:r>
        <w:r w:rsidR="009C7C41">
          <w:rPr>
            <w:noProof/>
            <w:webHidden/>
          </w:rPr>
          <w:instrText xml:space="preserve"> PAGEREF _Toc12461984 \h </w:instrText>
        </w:r>
        <w:r w:rsidR="009C7C41">
          <w:rPr>
            <w:noProof/>
            <w:webHidden/>
          </w:rPr>
        </w:r>
        <w:r w:rsidR="009C7C41">
          <w:rPr>
            <w:noProof/>
            <w:webHidden/>
          </w:rPr>
          <w:fldChar w:fldCharType="separate"/>
        </w:r>
        <w:r w:rsidR="00EB5C7B">
          <w:rPr>
            <w:noProof/>
            <w:webHidden/>
          </w:rPr>
          <w:t>22</w:t>
        </w:r>
        <w:r w:rsidR="009C7C41">
          <w:rPr>
            <w:noProof/>
            <w:webHidden/>
          </w:rPr>
          <w:fldChar w:fldCharType="end"/>
        </w:r>
      </w:hyperlink>
    </w:p>
    <w:p w14:paraId="25DBEFC3" w14:textId="77777777" w:rsidR="009C7C41" w:rsidRDefault="006D2663">
      <w:pPr>
        <w:pStyle w:val="TOC3"/>
        <w:rPr>
          <w:rFonts w:asciiTheme="minorHAnsi" w:eastAsiaTheme="minorEastAsia" w:hAnsiTheme="minorHAnsi" w:cstheme="minorBidi"/>
          <w:noProof/>
          <w:sz w:val="22"/>
          <w:szCs w:val="22"/>
          <w:lang w:eastAsia="en-NZ"/>
        </w:rPr>
      </w:pPr>
      <w:hyperlink w:anchor="_Toc12461985" w:history="1">
        <w:r w:rsidR="009C7C41" w:rsidRPr="006F3BD7">
          <w:rPr>
            <w:rStyle w:val="Hyperlink"/>
            <w:noProof/>
          </w:rPr>
          <w:t>LCQI 8. Clinical Nurse Specialist</w:t>
        </w:r>
        <w:r w:rsidR="009C7C41">
          <w:rPr>
            <w:noProof/>
            <w:webHidden/>
          </w:rPr>
          <w:tab/>
        </w:r>
        <w:r w:rsidR="009C7C41">
          <w:rPr>
            <w:noProof/>
            <w:webHidden/>
          </w:rPr>
          <w:fldChar w:fldCharType="begin"/>
        </w:r>
        <w:r w:rsidR="009C7C41">
          <w:rPr>
            <w:noProof/>
            <w:webHidden/>
          </w:rPr>
          <w:instrText xml:space="preserve"> PAGEREF _Toc12461985 \h </w:instrText>
        </w:r>
        <w:r w:rsidR="009C7C41">
          <w:rPr>
            <w:noProof/>
            <w:webHidden/>
          </w:rPr>
        </w:r>
        <w:r w:rsidR="009C7C41">
          <w:rPr>
            <w:noProof/>
            <w:webHidden/>
          </w:rPr>
          <w:fldChar w:fldCharType="separate"/>
        </w:r>
        <w:r w:rsidR="00EB5C7B">
          <w:rPr>
            <w:noProof/>
            <w:webHidden/>
          </w:rPr>
          <w:t>24</w:t>
        </w:r>
        <w:r w:rsidR="009C7C41">
          <w:rPr>
            <w:noProof/>
            <w:webHidden/>
          </w:rPr>
          <w:fldChar w:fldCharType="end"/>
        </w:r>
      </w:hyperlink>
    </w:p>
    <w:p w14:paraId="0189E0E3" w14:textId="77777777" w:rsidR="009C7C41" w:rsidRDefault="006D2663">
      <w:pPr>
        <w:pStyle w:val="TOC3"/>
        <w:rPr>
          <w:rFonts w:asciiTheme="minorHAnsi" w:eastAsiaTheme="minorEastAsia" w:hAnsiTheme="minorHAnsi" w:cstheme="minorBidi"/>
          <w:noProof/>
          <w:sz w:val="22"/>
          <w:szCs w:val="22"/>
          <w:lang w:eastAsia="en-NZ"/>
        </w:rPr>
      </w:pPr>
      <w:hyperlink w:anchor="_Toc12461986" w:history="1">
        <w:r w:rsidR="009C7C41" w:rsidRPr="006F3BD7">
          <w:rPr>
            <w:rStyle w:val="Hyperlink"/>
            <w:noProof/>
          </w:rPr>
          <w:t>LCQI 9. Psychosocial support</w:t>
        </w:r>
        <w:r w:rsidR="009C7C41">
          <w:rPr>
            <w:noProof/>
            <w:webHidden/>
          </w:rPr>
          <w:tab/>
        </w:r>
        <w:r w:rsidR="009C7C41">
          <w:rPr>
            <w:noProof/>
            <w:webHidden/>
          </w:rPr>
          <w:fldChar w:fldCharType="begin"/>
        </w:r>
        <w:r w:rsidR="009C7C41">
          <w:rPr>
            <w:noProof/>
            <w:webHidden/>
          </w:rPr>
          <w:instrText xml:space="preserve"> PAGEREF _Toc12461986 \h </w:instrText>
        </w:r>
        <w:r w:rsidR="009C7C41">
          <w:rPr>
            <w:noProof/>
            <w:webHidden/>
          </w:rPr>
        </w:r>
        <w:r w:rsidR="009C7C41">
          <w:rPr>
            <w:noProof/>
            <w:webHidden/>
          </w:rPr>
          <w:fldChar w:fldCharType="separate"/>
        </w:r>
        <w:r w:rsidR="00EB5C7B">
          <w:rPr>
            <w:noProof/>
            <w:webHidden/>
          </w:rPr>
          <w:t>25</w:t>
        </w:r>
        <w:r w:rsidR="009C7C41">
          <w:rPr>
            <w:noProof/>
            <w:webHidden/>
          </w:rPr>
          <w:fldChar w:fldCharType="end"/>
        </w:r>
      </w:hyperlink>
    </w:p>
    <w:p w14:paraId="21851E29" w14:textId="77777777" w:rsidR="009C7C41" w:rsidRDefault="006D2663">
      <w:pPr>
        <w:pStyle w:val="TOC3"/>
        <w:rPr>
          <w:rFonts w:asciiTheme="minorHAnsi" w:eastAsiaTheme="minorEastAsia" w:hAnsiTheme="minorHAnsi" w:cstheme="minorBidi"/>
          <w:noProof/>
          <w:sz w:val="22"/>
          <w:szCs w:val="22"/>
          <w:lang w:eastAsia="en-NZ"/>
        </w:rPr>
      </w:pPr>
      <w:hyperlink w:anchor="_Toc12461987" w:history="1">
        <w:r w:rsidR="009C7C41" w:rsidRPr="006F3BD7">
          <w:rPr>
            <w:rStyle w:val="Hyperlink"/>
            <w:noProof/>
          </w:rPr>
          <w:t>LCQI 10. Surgical resection for lung cancer</w:t>
        </w:r>
        <w:r w:rsidR="009C7C41">
          <w:rPr>
            <w:noProof/>
            <w:webHidden/>
          </w:rPr>
          <w:tab/>
        </w:r>
        <w:r w:rsidR="009C7C41">
          <w:rPr>
            <w:noProof/>
            <w:webHidden/>
          </w:rPr>
          <w:fldChar w:fldCharType="begin"/>
        </w:r>
        <w:r w:rsidR="009C7C41">
          <w:rPr>
            <w:noProof/>
            <w:webHidden/>
          </w:rPr>
          <w:instrText xml:space="preserve"> PAGEREF _Toc12461987 \h </w:instrText>
        </w:r>
        <w:r w:rsidR="009C7C41">
          <w:rPr>
            <w:noProof/>
            <w:webHidden/>
          </w:rPr>
        </w:r>
        <w:r w:rsidR="009C7C41">
          <w:rPr>
            <w:noProof/>
            <w:webHidden/>
          </w:rPr>
          <w:fldChar w:fldCharType="separate"/>
        </w:r>
        <w:r w:rsidR="00EB5C7B">
          <w:rPr>
            <w:noProof/>
            <w:webHidden/>
          </w:rPr>
          <w:t>27</w:t>
        </w:r>
        <w:r w:rsidR="009C7C41">
          <w:rPr>
            <w:noProof/>
            <w:webHidden/>
          </w:rPr>
          <w:fldChar w:fldCharType="end"/>
        </w:r>
      </w:hyperlink>
    </w:p>
    <w:p w14:paraId="0AE2DF7E" w14:textId="77777777" w:rsidR="009C7C41" w:rsidRDefault="006D2663">
      <w:pPr>
        <w:pStyle w:val="TOC3"/>
        <w:rPr>
          <w:rFonts w:asciiTheme="minorHAnsi" w:eastAsiaTheme="minorEastAsia" w:hAnsiTheme="minorHAnsi" w:cstheme="minorBidi"/>
          <w:noProof/>
          <w:sz w:val="22"/>
          <w:szCs w:val="22"/>
          <w:lang w:eastAsia="en-NZ"/>
        </w:rPr>
      </w:pPr>
      <w:hyperlink w:anchor="_Toc12461988" w:history="1">
        <w:r w:rsidR="009C7C41" w:rsidRPr="006F3BD7">
          <w:rPr>
            <w:rStyle w:val="Hyperlink"/>
            <w:noProof/>
          </w:rPr>
          <w:t>LCQI 11. Systemic anti-cancer therapy for lung cancer</w:t>
        </w:r>
        <w:r w:rsidR="009C7C41">
          <w:rPr>
            <w:noProof/>
            <w:webHidden/>
          </w:rPr>
          <w:tab/>
        </w:r>
        <w:r w:rsidR="009C7C41">
          <w:rPr>
            <w:noProof/>
            <w:webHidden/>
          </w:rPr>
          <w:fldChar w:fldCharType="begin"/>
        </w:r>
        <w:r w:rsidR="009C7C41">
          <w:rPr>
            <w:noProof/>
            <w:webHidden/>
          </w:rPr>
          <w:instrText xml:space="preserve"> PAGEREF _Toc12461988 \h </w:instrText>
        </w:r>
        <w:r w:rsidR="009C7C41">
          <w:rPr>
            <w:noProof/>
            <w:webHidden/>
          </w:rPr>
        </w:r>
        <w:r w:rsidR="009C7C41">
          <w:rPr>
            <w:noProof/>
            <w:webHidden/>
          </w:rPr>
          <w:fldChar w:fldCharType="separate"/>
        </w:r>
        <w:r w:rsidR="00EB5C7B">
          <w:rPr>
            <w:noProof/>
            <w:webHidden/>
          </w:rPr>
          <w:t>28</w:t>
        </w:r>
        <w:r w:rsidR="009C7C41">
          <w:rPr>
            <w:noProof/>
            <w:webHidden/>
          </w:rPr>
          <w:fldChar w:fldCharType="end"/>
        </w:r>
      </w:hyperlink>
    </w:p>
    <w:p w14:paraId="3CA4A686" w14:textId="77777777" w:rsidR="009C7C41" w:rsidRDefault="006D2663">
      <w:pPr>
        <w:pStyle w:val="TOC3"/>
        <w:rPr>
          <w:rFonts w:asciiTheme="minorHAnsi" w:eastAsiaTheme="minorEastAsia" w:hAnsiTheme="minorHAnsi" w:cstheme="minorBidi"/>
          <w:noProof/>
          <w:sz w:val="22"/>
          <w:szCs w:val="22"/>
          <w:lang w:eastAsia="en-NZ"/>
        </w:rPr>
      </w:pPr>
      <w:hyperlink w:anchor="_Toc12461989" w:history="1">
        <w:r w:rsidR="009C7C41" w:rsidRPr="006F3BD7">
          <w:rPr>
            <w:rStyle w:val="Hyperlink"/>
            <w:noProof/>
          </w:rPr>
          <w:t>LCQI 12. Radiotherapy</w:t>
        </w:r>
        <w:r w:rsidR="009C7C41">
          <w:rPr>
            <w:noProof/>
            <w:webHidden/>
          </w:rPr>
          <w:tab/>
        </w:r>
        <w:r w:rsidR="009C7C41">
          <w:rPr>
            <w:noProof/>
            <w:webHidden/>
          </w:rPr>
          <w:fldChar w:fldCharType="begin"/>
        </w:r>
        <w:r w:rsidR="009C7C41">
          <w:rPr>
            <w:noProof/>
            <w:webHidden/>
          </w:rPr>
          <w:instrText xml:space="preserve"> PAGEREF _Toc12461989 \h </w:instrText>
        </w:r>
        <w:r w:rsidR="009C7C41">
          <w:rPr>
            <w:noProof/>
            <w:webHidden/>
          </w:rPr>
        </w:r>
        <w:r w:rsidR="009C7C41">
          <w:rPr>
            <w:noProof/>
            <w:webHidden/>
          </w:rPr>
          <w:fldChar w:fldCharType="separate"/>
        </w:r>
        <w:r w:rsidR="00EB5C7B">
          <w:rPr>
            <w:noProof/>
            <w:webHidden/>
          </w:rPr>
          <w:t>31</w:t>
        </w:r>
        <w:r w:rsidR="009C7C41">
          <w:rPr>
            <w:noProof/>
            <w:webHidden/>
          </w:rPr>
          <w:fldChar w:fldCharType="end"/>
        </w:r>
      </w:hyperlink>
    </w:p>
    <w:p w14:paraId="1395384A" w14:textId="77777777" w:rsidR="009C7C41" w:rsidRDefault="006D2663">
      <w:pPr>
        <w:pStyle w:val="TOC3"/>
        <w:rPr>
          <w:rFonts w:asciiTheme="minorHAnsi" w:eastAsiaTheme="minorEastAsia" w:hAnsiTheme="minorHAnsi" w:cstheme="minorBidi"/>
          <w:noProof/>
          <w:sz w:val="22"/>
          <w:szCs w:val="22"/>
          <w:lang w:eastAsia="en-NZ"/>
        </w:rPr>
      </w:pPr>
      <w:hyperlink w:anchor="_Toc12461990" w:history="1">
        <w:r w:rsidR="009C7C41" w:rsidRPr="006F3BD7">
          <w:rPr>
            <w:rStyle w:val="Hyperlink"/>
            <w:noProof/>
          </w:rPr>
          <w:t>LCQI 13. Stereotactic ablative radiotherapy (SABR)</w:t>
        </w:r>
        <w:r w:rsidR="009C7C41">
          <w:rPr>
            <w:noProof/>
            <w:webHidden/>
          </w:rPr>
          <w:tab/>
        </w:r>
        <w:r w:rsidR="009C7C41">
          <w:rPr>
            <w:noProof/>
            <w:webHidden/>
          </w:rPr>
          <w:fldChar w:fldCharType="begin"/>
        </w:r>
        <w:r w:rsidR="009C7C41">
          <w:rPr>
            <w:noProof/>
            <w:webHidden/>
          </w:rPr>
          <w:instrText xml:space="preserve"> PAGEREF _Toc12461990 \h </w:instrText>
        </w:r>
        <w:r w:rsidR="009C7C41">
          <w:rPr>
            <w:noProof/>
            <w:webHidden/>
          </w:rPr>
        </w:r>
        <w:r w:rsidR="009C7C41">
          <w:rPr>
            <w:noProof/>
            <w:webHidden/>
          </w:rPr>
          <w:fldChar w:fldCharType="separate"/>
        </w:r>
        <w:r w:rsidR="00EB5C7B">
          <w:rPr>
            <w:noProof/>
            <w:webHidden/>
          </w:rPr>
          <w:t>33</w:t>
        </w:r>
        <w:r w:rsidR="009C7C41">
          <w:rPr>
            <w:noProof/>
            <w:webHidden/>
          </w:rPr>
          <w:fldChar w:fldCharType="end"/>
        </w:r>
      </w:hyperlink>
    </w:p>
    <w:p w14:paraId="5E9D2355" w14:textId="77777777" w:rsidR="009C7C41" w:rsidRDefault="006D2663">
      <w:pPr>
        <w:pStyle w:val="TOC3"/>
        <w:rPr>
          <w:rFonts w:asciiTheme="minorHAnsi" w:eastAsiaTheme="minorEastAsia" w:hAnsiTheme="minorHAnsi" w:cstheme="minorBidi"/>
          <w:noProof/>
          <w:sz w:val="22"/>
          <w:szCs w:val="22"/>
          <w:lang w:eastAsia="en-NZ"/>
        </w:rPr>
      </w:pPr>
      <w:hyperlink w:anchor="_Toc12461991" w:history="1">
        <w:r w:rsidR="009C7C41" w:rsidRPr="006F3BD7">
          <w:rPr>
            <w:rStyle w:val="Hyperlink"/>
            <w:noProof/>
          </w:rPr>
          <w:t>LCQI 14. Chemoradiation for lung cancer</w:t>
        </w:r>
        <w:r w:rsidR="009C7C41">
          <w:rPr>
            <w:noProof/>
            <w:webHidden/>
          </w:rPr>
          <w:tab/>
        </w:r>
        <w:r w:rsidR="009C7C41">
          <w:rPr>
            <w:noProof/>
            <w:webHidden/>
          </w:rPr>
          <w:fldChar w:fldCharType="begin"/>
        </w:r>
        <w:r w:rsidR="009C7C41">
          <w:rPr>
            <w:noProof/>
            <w:webHidden/>
          </w:rPr>
          <w:instrText xml:space="preserve"> PAGEREF _Toc12461991 \h </w:instrText>
        </w:r>
        <w:r w:rsidR="009C7C41">
          <w:rPr>
            <w:noProof/>
            <w:webHidden/>
          </w:rPr>
        </w:r>
        <w:r w:rsidR="009C7C41">
          <w:rPr>
            <w:noProof/>
            <w:webHidden/>
          </w:rPr>
          <w:fldChar w:fldCharType="separate"/>
        </w:r>
        <w:r w:rsidR="00EB5C7B">
          <w:rPr>
            <w:noProof/>
            <w:webHidden/>
          </w:rPr>
          <w:t>34</w:t>
        </w:r>
        <w:r w:rsidR="009C7C41">
          <w:rPr>
            <w:noProof/>
            <w:webHidden/>
          </w:rPr>
          <w:fldChar w:fldCharType="end"/>
        </w:r>
      </w:hyperlink>
    </w:p>
    <w:p w14:paraId="4D615369" w14:textId="77777777" w:rsidR="009C7C41" w:rsidRDefault="006D2663">
      <w:pPr>
        <w:pStyle w:val="TOC3"/>
        <w:rPr>
          <w:rFonts w:asciiTheme="minorHAnsi" w:eastAsiaTheme="minorEastAsia" w:hAnsiTheme="minorHAnsi" w:cstheme="minorBidi"/>
          <w:noProof/>
          <w:sz w:val="22"/>
          <w:szCs w:val="22"/>
          <w:lang w:eastAsia="en-NZ"/>
        </w:rPr>
      </w:pPr>
      <w:hyperlink w:anchor="_Toc12461992" w:history="1">
        <w:r w:rsidR="009C7C41" w:rsidRPr="006F3BD7">
          <w:rPr>
            <w:rStyle w:val="Hyperlink"/>
            <w:noProof/>
          </w:rPr>
          <w:t>LCQI 15. Treatment survival</w:t>
        </w:r>
        <w:r w:rsidR="009C7C41">
          <w:rPr>
            <w:noProof/>
            <w:webHidden/>
          </w:rPr>
          <w:tab/>
        </w:r>
        <w:r w:rsidR="009C7C41">
          <w:rPr>
            <w:noProof/>
            <w:webHidden/>
          </w:rPr>
          <w:fldChar w:fldCharType="begin"/>
        </w:r>
        <w:r w:rsidR="009C7C41">
          <w:rPr>
            <w:noProof/>
            <w:webHidden/>
          </w:rPr>
          <w:instrText xml:space="preserve"> PAGEREF _Toc12461992 \h </w:instrText>
        </w:r>
        <w:r w:rsidR="009C7C41">
          <w:rPr>
            <w:noProof/>
            <w:webHidden/>
          </w:rPr>
        </w:r>
        <w:r w:rsidR="009C7C41">
          <w:rPr>
            <w:noProof/>
            <w:webHidden/>
          </w:rPr>
          <w:fldChar w:fldCharType="separate"/>
        </w:r>
        <w:r w:rsidR="00EB5C7B">
          <w:rPr>
            <w:noProof/>
            <w:webHidden/>
          </w:rPr>
          <w:t>36</w:t>
        </w:r>
        <w:r w:rsidR="009C7C41">
          <w:rPr>
            <w:noProof/>
            <w:webHidden/>
          </w:rPr>
          <w:fldChar w:fldCharType="end"/>
        </w:r>
      </w:hyperlink>
    </w:p>
    <w:p w14:paraId="29C9D3B0" w14:textId="77777777" w:rsidR="009C7C41" w:rsidRDefault="006D2663">
      <w:pPr>
        <w:pStyle w:val="TOC3"/>
        <w:rPr>
          <w:rFonts w:asciiTheme="minorHAnsi" w:eastAsiaTheme="minorEastAsia" w:hAnsiTheme="minorHAnsi" w:cstheme="minorBidi"/>
          <w:noProof/>
          <w:sz w:val="22"/>
          <w:szCs w:val="22"/>
          <w:lang w:eastAsia="en-NZ"/>
        </w:rPr>
      </w:pPr>
      <w:hyperlink w:anchor="_Toc12461993" w:history="1">
        <w:r w:rsidR="009C7C41" w:rsidRPr="006F3BD7">
          <w:rPr>
            <w:rStyle w:val="Hyperlink"/>
            <w:noProof/>
          </w:rPr>
          <w:t>LCQI 16. Overall survival</w:t>
        </w:r>
        <w:r w:rsidR="009C7C41">
          <w:rPr>
            <w:noProof/>
            <w:webHidden/>
          </w:rPr>
          <w:tab/>
        </w:r>
        <w:r w:rsidR="009C7C41">
          <w:rPr>
            <w:noProof/>
            <w:webHidden/>
          </w:rPr>
          <w:fldChar w:fldCharType="begin"/>
        </w:r>
        <w:r w:rsidR="009C7C41">
          <w:rPr>
            <w:noProof/>
            <w:webHidden/>
          </w:rPr>
          <w:instrText xml:space="preserve"> PAGEREF _Toc12461993 \h </w:instrText>
        </w:r>
        <w:r w:rsidR="009C7C41">
          <w:rPr>
            <w:noProof/>
            <w:webHidden/>
          </w:rPr>
        </w:r>
        <w:r w:rsidR="009C7C41">
          <w:rPr>
            <w:noProof/>
            <w:webHidden/>
          </w:rPr>
          <w:fldChar w:fldCharType="separate"/>
        </w:r>
        <w:r w:rsidR="00EB5C7B">
          <w:rPr>
            <w:noProof/>
            <w:webHidden/>
          </w:rPr>
          <w:t>38</w:t>
        </w:r>
        <w:r w:rsidR="009C7C41">
          <w:rPr>
            <w:noProof/>
            <w:webHidden/>
          </w:rPr>
          <w:fldChar w:fldCharType="end"/>
        </w:r>
      </w:hyperlink>
    </w:p>
    <w:p w14:paraId="3ECADA09" w14:textId="77777777" w:rsidR="009C7C41" w:rsidRDefault="006D2663">
      <w:pPr>
        <w:pStyle w:val="TOC3"/>
        <w:rPr>
          <w:rFonts w:asciiTheme="minorHAnsi" w:eastAsiaTheme="minorEastAsia" w:hAnsiTheme="minorHAnsi" w:cstheme="minorBidi"/>
          <w:noProof/>
          <w:sz w:val="22"/>
          <w:szCs w:val="22"/>
          <w:lang w:eastAsia="en-NZ"/>
        </w:rPr>
      </w:pPr>
      <w:hyperlink w:anchor="_Toc12461994" w:history="1">
        <w:r w:rsidR="009C7C41" w:rsidRPr="006F3BD7">
          <w:rPr>
            <w:rStyle w:val="Hyperlink"/>
            <w:noProof/>
          </w:rPr>
          <w:t>LCQI 17. Follow up</w:t>
        </w:r>
        <w:r w:rsidR="009C7C41">
          <w:rPr>
            <w:noProof/>
            <w:webHidden/>
          </w:rPr>
          <w:tab/>
        </w:r>
        <w:r w:rsidR="009C7C41">
          <w:rPr>
            <w:noProof/>
            <w:webHidden/>
          </w:rPr>
          <w:fldChar w:fldCharType="begin"/>
        </w:r>
        <w:r w:rsidR="009C7C41">
          <w:rPr>
            <w:noProof/>
            <w:webHidden/>
          </w:rPr>
          <w:instrText xml:space="preserve"> PAGEREF _Toc12461994 \h </w:instrText>
        </w:r>
        <w:r w:rsidR="009C7C41">
          <w:rPr>
            <w:noProof/>
            <w:webHidden/>
          </w:rPr>
        </w:r>
        <w:r w:rsidR="009C7C41">
          <w:rPr>
            <w:noProof/>
            <w:webHidden/>
          </w:rPr>
          <w:fldChar w:fldCharType="separate"/>
        </w:r>
        <w:r w:rsidR="00EB5C7B">
          <w:rPr>
            <w:noProof/>
            <w:webHidden/>
          </w:rPr>
          <w:t>40</w:t>
        </w:r>
        <w:r w:rsidR="009C7C41">
          <w:rPr>
            <w:noProof/>
            <w:webHidden/>
          </w:rPr>
          <w:fldChar w:fldCharType="end"/>
        </w:r>
      </w:hyperlink>
    </w:p>
    <w:p w14:paraId="071B4F9C" w14:textId="77777777" w:rsidR="009C7C41" w:rsidRDefault="006D2663">
      <w:pPr>
        <w:pStyle w:val="TOC3"/>
        <w:rPr>
          <w:rFonts w:asciiTheme="minorHAnsi" w:eastAsiaTheme="minorEastAsia" w:hAnsiTheme="minorHAnsi" w:cstheme="minorBidi"/>
          <w:noProof/>
          <w:sz w:val="22"/>
          <w:szCs w:val="22"/>
          <w:lang w:eastAsia="en-NZ"/>
        </w:rPr>
      </w:pPr>
      <w:hyperlink w:anchor="_Toc12461995" w:history="1">
        <w:r w:rsidR="009C7C41" w:rsidRPr="006F3BD7">
          <w:rPr>
            <w:rStyle w:val="Hyperlink"/>
            <w:noProof/>
          </w:rPr>
          <w:t>LCQI 18. Palliative Care</w:t>
        </w:r>
        <w:r w:rsidR="009C7C41">
          <w:rPr>
            <w:noProof/>
            <w:webHidden/>
          </w:rPr>
          <w:tab/>
        </w:r>
        <w:r w:rsidR="009C7C41">
          <w:rPr>
            <w:noProof/>
            <w:webHidden/>
          </w:rPr>
          <w:fldChar w:fldCharType="begin"/>
        </w:r>
        <w:r w:rsidR="009C7C41">
          <w:rPr>
            <w:noProof/>
            <w:webHidden/>
          </w:rPr>
          <w:instrText xml:space="preserve"> PAGEREF _Toc12461995 \h </w:instrText>
        </w:r>
        <w:r w:rsidR="009C7C41">
          <w:rPr>
            <w:noProof/>
            <w:webHidden/>
          </w:rPr>
        </w:r>
        <w:r w:rsidR="009C7C41">
          <w:rPr>
            <w:noProof/>
            <w:webHidden/>
          </w:rPr>
          <w:fldChar w:fldCharType="separate"/>
        </w:r>
        <w:r w:rsidR="00EB5C7B">
          <w:rPr>
            <w:noProof/>
            <w:webHidden/>
          </w:rPr>
          <w:t>42</w:t>
        </w:r>
        <w:r w:rsidR="009C7C41">
          <w:rPr>
            <w:noProof/>
            <w:webHidden/>
          </w:rPr>
          <w:fldChar w:fldCharType="end"/>
        </w:r>
      </w:hyperlink>
    </w:p>
    <w:p w14:paraId="3DC9B9F6" w14:textId="77777777" w:rsidR="009C7C41" w:rsidRDefault="006D2663">
      <w:pPr>
        <w:pStyle w:val="TOC3"/>
        <w:rPr>
          <w:rFonts w:asciiTheme="minorHAnsi" w:eastAsiaTheme="minorEastAsia" w:hAnsiTheme="minorHAnsi" w:cstheme="minorBidi"/>
          <w:noProof/>
          <w:sz w:val="22"/>
          <w:szCs w:val="22"/>
          <w:lang w:eastAsia="en-NZ"/>
        </w:rPr>
      </w:pPr>
      <w:hyperlink w:anchor="_Toc12461996" w:history="1">
        <w:r w:rsidR="009C7C41" w:rsidRPr="006F3BD7">
          <w:rPr>
            <w:rStyle w:val="Hyperlink"/>
            <w:noProof/>
          </w:rPr>
          <w:t>LCQI 19. Aggressiveness of care at the end-of-life</w:t>
        </w:r>
        <w:r w:rsidR="009C7C41">
          <w:rPr>
            <w:noProof/>
            <w:webHidden/>
          </w:rPr>
          <w:tab/>
        </w:r>
        <w:r w:rsidR="009C7C41">
          <w:rPr>
            <w:noProof/>
            <w:webHidden/>
          </w:rPr>
          <w:fldChar w:fldCharType="begin"/>
        </w:r>
        <w:r w:rsidR="009C7C41">
          <w:rPr>
            <w:noProof/>
            <w:webHidden/>
          </w:rPr>
          <w:instrText xml:space="preserve"> PAGEREF _Toc12461996 \h </w:instrText>
        </w:r>
        <w:r w:rsidR="009C7C41">
          <w:rPr>
            <w:noProof/>
            <w:webHidden/>
          </w:rPr>
        </w:r>
        <w:r w:rsidR="009C7C41">
          <w:rPr>
            <w:noProof/>
            <w:webHidden/>
          </w:rPr>
          <w:fldChar w:fldCharType="separate"/>
        </w:r>
        <w:r w:rsidR="00EB5C7B">
          <w:rPr>
            <w:noProof/>
            <w:webHidden/>
          </w:rPr>
          <w:t>44</w:t>
        </w:r>
        <w:r w:rsidR="009C7C41">
          <w:rPr>
            <w:noProof/>
            <w:webHidden/>
          </w:rPr>
          <w:fldChar w:fldCharType="end"/>
        </w:r>
      </w:hyperlink>
    </w:p>
    <w:p w14:paraId="7EEFE53C" w14:textId="77777777" w:rsidR="009C7C41" w:rsidRDefault="006D2663">
      <w:pPr>
        <w:pStyle w:val="TOC1"/>
        <w:rPr>
          <w:rFonts w:asciiTheme="minorHAnsi" w:eastAsiaTheme="minorEastAsia" w:hAnsiTheme="minorHAnsi" w:cstheme="minorBidi"/>
          <w:noProof/>
          <w:sz w:val="22"/>
          <w:szCs w:val="22"/>
          <w:lang w:eastAsia="en-NZ"/>
        </w:rPr>
      </w:pPr>
      <w:hyperlink w:anchor="_Toc12461997" w:history="1">
        <w:r w:rsidR="009C7C41" w:rsidRPr="006F3BD7">
          <w:rPr>
            <w:rStyle w:val="Hyperlink"/>
            <w:rFonts w:ascii="Segoe UI" w:hAnsi="Segoe UI"/>
            <w:noProof/>
          </w:rPr>
          <w:t>Appendix 1: Working group members</w:t>
        </w:r>
        <w:r w:rsidR="009C7C41">
          <w:rPr>
            <w:noProof/>
            <w:webHidden/>
          </w:rPr>
          <w:tab/>
        </w:r>
        <w:r w:rsidR="009C7C41">
          <w:rPr>
            <w:noProof/>
            <w:webHidden/>
          </w:rPr>
          <w:fldChar w:fldCharType="begin"/>
        </w:r>
        <w:r w:rsidR="009C7C41">
          <w:rPr>
            <w:noProof/>
            <w:webHidden/>
          </w:rPr>
          <w:instrText xml:space="preserve"> PAGEREF _Toc12461997 \h </w:instrText>
        </w:r>
        <w:r w:rsidR="009C7C41">
          <w:rPr>
            <w:noProof/>
            <w:webHidden/>
          </w:rPr>
        </w:r>
        <w:r w:rsidR="009C7C41">
          <w:rPr>
            <w:noProof/>
            <w:webHidden/>
          </w:rPr>
          <w:fldChar w:fldCharType="separate"/>
        </w:r>
        <w:r w:rsidR="00EB5C7B">
          <w:rPr>
            <w:noProof/>
            <w:webHidden/>
          </w:rPr>
          <w:t>46</w:t>
        </w:r>
        <w:r w:rsidR="009C7C41">
          <w:rPr>
            <w:noProof/>
            <w:webHidden/>
          </w:rPr>
          <w:fldChar w:fldCharType="end"/>
        </w:r>
      </w:hyperlink>
    </w:p>
    <w:p w14:paraId="385BFB3F" w14:textId="50C01E60" w:rsidR="002B76A7" w:rsidRDefault="009C7C41" w:rsidP="003A5FEA">
      <w:r>
        <w:rPr>
          <w:rFonts w:ascii="Segoe UI Semibold" w:hAnsi="Segoe UI Semibold"/>
          <w:b/>
          <w:sz w:val="24"/>
        </w:rPr>
        <w:fldChar w:fldCharType="end"/>
      </w:r>
    </w:p>
    <w:p w14:paraId="2E2C4D19" w14:textId="3B33EFC8" w:rsidR="008C2973" w:rsidRPr="00F24D6F" w:rsidRDefault="00520C20" w:rsidP="00F24D6F">
      <w:pPr>
        <w:pStyle w:val="Heading1"/>
        <w:rPr>
          <w:rFonts w:ascii="Segoe UI" w:hAnsi="Segoe UI"/>
        </w:rPr>
      </w:pPr>
      <w:bookmarkStart w:id="2" w:name="_Toc12254819"/>
      <w:bookmarkStart w:id="3" w:name="_Toc12461597"/>
      <w:bookmarkStart w:id="4" w:name="_Toc12461972"/>
      <w:r w:rsidRPr="00F24D6F">
        <w:rPr>
          <w:rFonts w:ascii="Segoe UI" w:hAnsi="Segoe UI"/>
        </w:rPr>
        <w:lastRenderedPageBreak/>
        <w:t>Introduction</w:t>
      </w:r>
      <w:bookmarkEnd w:id="2"/>
      <w:bookmarkEnd w:id="3"/>
      <w:bookmarkEnd w:id="4"/>
    </w:p>
    <w:p w14:paraId="58010814" w14:textId="755A26E8" w:rsidR="009B6232" w:rsidRDefault="00380832" w:rsidP="009B6232">
      <w:pPr>
        <w:rPr>
          <w:rFonts w:cs="Segoe UI"/>
          <w:b/>
        </w:rPr>
      </w:pPr>
      <w:proofErr w:type="spellStart"/>
      <w:r>
        <w:rPr>
          <w:rFonts w:cs="Segoe UI"/>
          <w:b/>
        </w:rPr>
        <w:t>Tēnā</w:t>
      </w:r>
      <w:proofErr w:type="spellEnd"/>
      <w:r>
        <w:rPr>
          <w:rFonts w:cs="Segoe UI"/>
          <w:b/>
        </w:rPr>
        <w:t xml:space="preserve"> </w:t>
      </w:r>
      <w:proofErr w:type="spellStart"/>
      <w:r w:rsidR="009B6232" w:rsidRPr="009B6232">
        <w:rPr>
          <w:rFonts w:cs="Segoe UI"/>
          <w:b/>
        </w:rPr>
        <w:t>koutou</w:t>
      </w:r>
      <w:proofErr w:type="spellEnd"/>
      <w:r>
        <w:rPr>
          <w:rFonts w:cs="Segoe UI"/>
          <w:b/>
        </w:rPr>
        <w:t xml:space="preserve"> </w:t>
      </w:r>
      <w:proofErr w:type="spellStart"/>
      <w:r>
        <w:rPr>
          <w:rFonts w:cs="Segoe UI"/>
          <w:b/>
        </w:rPr>
        <w:t>katoa</w:t>
      </w:r>
      <w:proofErr w:type="spellEnd"/>
    </w:p>
    <w:p w14:paraId="1BA35F23" w14:textId="77777777" w:rsidR="009B6232" w:rsidRPr="00D961A9" w:rsidRDefault="009B6232" w:rsidP="009B6232">
      <w:pPr>
        <w:rPr>
          <w:rFonts w:cs="Segoe UI"/>
        </w:rPr>
      </w:pPr>
    </w:p>
    <w:p w14:paraId="3A9FDE1A" w14:textId="77777777" w:rsidR="009B6232" w:rsidRDefault="009B6232" w:rsidP="009B6232">
      <w:pPr>
        <w:rPr>
          <w:rFonts w:cs="Segoe UI"/>
          <w:b/>
        </w:rPr>
      </w:pPr>
      <w:r w:rsidRPr="009B6232">
        <w:rPr>
          <w:rFonts w:cs="Segoe UI"/>
          <w:b/>
        </w:rPr>
        <w:t xml:space="preserve">We are seeking your clinical review of proposed quality performance indicators for lung cancer. </w:t>
      </w:r>
    </w:p>
    <w:p w14:paraId="54CB4828" w14:textId="77777777" w:rsidR="00D961A9" w:rsidRPr="00D961A9" w:rsidRDefault="00D961A9" w:rsidP="009B6232">
      <w:pPr>
        <w:rPr>
          <w:rFonts w:cs="Segoe UI"/>
        </w:rPr>
      </w:pPr>
    </w:p>
    <w:p w14:paraId="2218686F" w14:textId="77777777" w:rsidR="009B6232" w:rsidRDefault="009B6232" w:rsidP="009B6232">
      <w:pPr>
        <w:rPr>
          <w:rFonts w:cs="Segoe UI"/>
          <w:color w:val="000000"/>
        </w:rPr>
      </w:pPr>
      <w:r w:rsidRPr="009B6232">
        <w:rPr>
          <w:rFonts w:cs="Segoe UI"/>
          <w:color w:val="000000"/>
        </w:rPr>
        <w:t>The Ministry and the National Lung Cancer Working Group (the Working Group) have worked together to develop a set of proposed quality performance indicators (QPIs) for lung cancer.</w:t>
      </w:r>
    </w:p>
    <w:p w14:paraId="5BA14B2F" w14:textId="77777777" w:rsidR="006D2663" w:rsidRPr="009B6232" w:rsidRDefault="006D2663" w:rsidP="009B6232">
      <w:pPr>
        <w:rPr>
          <w:rFonts w:cs="Segoe UI"/>
        </w:rPr>
      </w:pPr>
    </w:p>
    <w:p w14:paraId="1D6B2DC3" w14:textId="0E97B065" w:rsidR="009B6232" w:rsidRDefault="009B6232" w:rsidP="009B6232">
      <w:pPr>
        <w:jc w:val="both"/>
        <w:rPr>
          <w:rFonts w:cs="Segoe UI"/>
        </w:rPr>
      </w:pPr>
      <w:r w:rsidRPr="009B6232">
        <w:rPr>
          <w:rFonts w:cs="Segoe UI"/>
        </w:rPr>
        <w:t xml:space="preserve">The proposed indicators have been selected to measure performance and drive quality improvement in lung cancer </w:t>
      </w:r>
      <w:r w:rsidRPr="009B6232">
        <w:rPr>
          <w:rFonts w:cs="Segoe UI"/>
          <w:color w:val="000000"/>
        </w:rPr>
        <w:t>diagnosis and treatment services</w:t>
      </w:r>
      <w:r w:rsidRPr="009B6232">
        <w:rPr>
          <w:rFonts w:cs="Segoe UI"/>
        </w:rPr>
        <w:t xml:space="preserve">. The Working Group has identified a set of </w:t>
      </w:r>
      <w:r w:rsidR="00FD0B24">
        <w:rPr>
          <w:rFonts w:cs="Segoe UI"/>
        </w:rPr>
        <w:t>19</w:t>
      </w:r>
      <w:r w:rsidRPr="009B6232">
        <w:rPr>
          <w:rFonts w:cs="Segoe UI"/>
        </w:rPr>
        <w:t xml:space="preserve"> QPIs that measure the quality of care and outcomes for people with lung cancer in New Zealand and support continuous quality improvement in lung cancer care.</w:t>
      </w:r>
    </w:p>
    <w:p w14:paraId="2DFB8EA8" w14:textId="77777777" w:rsidR="006D2663" w:rsidRDefault="006D2663" w:rsidP="009B6232">
      <w:pPr>
        <w:jc w:val="both"/>
        <w:rPr>
          <w:rFonts w:cs="Segoe UI"/>
        </w:rPr>
      </w:pPr>
    </w:p>
    <w:p w14:paraId="5530C2CE" w14:textId="42615EF6" w:rsidR="009A671A" w:rsidRDefault="009A671A" w:rsidP="009A671A">
      <w:pPr>
        <w:jc w:val="both"/>
        <w:rPr>
          <w:rFonts w:cs="Segoe UI"/>
        </w:rPr>
      </w:pPr>
      <w:r>
        <w:rPr>
          <w:rFonts w:cs="Arial"/>
        </w:rPr>
        <w:t>D</w:t>
      </w:r>
      <w:r w:rsidRPr="006C082D">
        <w:rPr>
          <w:rFonts w:cs="Arial"/>
        </w:rPr>
        <w:t xml:space="preserve">ata </w:t>
      </w:r>
      <w:r>
        <w:rPr>
          <w:rFonts w:cs="Arial"/>
        </w:rPr>
        <w:t xml:space="preserve">will be collected on a national basis from </w:t>
      </w:r>
      <w:r w:rsidR="005C7343">
        <w:rPr>
          <w:rFonts w:cs="Arial"/>
        </w:rPr>
        <w:t>existing</w:t>
      </w:r>
      <w:r>
        <w:rPr>
          <w:rFonts w:cs="Arial"/>
        </w:rPr>
        <w:t xml:space="preserve"> </w:t>
      </w:r>
      <w:r w:rsidRPr="006C082D">
        <w:rPr>
          <w:rFonts w:cs="Arial"/>
        </w:rPr>
        <w:t>Ministry National Collections</w:t>
      </w:r>
      <w:r>
        <w:rPr>
          <w:rFonts w:cs="Arial"/>
        </w:rPr>
        <w:t xml:space="preserve">. </w:t>
      </w:r>
    </w:p>
    <w:p w14:paraId="1AA3C873" w14:textId="77777777" w:rsidR="009A671A" w:rsidRDefault="009A671A" w:rsidP="009B6232">
      <w:pPr>
        <w:rPr>
          <w:rFonts w:cs="Segoe UI"/>
        </w:rPr>
      </w:pPr>
    </w:p>
    <w:tbl>
      <w:tblPr>
        <w:tblStyle w:val="TableGrid"/>
        <w:tblW w:w="0" w:type="auto"/>
        <w:shd w:val="clear" w:color="auto" w:fill="DBE5F1" w:themeFill="accent1" w:themeFillTint="33"/>
        <w:tblLook w:val="04A0" w:firstRow="1" w:lastRow="0" w:firstColumn="1" w:lastColumn="0" w:noHBand="0" w:noVBand="1"/>
      </w:tblPr>
      <w:tblGrid>
        <w:gridCol w:w="8069"/>
      </w:tblGrid>
      <w:tr w:rsidR="009B6232" w14:paraId="555BE631" w14:textId="77777777" w:rsidTr="00E16910">
        <w:tc>
          <w:tcPr>
            <w:tcW w:w="8069" w:type="dxa"/>
            <w:shd w:val="clear" w:color="auto" w:fill="DBE5F1" w:themeFill="accent1" w:themeFillTint="33"/>
          </w:tcPr>
          <w:p w14:paraId="20A46ADF" w14:textId="50F39441" w:rsidR="009B6232" w:rsidRPr="009B6232" w:rsidRDefault="009B6232" w:rsidP="009B6232">
            <w:pPr>
              <w:rPr>
                <w:rFonts w:cs="Segoe UI"/>
                <w:b/>
              </w:rPr>
            </w:pPr>
            <w:r w:rsidRPr="009B6232">
              <w:rPr>
                <w:rFonts w:cs="Segoe UI"/>
                <w:b/>
              </w:rPr>
              <w:t>What feedback are we seeking?</w:t>
            </w:r>
          </w:p>
          <w:p w14:paraId="5EA4BC6F" w14:textId="1DB56708" w:rsidR="009B6232" w:rsidRPr="009B6232" w:rsidRDefault="009B6232" w:rsidP="009B6232">
            <w:pPr>
              <w:rPr>
                <w:rFonts w:cs="Segoe UI"/>
              </w:rPr>
            </w:pPr>
            <w:r w:rsidRPr="009B6232">
              <w:rPr>
                <w:rFonts w:cs="Segoe UI"/>
              </w:rPr>
              <w:t xml:space="preserve">We are providing an opportunity for all clinicians involved in lung cancer services to provide feedback on this set of </w:t>
            </w:r>
            <w:r w:rsidR="00C07F20">
              <w:rPr>
                <w:rFonts w:cs="Segoe UI"/>
              </w:rPr>
              <w:t>19</w:t>
            </w:r>
            <w:r w:rsidRPr="009B6232">
              <w:rPr>
                <w:rFonts w:cs="Segoe UI"/>
              </w:rPr>
              <w:t xml:space="preserve"> lung cancer </w:t>
            </w:r>
            <w:r w:rsidR="00E16910">
              <w:rPr>
                <w:rFonts w:cs="Segoe UI"/>
              </w:rPr>
              <w:t>QPIs</w:t>
            </w:r>
            <w:r w:rsidRPr="009B6232">
              <w:rPr>
                <w:rFonts w:cs="Segoe UI"/>
              </w:rPr>
              <w:t>. In particular, we would like to know;</w:t>
            </w:r>
          </w:p>
          <w:p w14:paraId="70DDDCD7" w14:textId="35D3F44D" w:rsidR="009B6232" w:rsidRPr="005C7343" w:rsidRDefault="009B6232" w:rsidP="00FD3525">
            <w:pPr>
              <w:pStyle w:val="ListParagraph"/>
              <w:numPr>
                <w:ilvl w:val="0"/>
                <w:numId w:val="39"/>
              </w:numPr>
              <w:spacing w:after="160" w:line="259" w:lineRule="auto"/>
              <w:rPr>
                <w:rFonts w:ascii="Segoe UI" w:hAnsi="Segoe UI" w:cs="Segoe UI"/>
                <w:sz w:val="21"/>
                <w:szCs w:val="21"/>
              </w:rPr>
            </w:pPr>
            <w:r w:rsidRPr="005C7343">
              <w:rPr>
                <w:rFonts w:ascii="Segoe UI" w:hAnsi="Segoe UI" w:cs="Segoe UI"/>
                <w:sz w:val="21"/>
                <w:szCs w:val="21"/>
              </w:rPr>
              <w:t xml:space="preserve">if you think these </w:t>
            </w:r>
            <w:r w:rsidR="00E16910">
              <w:rPr>
                <w:rFonts w:ascii="Segoe UI" w:hAnsi="Segoe UI" w:cs="Segoe UI"/>
                <w:sz w:val="21"/>
                <w:szCs w:val="21"/>
              </w:rPr>
              <w:t>QPIs</w:t>
            </w:r>
            <w:r w:rsidRPr="005C7343">
              <w:rPr>
                <w:rFonts w:ascii="Segoe UI" w:hAnsi="Segoe UI" w:cs="Segoe UI"/>
                <w:sz w:val="21"/>
                <w:szCs w:val="21"/>
              </w:rPr>
              <w:t xml:space="preserve"> are useful measures that can drive quality improvement for services provided to people diagnosed and treated for lung cancer in New Zealand</w:t>
            </w:r>
          </w:p>
          <w:p w14:paraId="3DFDE1D3" w14:textId="00280560" w:rsidR="009B6232" w:rsidRPr="005C7343" w:rsidRDefault="009B6232" w:rsidP="00FD3525">
            <w:pPr>
              <w:pStyle w:val="ListParagraph"/>
              <w:numPr>
                <w:ilvl w:val="0"/>
                <w:numId w:val="39"/>
              </w:numPr>
              <w:spacing w:after="160" w:line="259" w:lineRule="auto"/>
              <w:rPr>
                <w:rFonts w:ascii="Segoe UI" w:hAnsi="Segoe UI" w:cs="Segoe UI"/>
                <w:sz w:val="21"/>
                <w:szCs w:val="21"/>
              </w:rPr>
            </w:pPr>
            <w:proofErr w:type="gramStart"/>
            <w:r w:rsidRPr="005C7343">
              <w:rPr>
                <w:rFonts w:ascii="Segoe UI" w:hAnsi="Segoe UI" w:cs="Segoe UI"/>
                <w:sz w:val="21"/>
                <w:szCs w:val="21"/>
              </w:rPr>
              <w:t>if</w:t>
            </w:r>
            <w:proofErr w:type="gramEnd"/>
            <w:r w:rsidRPr="005C7343">
              <w:rPr>
                <w:rFonts w:ascii="Segoe UI" w:hAnsi="Segoe UI" w:cs="Segoe UI"/>
                <w:sz w:val="21"/>
                <w:szCs w:val="21"/>
              </w:rPr>
              <w:t xml:space="preserve"> you have any feedback on the QPI descripti</w:t>
            </w:r>
            <w:r w:rsidR="005C7343">
              <w:rPr>
                <w:rFonts w:ascii="Segoe UI" w:hAnsi="Segoe UI" w:cs="Segoe UI"/>
                <w:sz w:val="21"/>
                <w:szCs w:val="21"/>
              </w:rPr>
              <w:t xml:space="preserve">ons and/or data </w:t>
            </w:r>
            <w:r w:rsidR="00D961A9">
              <w:rPr>
                <w:rFonts w:ascii="Segoe UI" w:hAnsi="Segoe UI" w:cs="Segoe UI"/>
                <w:sz w:val="21"/>
                <w:szCs w:val="21"/>
              </w:rPr>
              <w:t>descriptions</w:t>
            </w:r>
            <w:r w:rsidR="002C7E32">
              <w:rPr>
                <w:rFonts w:ascii="Segoe UI" w:hAnsi="Segoe UI" w:cs="Segoe UI"/>
                <w:sz w:val="21"/>
                <w:szCs w:val="21"/>
              </w:rPr>
              <w:t>.</w:t>
            </w:r>
          </w:p>
          <w:p w14:paraId="4FCD2C20" w14:textId="77777777" w:rsidR="009B6232" w:rsidRPr="009B6232" w:rsidRDefault="009B6232" w:rsidP="009B6232">
            <w:pPr>
              <w:rPr>
                <w:rFonts w:cs="Segoe UI"/>
                <w:b/>
              </w:rPr>
            </w:pPr>
            <w:r w:rsidRPr="009B6232">
              <w:rPr>
                <w:rFonts w:cs="Segoe UI"/>
                <w:b/>
              </w:rPr>
              <w:t>Who are we seeking feedback from?</w:t>
            </w:r>
          </w:p>
          <w:p w14:paraId="0D22A49D" w14:textId="18784452" w:rsidR="009B6232" w:rsidRDefault="009B6232" w:rsidP="009B6232">
            <w:pPr>
              <w:rPr>
                <w:rFonts w:cs="Segoe UI"/>
              </w:rPr>
            </w:pPr>
            <w:r w:rsidRPr="009B6232">
              <w:rPr>
                <w:rFonts w:cs="Segoe UI"/>
              </w:rPr>
              <w:t>Primarily we are seeking feedback from clinicians who provide diagnosis and treatment services for people with lung cancer in New Zealand. Other DHB staff may also wish to comment on the indicators.</w:t>
            </w:r>
          </w:p>
          <w:p w14:paraId="269C8F63" w14:textId="77777777" w:rsidR="006D2663" w:rsidRPr="009B6232" w:rsidRDefault="006D2663" w:rsidP="009B6232">
            <w:pPr>
              <w:rPr>
                <w:rFonts w:cs="Segoe UI"/>
              </w:rPr>
            </w:pPr>
          </w:p>
          <w:p w14:paraId="0511DE79" w14:textId="3B5EDA5A" w:rsidR="009B6232" w:rsidRDefault="009B6232" w:rsidP="00E16910">
            <w:pPr>
              <w:rPr>
                <w:rFonts w:cs="Segoe UI"/>
              </w:rPr>
            </w:pPr>
            <w:r w:rsidRPr="009B6232">
              <w:rPr>
                <w:rFonts w:cs="Segoe UI"/>
              </w:rPr>
              <w:t xml:space="preserve">We expect clinicians will assess the indicators in areas that relate to their specialist knowledge. A clinician may review as many indicators as they wish. </w:t>
            </w:r>
            <w:r w:rsidR="00E16910">
              <w:rPr>
                <w:rFonts w:cs="Segoe UI"/>
              </w:rPr>
              <w:br/>
            </w:r>
          </w:p>
          <w:p w14:paraId="69AED912" w14:textId="73CA850B" w:rsidR="00E16910" w:rsidRPr="00E16910" w:rsidRDefault="00E16910" w:rsidP="009B6232">
            <w:pPr>
              <w:rPr>
                <w:rFonts w:cs="Segoe UI"/>
                <w:b/>
              </w:rPr>
            </w:pPr>
            <w:r w:rsidRPr="00E16910">
              <w:rPr>
                <w:rFonts w:cs="Segoe UI"/>
                <w:b/>
              </w:rPr>
              <w:t>How can you provide your feedback?</w:t>
            </w:r>
          </w:p>
          <w:p w14:paraId="19908DB8" w14:textId="59D76E5F" w:rsidR="009B6232" w:rsidRPr="009B6232" w:rsidRDefault="009B6232" w:rsidP="009B6232">
            <w:pPr>
              <w:rPr>
                <w:rFonts w:cs="Segoe UI"/>
              </w:rPr>
            </w:pPr>
            <w:r w:rsidRPr="009B6232">
              <w:rPr>
                <w:rFonts w:cs="Segoe UI"/>
              </w:rPr>
              <w:t>You can provide feedback via the Ministry of Health consultati</w:t>
            </w:r>
            <w:r w:rsidR="006D2663">
              <w:rPr>
                <w:rFonts w:cs="Segoe UI"/>
              </w:rPr>
              <w:t>on hub using the following link:</w:t>
            </w:r>
          </w:p>
          <w:p w14:paraId="40C593A3" w14:textId="06297A56" w:rsidR="00C06BBC" w:rsidRDefault="006D2663" w:rsidP="009B6232">
            <w:pPr>
              <w:rPr>
                <w:rStyle w:val="Hyperlink"/>
                <w:rFonts w:ascii="Arial Mäori" w:hAnsi="Arial Mäori" w:cs="Arial Mäori"/>
                <w:sz w:val="20"/>
                <w:lang w:eastAsia="en-NZ"/>
              </w:rPr>
            </w:pPr>
            <w:hyperlink r:id="rId19" w:history="1">
              <w:r w:rsidR="00C06BBC" w:rsidRPr="00CA132F">
                <w:rPr>
                  <w:rStyle w:val="Hyperlink"/>
                  <w:rFonts w:ascii="Arial Mäori" w:hAnsi="Arial Mäori" w:cs="Arial Mäori"/>
                  <w:sz w:val="20"/>
                  <w:lang w:eastAsia="en-NZ"/>
                </w:rPr>
                <w:t>https://consult.health.govt.nz/cancer-services/lung-cancer-qpis/</w:t>
              </w:r>
            </w:hyperlink>
          </w:p>
          <w:p w14:paraId="5F357FF6" w14:textId="77777777" w:rsidR="006D2663" w:rsidRDefault="006D2663" w:rsidP="009B6232">
            <w:pPr>
              <w:rPr>
                <w:rFonts w:ascii="Arial Mäori" w:hAnsi="Arial Mäori" w:cs="Arial Mäori"/>
                <w:color w:val="000000"/>
                <w:sz w:val="20"/>
                <w:lang w:eastAsia="en-NZ"/>
              </w:rPr>
            </w:pPr>
          </w:p>
          <w:p w14:paraId="71545758" w14:textId="17A0E312" w:rsidR="009B6232" w:rsidRPr="009B6232" w:rsidRDefault="009B6232" w:rsidP="009B6232">
            <w:pPr>
              <w:rPr>
                <w:rFonts w:cs="Segoe UI"/>
              </w:rPr>
            </w:pPr>
            <w:r w:rsidRPr="009B6232">
              <w:rPr>
                <w:rFonts w:cs="Segoe UI"/>
              </w:rPr>
              <w:t>You can also send your feedback, comments and any queries about the i</w:t>
            </w:r>
            <w:r w:rsidR="006D2663">
              <w:rPr>
                <w:rFonts w:cs="Segoe UI"/>
              </w:rPr>
              <w:t xml:space="preserve">ndicator development process to </w:t>
            </w:r>
            <w:hyperlink r:id="rId20" w:history="1">
              <w:r w:rsidR="006D2663" w:rsidRPr="00AA4FE2">
                <w:rPr>
                  <w:rStyle w:val="Hyperlink"/>
                  <w:rFonts w:cs="Segoe UI"/>
                </w:rPr>
                <w:t>joyce.brown@health.govt.nz</w:t>
              </w:r>
            </w:hyperlink>
            <w:r w:rsidR="006D2663">
              <w:rPr>
                <w:rFonts w:cs="Segoe UI"/>
                <w:b/>
              </w:rPr>
              <w:t xml:space="preserve"> </w:t>
            </w:r>
            <w:hyperlink r:id="rId21" w:history="1"/>
          </w:p>
          <w:p w14:paraId="4BA7CE3E" w14:textId="77777777" w:rsidR="009B6232" w:rsidRPr="009B6232" w:rsidRDefault="009B6232" w:rsidP="009B6232">
            <w:pPr>
              <w:rPr>
                <w:rFonts w:cs="Segoe UI"/>
              </w:rPr>
            </w:pPr>
          </w:p>
          <w:p w14:paraId="7FA0035A" w14:textId="77777777" w:rsidR="009B6232" w:rsidRPr="009B6232" w:rsidRDefault="009B6232" w:rsidP="009B6232">
            <w:pPr>
              <w:rPr>
                <w:rFonts w:cs="Segoe UI"/>
                <w:b/>
              </w:rPr>
            </w:pPr>
            <w:r w:rsidRPr="009B6232">
              <w:rPr>
                <w:rFonts w:cs="Segoe UI"/>
                <w:b/>
              </w:rPr>
              <w:t>When do we need feedback by?</w:t>
            </w:r>
          </w:p>
          <w:p w14:paraId="2AB73185" w14:textId="77777777" w:rsidR="009B6232" w:rsidRDefault="009B6232" w:rsidP="00833A45">
            <w:pPr>
              <w:rPr>
                <w:rFonts w:cs="Segoe UI"/>
                <w:b/>
              </w:rPr>
            </w:pPr>
            <w:r w:rsidRPr="009B6232">
              <w:rPr>
                <w:rFonts w:cs="Segoe UI"/>
              </w:rPr>
              <w:t xml:space="preserve">Please complete your review of the indicators and submit any other feedback by </w:t>
            </w:r>
            <w:r w:rsidR="00833A45">
              <w:rPr>
                <w:rFonts w:cs="Segoe UI"/>
                <w:b/>
              </w:rPr>
              <w:t>Monday 22 July 2019</w:t>
            </w:r>
          </w:p>
          <w:p w14:paraId="7568ED13" w14:textId="58896A13" w:rsidR="00833A45" w:rsidRDefault="00833A45" w:rsidP="00833A45">
            <w:pPr>
              <w:rPr>
                <w:rFonts w:cs="Segoe UI"/>
              </w:rPr>
            </w:pPr>
          </w:p>
        </w:tc>
      </w:tr>
    </w:tbl>
    <w:p w14:paraId="2CB496D3" w14:textId="77777777" w:rsidR="002C5FCB" w:rsidRDefault="002C5FCB">
      <w:pPr>
        <w:rPr>
          <w:color w:val="0A6AB4"/>
          <w:spacing w:val="-5"/>
          <w:sz w:val="36"/>
        </w:rPr>
      </w:pPr>
      <w:r>
        <w:br w:type="page"/>
      </w:r>
    </w:p>
    <w:p w14:paraId="2EC8325A" w14:textId="22D234C7" w:rsidR="00B510C4" w:rsidRPr="002C7E32" w:rsidRDefault="00B510C4" w:rsidP="002C7E32">
      <w:pPr>
        <w:pStyle w:val="Heading3"/>
      </w:pPr>
      <w:bookmarkStart w:id="5" w:name="_Toc12461598"/>
      <w:bookmarkStart w:id="6" w:name="_Toc12461973"/>
      <w:r w:rsidRPr="002C7E32">
        <w:lastRenderedPageBreak/>
        <w:t>Background</w:t>
      </w:r>
      <w:bookmarkEnd w:id="5"/>
      <w:bookmarkEnd w:id="6"/>
    </w:p>
    <w:p w14:paraId="2AB3657A" w14:textId="06B20BB8" w:rsidR="005C7343" w:rsidRPr="009B6232" w:rsidRDefault="005C7343" w:rsidP="005C7343">
      <w:pPr>
        <w:rPr>
          <w:rFonts w:cs="Segoe UI"/>
          <w:b/>
        </w:rPr>
      </w:pPr>
      <w:r w:rsidRPr="009B6232">
        <w:rPr>
          <w:rFonts w:cs="Segoe UI"/>
          <w:b/>
        </w:rPr>
        <w:t>What is the lung cancer qua</w:t>
      </w:r>
      <w:r w:rsidR="00951A6B">
        <w:rPr>
          <w:rFonts w:cs="Segoe UI"/>
          <w:b/>
        </w:rPr>
        <w:t>lity performance indicator</w:t>
      </w:r>
      <w:r w:rsidRPr="009B6232">
        <w:rPr>
          <w:rFonts w:cs="Segoe UI"/>
          <w:b/>
        </w:rPr>
        <w:t xml:space="preserve"> project about?</w:t>
      </w:r>
    </w:p>
    <w:p w14:paraId="347C0211" w14:textId="77777777" w:rsidR="009B6232" w:rsidRDefault="009B6232" w:rsidP="009B6232">
      <w:pPr>
        <w:rPr>
          <w:rFonts w:cs="Segoe UI"/>
        </w:rPr>
      </w:pPr>
      <w:r w:rsidRPr="009B6232">
        <w:rPr>
          <w:rFonts w:cs="Segoe UI"/>
        </w:rPr>
        <w:t>High quality cancer care in New Zealand requires a nationally consistent, coordinated approach that advances equity and is structured to enable DHBs to deliver quality improvement.</w:t>
      </w:r>
    </w:p>
    <w:p w14:paraId="1233E1D0" w14:textId="77777777" w:rsidR="006D2663" w:rsidRPr="009B6232" w:rsidRDefault="006D2663" w:rsidP="009B6232">
      <w:pPr>
        <w:rPr>
          <w:rFonts w:cs="Segoe UI"/>
        </w:rPr>
      </w:pPr>
    </w:p>
    <w:p w14:paraId="14681108" w14:textId="77777777" w:rsidR="009B6232" w:rsidRDefault="009B6232" w:rsidP="009B6232">
      <w:pPr>
        <w:rPr>
          <w:rFonts w:cs="Segoe UI"/>
        </w:rPr>
      </w:pPr>
      <w:r w:rsidRPr="009B6232">
        <w:rPr>
          <w:rFonts w:cs="Segoe UI"/>
        </w:rPr>
        <w:t>Addressing variation in the quality of cancer services is pivotal to delivering quality improvements. This is best achieved if there is consensus and clear indicators for what good cancer care looks like. Developing QPIs to quantitatively measure processes and outcomes is an internationally accepted approach to driving quality improvement in cancer care.</w:t>
      </w:r>
    </w:p>
    <w:p w14:paraId="6B6AABD9" w14:textId="77777777" w:rsidR="006D2663" w:rsidRPr="009B6232" w:rsidRDefault="006D2663" w:rsidP="009B6232">
      <w:pPr>
        <w:rPr>
          <w:rFonts w:cs="Segoe UI"/>
        </w:rPr>
      </w:pPr>
    </w:p>
    <w:p w14:paraId="43DDA3A3" w14:textId="77777777" w:rsidR="00F74C70" w:rsidRDefault="009B6232" w:rsidP="009B6232">
      <w:pPr>
        <w:rPr>
          <w:rFonts w:cs="Segoe UI"/>
        </w:rPr>
      </w:pPr>
      <w:r w:rsidRPr="009B6232">
        <w:rPr>
          <w:rFonts w:cs="Segoe UI"/>
        </w:rPr>
        <w:t xml:space="preserve">National tumour specific QPIs are being developed by the Ministry in partnership with sector led working groups. </w:t>
      </w:r>
    </w:p>
    <w:p w14:paraId="0A0393CB" w14:textId="77777777" w:rsidR="00F74C70" w:rsidRDefault="00F74C70" w:rsidP="009B6232">
      <w:pPr>
        <w:rPr>
          <w:rFonts w:cs="Segoe UI"/>
        </w:rPr>
      </w:pPr>
    </w:p>
    <w:p w14:paraId="776224FD" w14:textId="28DB8ED7" w:rsidR="009B6232" w:rsidRPr="009B6232" w:rsidRDefault="009B6232" w:rsidP="009B6232">
      <w:pPr>
        <w:rPr>
          <w:rFonts w:cs="Segoe UI"/>
        </w:rPr>
      </w:pPr>
      <w:r w:rsidRPr="009B6232">
        <w:rPr>
          <w:rFonts w:cs="Segoe UI"/>
        </w:rPr>
        <w:t xml:space="preserve">Key principles of the process are clinical engagement, consultation and consensus. </w:t>
      </w:r>
    </w:p>
    <w:p w14:paraId="0B31E9E3" w14:textId="77777777" w:rsidR="009B6232" w:rsidRPr="009B6232" w:rsidRDefault="009B6232" w:rsidP="009B6232">
      <w:pPr>
        <w:rPr>
          <w:rFonts w:cs="Segoe UI"/>
        </w:rPr>
      </w:pPr>
      <w:r w:rsidRPr="009B6232">
        <w:rPr>
          <w:rFonts w:cs="Segoe UI"/>
        </w:rPr>
        <w:t xml:space="preserve">QPIs selected are: </w:t>
      </w:r>
    </w:p>
    <w:p w14:paraId="14E65334" w14:textId="20B83928" w:rsidR="009B6232" w:rsidRPr="002E029A" w:rsidRDefault="00951A6B" w:rsidP="002C7E32">
      <w:pPr>
        <w:pStyle w:val="Bullet"/>
      </w:pPr>
      <w:r>
        <w:t>evidence-based (</w:t>
      </w:r>
      <w:proofErr w:type="spellStart"/>
      <w:r>
        <w:t>ie</w:t>
      </w:r>
      <w:proofErr w:type="spellEnd"/>
      <w:r>
        <w:t>,</w:t>
      </w:r>
      <w:r w:rsidR="009B6232" w:rsidRPr="002E029A">
        <w:t xml:space="preserve"> supported by sound, current evidence that the indicator can drive quality improvement)</w:t>
      </w:r>
    </w:p>
    <w:p w14:paraId="6312AC08" w14:textId="7C565147" w:rsidR="009B6232" w:rsidRPr="002E029A" w:rsidRDefault="00951A6B" w:rsidP="002C7E32">
      <w:pPr>
        <w:pStyle w:val="Bullet"/>
      </w:pPr>
      <w:r>
        <w:t>important (</w:t>
      </w:r>
      <w:proofErr w:type="spellStart"/>
      <w:r>
        <w:t>ie</w:t>
      </w:r>
      <w:proofErr w:type="spellEnd"/>
      <w:r>
        <w:t>,</w:t>
      </w:r>
      <w:r w:rsidR="009B6232" w:rsidRPr="002E029A">
        <w:t xml:space="preserve"> address an area of clinical importance that could significantly impact on the quality and outcome of care delivered)</w:t>
      </w:r>
    </w:p>
    <w:p w14:paraId="5E5EAD4F" w14:textId="70D5EAE7" w:rsidR="009B6232" w:rsidRDefault="009B6232" w:rsidP="002C7E32">
      <w:pPr>
        <w:pStyle w:val="Bullet"/>
      </w:pPr>
      <w:r w:rsidRPr="002E029A">
        <w:t xml:space="preserve">supportive of the goals of achieving Māori health gain, </w:t>
      </w:r>
      <w:r w:rsidR="00EB5C7B">
        <w:t>equity and national consistency</w:t>
      </w:r>
    </w:p>
    <w:p w14:paraId="37F0A9DD" w14:textId="6100FA23" w:rsidR="00E15A65" w:rsidRPr="00E15A65" w:rsidRDefault="00E15A65" w:rsidP="002C7E32">
      <w:pPr>
        <w:pStyle w:val="Bullet"/>
      </w:pPr>
      <w:proofErr w:type="gramStart"/>
      <w:r w:rsidRPr="00E15A65">
        <w:t>measurable</w:t>
      </w:r>
      <w:proofErr w:type="gramEnd"/>
      <w:r w:rsidRPr="00E15A65">
        <w:t xml:space="preserve"> with an end view to collecting data nationally</w:t>
      </w:r>
      <w:r w:rsidR="002C7E32">
        <w:t>.</w:t>
      </w:r>
    </w:p>
    <w:p w14:paraId="712B99F2" w14:textId="77777777" w:rsidR="009B6232" w:rsidRPr="009B6232" w:rsidRDefault="009B6232" w:rsidP="009B6232">
      <w:pPr>
        <w:spacing w:before="160"/>
        <w:rPr>
          <w:rFonts w:cs="Segoe UI"/>
        </w:rPr>
      </w:pPr>
      <w:r w:rsidRPr="009B6232">
        <w:rPr>
          <w:rFonts w:cs="Segoe UI"/>
        </w:rPr>
        <w:t>The first set of QPIs have been developed for the diagnosis and treatment of bowel cancer and the Bowel Cancer Quality Improvement Report was published in March 2019.</w:t>
      </w:r>
    </w:p>
    <w:p w14:paraId="30BDC87C" w14:textId="77777777" w:rsidR="009B6232" w:rsidRPr="002C7E32" w:rsidRDefault="006D2663" w:rsidP="009B6232">
      <w:pPr>
        <w:rPr>
          <w:rFonts w:cs="Segoe UI"/>
        </w:rPr>
      </w:pPr>
      <w:hyperlink r:id="rId22" w:history="1">
        <w:r w:rsidR="009B6232" w:rsidRPr="002C7E32">
          <w:rPr>
            <w:rStyle w:val="Hyperlink"/>
            <w:rFonts w:cs="Segoe UI"/>
          </w:rPr>
          <w:t>https://www.health.govt.nz/publication/bowel-cancer-quality-improvement-report-2019</w:t>
        </w:r>
      </w:hyperlink>
      <w:r w:rsidR="009B6232" w:rsidRPr="002C7E32">
        <w:rPr>
          <w:rFonts w:cs="Segoe UI"/>
        </w:rPr>
        <w:br/>
      </w:r>
    </w:p>
    <w:p w14:paraId="7BC1025A" w14:textId="77777777" w:rsidR="009B6232" w:rsidRPr="009B6232" w:rsidRDefault="009B6232" w:rsidP="009B6232">
      <w:pPr>
        <w:rPr>
          <w:rFonts w:cs="Segoe UI"/>
          <w:b/>
        </w:rPr>
      </w:pPr>
      <w:r w:rsidRPr="009B6232">
        <w:rPr>
          <w:rFonts w:cs="Segoe UI"/>
          <w:b/>
        </w:rPr>
        <w:t>How did we come up with these indicators?</w:t>
      </w:r>
    </w:p>
    <w:p w14:paraId="343B6C46" w14:textId="77777777" w:rsidR="00717DDC" w:rsidRDefault="009B6232" w:rsidP="00717DDC">
      <w:pPr>
        <w:rPr>
          <w:rFonts w:cs="Segoe UI"/>
        </w:rPr>
      </w:pPr>
      <w:r w:rsidRPr="009B6232">
        <w:rPr>
          <w:rFonts w:cs="Segoe UI"/>
        </w:rPr>
        <w:t xml:space="preserve">The development process for lung cancer QPIs is aligned with that used to develop an agreed set of QPIs for the diagnosis and treatment of bowel cancer. </w:t>
      </w:r>
    </w:p>
    <w:p w14:paraId="764F8204" w14:textId="77777777" w:rsidR="006D2663" w:rsidRDefault="006D2663" w:rsidP="00717DDC">
      <w:pPr>
        <w:rPr>
          <w:rFonts w:cs="Segoe UI"/>
        </w:rPr>
      </w:pPr>
    </w:p>
    <w:p w14:paraId="0954C611" w14:textId="657C0BBD" w:rsidR="009B6232" w:rsidRDefault="003538BA" w:rsidP="00717DDC">
      <w:pPr>
        <w:rPr>
          <w:rFonts w:cs="Segoe UI"/>
        </w:rPr>
      </w:pPr>
      <w:r>
        <w:rPr>
          <w:rFonts w:cs="Segoe UI"/>
        </w:rPr>
        <w:t xml:space="preserve">A </w:t>
      </w:r>
      <w:r w:rsidRPr="009B6232">
        <w:rPr>
          <w:rFonts w:cs="Segoe UI"/>
        </w:rPr>
        <w:t xml:space="preserve">‘long list’ </w:t>
      </w:r>
      <w:r>
        <w:rPr>
          <w:rFonts w:cs="Segoe UI"/>
        </w:rPr>
        <w:t>of 40</w:t>
      </w:r>
      <w:r w:rsidRPr="009B6232">
        <w:rPr>
          <w:rFonts w:cs="Segoe UI"/>
        </w:rPr>
        <w:t xml:space="preserve"> lung cancer </w:t>
      </w:r>
      <w:r>
        <w:rPr>
          <w:rFonts w:cs="Segoe UI"/>
        </w:rPr>
        <w:t>was produced by the Working Group based on international/national searches of grey and academic literature as well as previous indicator work undertaken in 2014. The Working Group reviewed the</w:t>
      </w:r>
      <w:r w:rsidR="009B6232" w:rsidRPr="009B6232">
        <w:rPr>
          <w:rFonts w:cs="Segoe UI"/>
        </w:rPr>
        <w:t xml:space="preserve"> </w:t>
      </w:r>
      <w:r>
        <w:rPr>
          <w:rFonts w:cs="Segoe UI"/>
        </w:rPr>
        <w:t>40</w:t>
      </w:r>
      <w:r w:rsidR="009B6232" w:rsidRPr="009B6232">
        <w:rPr>
          <w:rFonts w:cs="Segoe UI"/>
        </w:rPr>
        <w:t xml:space="preserve"> lung cancer indicators </w:t>
      </w:r>
      <w:r>
        <w:rPr>
          <w:rFonts w:cs="Segoe UI"/>
        </w:rPr>
        <w:t xml:space="preserve">at their meeting </w:t>
      </w:r>
      <w:r w:rsidR="00DC5FE3">
        <w:rPr>
          <w:rFonts w:cs="Segoe UI"/>
        </w:rPr>
        <w:t xml:space="preserve">in October 2018 and </w:t>
      </w:r>
      <w:r w:rsidR="009B6232" w:rsidRPr="009B6232">
        <w:rPr>
          <w:rFonts w:cs="Segoe UI"/>
        </w:rPr>
        <w:t>considered which indicators are most valuable to drive quality improvements for lung cancer care in New Zealand</w:t>
      </w:r>
      <w:r w:rsidR="00DC5FE3">
        <w:rPr>
          <w:rFonts w:cs="Segoe UI"/>
        </w:rPr>
        <w:t>. A</w:t>
      </w:r>
      <w:r w:rsidR="009B6232" w:rsidRPr="009B6232">
        <w:rPr>
          <w:rFonts w:cs="Segoe UI"/>
        </w:rPr>
        <w:t xml:space="preserve"> </w:t>
      </w:r>
      <w:r w:rsidR="00DC5FE3">
        <w:rPr>
          <w:rFonts w:cs="Segoe UI"/>
        </w:rPr>
        <w:t>‘</w:t>
      </w:r>
      <w:r w:rsidR="009B6232" w:rsidRPr="009B6232">
        <w:rPr>
          <w:rFonts w:cs="Segoe UI"/>
        </w:rPr>
        <w:t>short list</w:t>
      </w:r>
      <w:r w:rsidR="00DC5FE3">
        <w:rPr>
          <w:rFonts w:cs="Segoe UI"/>
        </w:rPr>
        <w:t>’</w:t>
      </w:r>
      <w:r w:rsidR="009B6232" w:rsidRPr="009B6232">
        <w:rPr>
          <w:rFonts w:cs="Segoe UI"/>
        </w:rPr>
        <w:t xml:space="preserve"> </w:t>
      </w:r>
      <w:r w:rsidR="00380832">
        <w:rPr>
          <w:rFonts w:cs="Segoe UI"/>
        </w:rPr>
        <w:t xml:space="preserve">of </w:t>
      </w:r>
      <w:r w:rsidRPr="003538BA">
        <w:rPr>
          <w:rFonts w:cs="Segoe UI"/>
        </w:rPr>
        <w:t xml:space="preserve">23 </w:t>
      </w:r>
      <w:r w:rsidR="009B6232" w:rsidRPr="009B6232">
        <w:rPr>
          <w:rFonts w:cs="Segoe UI"/>
        </w:rPr>
        <w:t>indicators</w:t>
      </w:r>
      <w:r w:rsidR="00DC5FE3">
        <w:rPr>
          <w:rFonts w:cs="Segoe UI"/>
        </w:rPr>
        <w:t xml:space="preserve"> were identified and</w:t>
      </w:r>
      <w:r w:rsidR="009B6232" w:rsidRPr="009B6232">
        <w:rPr>
          <w:rFonts w:cs="Segoe UI"/>
        </w:rPr>
        <w:t xml:space="preserve"> carried forward for further discussion </w:t>
      </w:r>
      <w:r w:rsidR="00DC5FE3">
        <w:rPr>
          <w:rFonts w:cs="Segoe UI"/>
        </w:rPr>
        <w:t xml:space="preserve">by sub-work groups </w:t>
      </w:r>
      <w:r w:rsidR="009B6232" w:rsidRPr="009B6232">
        <w:rPr>
          <w:rFonts w:cs="Segoe UI"/>
        </w:rPr>
        <w:t>and initial assessment of measurability of data items required</w:t>
      </w:r>
      <w:r w:rsidR="00DC5FE3">
        <w:rPr>
          <w:rFonts w:cs="Segoe UI"/>
        </w:rPr>
        <w:t>.</w:t>
      </w:r>
    </w:p>
    <w:p w14:paraId="633BB9BA" w14:textId="77777777" w:rsidR="006D2663" w:rsidRPr="009B6232" w:rsidRDefault="006D2663" w:rsidP="00717DDC">
      <w:pPr>
        <w:rPr>
          <w:rFonts w:cs="Segoe UI"/>
        </w:rPr>
      </w:pPr>
    </w:p>
    <w:p w14:paraId="4CFA2392" w14:textId="5FFC22EF" w:rsidR="00DC5FE3" w:rsidRDefault="00DC5FE3" w:rsidP="00DC5FE3">
      <w:pPr>
        <w:rPr>
          <w:rFonts w:cs="Segoe UI"/>
        </w:rPr>
      </w:pPr>
      <w:r>
        <w:rPr>
          <w:rFonts w:cs="Segoe UI"/>
        </w:rPr>
        <w:t xml:space="preserve">After consultation and further work by the </w:t>
      </w:r>
      <w:r w:rsidRPr="00E74CD6">
        <w:rPr>
          <w:rFonts w:cs="Segoe UI"/>
        </w:rPr>
        <w:t xml:space="preserve">sub work groups, </w:t>
      </w:r>
      <w:r>
        <w:rPr>
          <w:rFonts w:cs="Segoe UI"/>
        </w:rPr>
        <w:t xml:space="preserve">the short list was presented and endorsed by the Working Group meeting </w:t>
      </w:r>
      <w:r w:rsidRPr="00E74CD6">
        <w:rPr>
          <w:rFonts w:cs="Segoe UI"/>
        </w:rPr>
        <w:t xml:space="preserve">in March 2019. </w:t>
      </w:r>
    </w:p>
    <w:p w14:paraId="05511287" w14:textId="77777777" w:rsidR="006D2663" w:rsidRDefault="006D2663" w:rsidP="00DC5FE3">
      <w:pPr>
        <w:rPr>
          <w:rFonts w:cs="Segoe UI"/>
        </w:rPr>
      </w:pPr>
    </w:p>
    <w:p w14:paraId="7CCC9773" w14:textId="740C6336" w:rsidR="00E74CD6" w:rsidRPr="005C3068" w:rsidRDefault="00DC5FE3" w:rsidP="005C3068">
      <w:pPr>
        <w:jc w:val="both"/>
        <w:rPr>
          <w:rFonts w:cs="Segoe UI"/>
        </w:rPr>
      </w:pPr>
      <w:r>
        <w:rPr>
          <w:rFonts w:cs="Segoe UI"/>
        </w:rPr>
        <w:t>Further refinement of the QPI descriptions has resulted in a set of 19 proposed QPIs for wider clinical consultation</w:t>
      </w:r>
      <w:r w:rsidR="005C3068">
        <w:rPr>
          <w:rFonts w:cs="Segoe UI"/>
        </w:rPr>
        <w:t xml:space="preserve"> and feedback.</w:t>
      </w:r>
      <w:r>
        <w:rPr>
          <w:rFonts w:cs="Segoe UI"/>
        </w:rPr>
        <w:t xml:space="preserve"> </w:t>
      </w:r>
      <w:r w:rsidRPr="005C3068">
        <w:rPr>
          <w:rFonts w:cs="Segoe UI"/>
        </w:rPr>
        <w:t xml:space="preserve">These QPIs include </w:t>
      </w:r>
      <w:r w:rsidR="009B12A6">
        <w:rPr>
          <w:rFonts w:cs="Segoe UI"/>
        </w:rPr>
        <w:t>nine lung cancer specific QPI</w:t>
      </w:r>
      <w:r w:rsidR="00380832">
        <w:rPr>
          <w:rFonts w:cs="Segoe UI"/>
        </w:rPr>
        <w:t>s</w:t>
      </w:r>
      <w:r w:rsidR="009B12A6">
        <w:rPr>
          <w:rFonts w:cs="Segoe UI"/>
        </w:rPr>
        <w:t xml:space="preserve">, </w:t>
      </w:r>
      <w:r w:rsidRPr="005C3068">
        <w:rPr>
          <w:rFonts w:cs="Segoe UI"/>
        </w:rPr>
        <w:t xml:space="preserve">five </w:t>
      </w:r>
      <w:r w:rsidR="009B12A6">
        <w:rPr>
          <w:rFonts w:cs="Segoe UI"/>
        </w:rPr>
        <w:t xml:space="preserve">‘common’ </w:t>
      </w:r>
      <w:r w:rsidRPr="005C3068">
        <w:rPr>
          <w:rFonts w:cs="Segoe UI"/>
        </w:rPr>
        <w:t>QPIs</w:t>
      </w:r>
      <w:r w:rsidR="00380832">
        <w:rPr>
          <w:rFonts w:cs="Segoe UI"/>
        </w:rPr>
        <w:t xml:space="preserve"> identified by the </w:t>
      </w:r>
      <w:r w:rsidRPr="005C3068">
        <w:rPr>
          <w:rFonts w:cs="Segoe UI"/>
        </w:rPr>
        <w:t xml:space="preserve">National Bowel Cancer Working Group </w:t>
      </w:r>
      <w:r w:rsidR="009B12A6">
        <w:rPr>
          <w:rFonts w:cs="Segoe UI"/>
        </w:rPr>
        <w:t>and a further five QPIs identified by the Working Group as</w:t>
      </w:r>
      <w:r w:rsidR="0049558F">
        <w:rPr>
          <w:rFonts w:cs="Segoe UI"/>
        </w:rPr>
        <w:t xml:space="preserve"> being both</w:t>
      </w:r>
      <w:r w:rsidR="009B12A6">
        <w:rPr>
          <w:rFonts w:cs="Segoe UI"/>
        </w:rPr>
        <w:t xml:space="preserve"> important and </w:t>
      </w:r>
      <w:r w:rsidR="00380832">
        <w:rPr>
          <w:rFonts w:cs="Segoe UI"/>
        </w:rPr>
        <w:t>potentially</w:t>
      </w:r>
      <w:r w:rsidR="009B12A6">
        <w:rPr>
          <w:rFonts w:cs="Segoe UI"/>
        </w:rPr>
        <w:t xml:space="preserve"> </w:t>
      </w:r>
      <w:r w:rsidR="0049558F">
        <w:rPr>
          <w:rFonts w:cs="Segoe UI"/>
        </w:rPr>
        <w:t>relevant</w:t>
      </w:r>
      <w:r w:rsidR="009B12A6">
        <w:rPr>
          <w:rFonts w:cs="Segoe UI"/>
        </w:rPr>
        <w:t xml:space="preserve"> to other tumour streams.</w:t>
      </w:r>
    </w:p>
    <w:p w14:paraId="4FDB1D59" w14:textId="77777777" w:rsidR="00E74CD6" w:rsidRDefault="00E74CD6" w:rsidP="009B6232">
      <w:pPr>
        <w:rPr>
          <w:rFonts w:cs="Segoe UI"/>
          <w:color w:val="000000"/>
        </w:rPr>
      </w:pPr>
    </w:p>
    <w:p w14:paraId="30000A18" w14:textId="77777777" w:rsidR="009B6232" w:rsidRPr="009B6232" w:rsidRDefault="009B6232" w:rsidP="009B6232">
      <w:pPr>
        <w:rPr>
          <w:rFonts w:cs="Segoe UI"/>
          <w:b/>
        </w:rPr>
      </w:pPr>
      <w:r w:rsidRPr="009B6232">
        <w:rPr>
          <w:rFonts w:cs="Segoe UI"/>
          <w:b/>
        </w:rPr>
        <w:t>What will happen next?</w:t>
      </w:r>
    </w:p>
    <w:p w14:paraId="0C90062D" w14:textId="48AD1819" w:rsidR="009B6232" w:rsidRPr="009B6232" w:rsidRDefault="009B6232" w:rsidP="009B6232">
      <w:pPr>
        <w:rPr>
          <w:rFonts w:cs="Segoe UI"/>
        </w:rPr>
      </w:pPr>
      <w:r w:rsidRPr="009B6232">
        <w:rPr>
          <w:rFonts w:cs="Segoe UI"/>
        </w:rPr>
        <w:t>Your feedback will be presented and considered at the next Working Group meeting on 2 August 2019</w:t>
      </w:r>
      <w:r w:rsidR="009B12A6">
        <w:rPr>
          <w:rFonts w:cs="Segoe UI"/>
        </w:rPr>
        <w:t xml:space="preserve">. Feedback will be incorporated into </w:t>
      </w:r>
      <w:r w:rsidRPr="009B6232">
        <w:rPr>
          <w:rFonts w:cs="Segoe UI"/>
        </w:rPr>
        <w:t>a</w:t>
      </w:r>
      <w:r w:rsidR="009B12A6">
        <w:rPr>
          <w:rFonts w:cs="Segoe UI"/>
        </w:rPr>
        <w:t>n agreed</w:t>
      </w:r>
      <w:r w:rsidRPr="009B6232">
        <w:rPr>
          <w:rFonts w:cs="Segoe UI"/>
        </w:rPr>
        <w:t xml:space="preserve"> final set of QPIs to develop further. The next phase of the </w:t>
      </w:r>
      <w:r w:rsidRPr="009B6232">
        <w:rPr>
          <w:rFonts w:cs="Segoe UI"/>
        </w:rPr>
        <w:lastRenderedPageBreak/>
        <w:t xml:space="preserve">project is to assess </w:t>
      </w:r>
      <w:r w:rsidR="009B12A6">
        <w:rPr>
          <w:rFonts w:cs="Segoe UI"/>
        </w:rPr>
        <w:t>the</w:t>
      </w:r>
      <w:r w:rsidRPr="009B6232">
        <w:rPr>
          <w:rFonts w:cs="Segoe UI"/>
        </w:rPr>
        <w:t xml:space="preserve"> data </w:t>
      </w:r>
      <w:r w:rsidR="009B12A6">
        <w:rPr>
          <w:rFonts w:cs="Segoe UI"/>
        </w:rPr>
        <w:t>and develop data specifications for extracting data.</w:t>
      </w:r>
      <w:r w:rsidRPr="009B6232">
        <w:rPr>
          <w:rFonts w:cs="Segoe UI"/>
        </w:rPr>
        <w:t xml:space="preserve"> We will also develop the reporting requirements for each indicator.</w:t>
      </w:r>
    </w:p>
    <w:p w14:paraId="30D8B39E" w14:textId="77E5794B" w:rsidR="005679B2" w:rsidRDefault="00B51380" w:rsidP="002C7E32">
      <w:pPr>
        <w:pStyle w:val="Heading3"/>
      </w:pPr>
      <w:bookmarkStart w:id="7" w:name="_Toc12461599"/>
      <w:bookmarkStart w:id="8" w:name="_Toc12461974"/>
      <w:r>
        <w:t>N</w:t>
      </w:r>
      <w:r w:rsidR="005679B2">
        <w:t>ational data for indicators</w:t>
      </w:r>
      <w:bookmarkEnd w:id="7"/>
      <w:bookmarkEnd w:id="8"/>
    </w:p>
    <w:p w14:paraId="2B198B69" w14:textId="5E86C062" w:rsidR="00976934" w:rsidRDefault="00B510C4" w:rsidP="00B510C4">
      <w:pPr>
        <w:jc w:val="both"/>
        <w:rPr>
          <w:rFonts w:cs="Arial"/>
        </w:rPr>
      </w:pPr>
      <w:bookmarkStart w:id="9" w:name="_Toc1738348"/>
      <w:r>
        <w:rPr>
          <w:rFonts w:cs="Arial"/>
        </w:rPr>
        <w:t xml:space="preserve">Data </w:t>
      </w:r>
      <w:r w:rsidRPr="006C082D">
        <w:rPr>
          <w:rFonts w:cs="Arial"/>
        </w:rPr>
        <w:t xml:space="preserve">requirements </w:t>
      </w:r>
      <w:r>
        <w:rPr>
          <w:rFonts w:cs="Arial"/>
        </w:rPr>
        <w:t xml:space="preserve">have been </w:t>
      </w:r>
      <w:r w:rsidRPr="006C082D">
        <w:rPr>
          <w:rFonts w:cs="Arial"/>
        </w:rPr>
        <w:t xml:space="preserve">considered </w:t>
      </w:r>
      <w:r>
        <w:rPr>
          <w:rFonts w:cs="Arial"/>
        </w:rPr>
        <w:t>for each indicator and a</w:t>
      </w:r>
      <w:r w:rsidRPr="005E4202">
        <w:rPr>
          <w:rFonts w:cs="Arial"/>
        </w:rPr>
        <w:t>ssess</w:t>
      </w:r>
      <w:r>
        <w:rPr>
          <w:rFonts w:cs="Arial"/>
        </w:rPr>
        <w:t xml:space="preserve">ed as to </w:t>
      </w:r>
      <w:r w:rsidRPr="005E4202">
        <w:rPr>
          <w:rFonts w:cs="Arial"/>
        </w:rPr>
        <w:t xml:space="preserve">whether </w:t>
      </w:r>
      <w:r w:rsidR="001B3B48">
        <w:rPr>
          <w:rFonts w:cs="Arial"/>
        </w:rPr>
        <w:t xml:space="preserve">the </w:t>
      </w:r>
      <w:r w:rsidRPr="005E4202">
        <w:rPr>
          <w:rFonts w:cs="Arial"/>
        </w:rPr>
        <w:t xml:space="preserve">data </w:t>
      </w:r>
      <w:r w:rsidR="00976934" w:rsidRPr="005E4202">
        <w:rPr>
          <w:rFonts w:cs="Arial"/>
        </w:rPr>
        <w:t>is available in existing national data collections</w:t>
      </w:r>
      <w:r w:rsidRPr="005E4202">
        <w:rPr>
          <w:rFonts w:cs="Arial"/>
        </w:rPr>
        <w:t>. I</w:t>
      </w:r>
      <w:r>
        <w:rPr>
          <w:rFonts w:cs="Arial"/>
        </w:rPr>
        <w:t xml:space="preserve">f the data is </w:t>
      </w:r>
      <w:r w:rsidR="001B3B48">
        <w:rPr>
          <w:rFonts w:cs="Arial"/>
        </w:rPr>
        <w:t xml:space="preserve">currently </w:t>
      </w:r>
      <w:r>
        <w:rPr>
          <w:rFonts w:cs="Arial"/>
        </w:rPr>
        <w:t>available, it will be</w:t>
      </w:r>
      <w:r w:rsidRPr="005E4202">
        <w:rPr>
          <w:rFonts w:cs="Arial"/>
        </w:rPr>
        <w:t xml:space="preserve"> use</w:t>
      </w:r>
      <w:r>
        <w:rPr>
          <w:rFonts w:cs="Arial"/>
        </w:rPr>
        <w:t>d</w:t>
      </w:r>
      <w:r w:rsidRPr="005E4202">
        <w:rPr>
          <w:rFonts w:cs="Arial"/>
        </w:rPr>
        <w:t xml:space="preserve"> to </w:t>
      </w:r>
      <w:r w:rsidR="00976934">
        <w:rPr>
          <w:rFonts w:cs="Arial"/>
        </w:rPr>
        <w:t xml:space="preserve">further </w:t>
      </w:r>
      <w:r w:rsidRPr="005E4202">
        <w:rPr>
          <w:rFonts w:cs="Arial"/>
        </w:rPr>
        <w:t>dev</w:t>
      </w:r>
      <w:r>
        <w:rPr>
          <w:rFonts w:cs="Arial"/>
        </w:rPr>
        <w:t xml:space="preserve">elop and report the indicators. </w:t>
      </w:r>
      <w:r w:rsidR="00B51380">
        <w:rPr>
          <w:rFonts w:cs="Arial"/>
        </w:rPr>
        <w:t>National dat</w:t>
      </w:r>
      <w:r w:rsidR="001B3B48">
        <w:rPr>
          <w:rFonts w:cs="Arial"/>
        </w:rPr>
        <w:t>a</w:t>
      </w:r>
      <w:r w:rsidR="00B51380">
        <w:rPr>
          <w:rFonts w:cs="Arial"/>
        </w:rPr>
        <w:t xml:space="preserve"> improvement projects are underway to collect clinical stage and clinically diagnosed cancers and </w:t>
      </w:r>
      <w:r w:rsidR="001B3B48">
        <w:rPr>
          <w:rFonts w:cs="Arial"/>
        </w:rPr>
        <w:t>to develop</w:t>
      </w:r>
      <w:r w:rsidR="00B51380">
        <w:rPr>
          <w:rFonts w:cs="Arial"/>
        </w:rPr>
        <w:t xml:space="preserve"> structured pathology reporting</w:t>
      </w:r>
      <w:r w:rsidR="00976934">
        <w:rPr>
          <w:rFonts w:cs="Arial"/>
        </w:rPr>
        <w:t>. This data will enable ongoing development of the proposed QPIs described in this document.</w:t>
      </w:r>
    </w:p>
    <w:p w14:paraId="1240857C" w14:textId="77777777" w:rsidR="006D2663" w:rsidRDefault="006D2663" w:rsidP="00B510C4">
      <w:pPr>
        <w:jc w:val="both"/>
        <w:rPr>
          <w:rFonts w:cs="Arial"/>
        </w:rPr>
      </w:pPr>
      <w:bookmarkStart w:id="10" w:name="_GoBack"/>
      <w:bookmarkEnd w:id="10"/>
    </w:p>
    <w:p w14:paraId="7D1717AF" w14:textId="0A1C1231" w:rsidR="00B510C4" w:rsidRPr="009B6232" w:rsidRDefault="00B51380" w:rsidP="00B510C4">
      <w:pPr>
        <w:jc w:val="both"/>
        <w:rPr>
          <w:rFonts w:cs="Segoe UI"/>
        </w:rPr>
      </w:pPr>
      <w:r>
        <w:rPr>
          <w:rFonts w:cs="Arial"/>
        </w:rPr>
        <w:t>QPIs that are either currently available</w:t>
      </w:r>
      <w:r w:rsidR="00D83B5E">
        <w:rPr>
          <w:rFonts w:cs="Arial"/>
        </w:rPr>
        <w:t>,</w:t>
      </w:r>
      <w:r>
        <w:rPr>
          <w:rFonts w:cs="Arial"/>
        </w:rPr>
        <w:t xml:space="preserve"> or will be become available on the completion of these projects</w:t>
      </w:r>
      <w:r w:rsidR="00D83B5E">
        <w:rPr>
          <w:rFonts w:cs="Arial"/>
        </w:rPr>
        <w:t>,</w:t>
      </w:r>
      <w:r>
        <w:rPr>
          <w:rFonts w:cs="Arial"/>
        </w:rPr>
        <w:t xml:space="preserve"> are noted in the document as being “measurable”. QP</w:t>
      </w:r>
      <w:r w:rsidR="001B3B48">
        <w:rPr>
          <w:rFonts w:cs="Arial"/>
        </w:rPr>
        <w:t>I</w:t>
      </w:r>
      <w:r>
        <w:rPr>
          <w:rFonts w:cs="Arial"/>
        </w:rPr>
        <w:t>s identified as important but not currently feasible to collect nationally are designated as “aspirational”</w:t>
      </w:r>
      <w:r w:rsidR="00951A6B">
        <w:rPr>
          <w:rFonts w:cs="Arial"/>
        </w:rPr>
        <w:t>.</w:t>
      </w:r>
      <w:r w:rsidR="001B3B48">
        <w:rPr>
          <w:rFonts w:cs="Arial"/>
        </w:rPr>
        <w:t xml:space="preserve"> </w:t>
      </w:r>
      <w:r w:rsidR="00D83B5E">
        <w:rPr>
          <w:rFonts w:cs="Arial"/>
        </w:rPr>
        <w:t>T</w:t>
      </w:r>
      <w:r w:rsidR="001B3B48">
        <w:rPr>
          <w:rFonts w:cs="Arial"/>
        </w:rPr>
        <w:t>he Ministry</w:t>
      </w:r>
      <w:r w:rsidR="001B3B48" w:rsidRPr="005E4202">
        <w:rPr>
          <w:rFonts w:cs="Arial"/>
        </w:rPr>
        <w:t xml:space="preserve"> will work with </w:t>
      </w:r>
      <w:r w:rsidR="001B3B48">
        <w:rPr>
          <w:rFonts w:cs="Arial"/>
        </w:rPr>
        <w:t>their</w:t>
      </w:r>
      <w:r w:rsidR="001B3B48" w:rsidRPr="005E4202">
        <w:rPr>
          <w:rFonts w:cs="Arial"/>
        </w:rPr>
        <w:t xml:space="preserve"> clinical advisory groups and other grou</w:t>
      </w:r>
      <w:r w:rsidR="001B3B48">
        <w:rPr>
          <w:rFonts w:cs="Arial"/>
        </w:rPr>
        <w:t>ps within the Ministry</w:t>
      </w:r>
      <w:r w:rsidR="00AC4AA4">
        <w:rPr>
          <w:rFonts w:cs="Arial"/>
        </w:rPr>
        <w:t xml:space="preserve"> and ser</w:t>
      </w:r>
      <w:r w:rsidR="00951A6B">
        <w:rPr>
          <w:rFonts w:cs="Arial"/>
        </w:rPr>
        <w:t>vice provider organisations (</w:t>
      </w:r>
      <w:proofErr w:type="spellStart"/>
      <w:r w:rsidR="00951A6B">
        <w:rPr>
          <w:rFonts w:cs="Arial"/>
        </w:rPr>
        <w:t>eg</w:t>
      </w:r>
      <w:proofErr w:type="spellEnd"/>
      <w:r w:rsidR="00951A6B">
        <w:rPr>
          <w:rFonts w:cs="Arial"/>
        </w:rPr>
        <w:t>, DHBs)</w:t>
      </w:r>
      <w:r w:rsidR="00AC4AA4">
        <w:rPr>
          <w:rFonts w:cs="Arial"/>
        </w:rPr>
        <w:t xml:space="preserve"> </w:t>
      </w:r>
      <w:r w:rsidR="001B3B48" w:rsidRPr="005E4202">
        <w:rPr>
          <w:rFonts w:cs="Arial"/>
        </w:rPr>
        <w:t xml:space="preserve">to </w:t>
      </w:r>
      <w:r w:rsidR="001B3B48">
        <w:rPr>
          <w:rFonts w:cs="Arial"/>
        </w:rPr>
        <w:t xml:space="preserve">develop </w:t>
      </w:r>
      <w:r w:rsidR="00AC4AA4">
        <w:rPr>
          <w:rFonts w:cs="Arial"/>
        </w:rPr>
        <w:t xml:space="preserve">technical </w:t>
      </w:r>
      <w:r w:rsidR="001B3B48">
        <w:rPr>
          <w:rFonts w:cs="Arial"/>
        </w:rPr>
        <w:t>solutions.</w:t>
      </w:r>
      <w:r>
        <w:rPr>
          <w:rFonts w:cs="Arial"/>
        </w:rPr>
        <w:t xml:space="preserve"> </w:t>
      </w:r>
    </w:p>
    <w:p w14:paraId="58277743" w14:textId="77777777" w:rsidR="00B510C4" w:rsidRDefault="00B510C4" w:rsidP="00E902F3">
      <w:pPr>
        <w:keepNext/>
      </w:pPr>
    </w:p>
    <w:p w14:paraId="046F8A93" w14:textId="77777777" w:rsidR="00E902F3" w:rsidRDefault="00E902F3" w:rsidP="00E902F3">
      <w:pPr>
        <w:keepNext/>
      </w:pPr>
      <w:r>
        <w:t>This document refers to the following national data sources.</w:t>
      </w:r>
    </w:p>
    <w:p w14:paraId="4623C92C" w14:textId="77777777" w:rsidR="00E902F3" w:rsidRPr="00713C37" w:rsidRDefault="00E902F3" w:rsidP="00E902F3">
      <w:pPr>
        <w:pStyle w:val="Bullet"/>
      </w:pPr>
      <w:r w:rsidRPr="003F26AC">
        <w:rPr>
          <w:b/>
        </w:rPr>
        <w:t>Mortality Collection</w:t>
      </w:r>
      <w:r w:rsidRPr="00713C37">
        <w:t xml:space="preserve"> – </w:t>
      </w:r>
      <w:r w:rsidRPr="0057779A">
        <w:t>classifies the underlying cause of death for all deaths registered in New Zealand</w:t>
      </w:r>
    </w:p>
    <w:p w14:paraId="65E9776C" w14:textId="77777777" w:rsidR="00E902F3" w:rsidRPr="00713C37" w:rsidRDefault="00E902F3" w:rsidP="00E902F3">
      <w:pPr>
        <w:pStyle w:val="Bullet"/>
      </w:pPr>
      <w:r w:rsidRPr="003F26AC">
        <w:rPr>
          <w:b/>
        </w:rPr>
        <w:t>New Zealand Cancer</w:t>
      </w:r>
      <w:r w:rsidRPr="008D013C">
        <w:rPr>
          <w:b/>
        </w:rPr>
        <w:t xml:space="preserve"> Registry (NZCR)</w:t>
      </w:r>
      <w:r w:rsidRPr="00713C37">
        <w:t xml:space="preserve"> – </w:t>
      </w:r>
      <w:r>
        <w:t xml:space="preserve">a </w:t>
      </w:r>
      <w:r w:rsidRPr="00B12B65">
        <w:t>population-based register of all primary malignant diseases diagnosed in New Zealand, excluding squamous and basal cell skin cancers</w:t>
      </w:r>
    </w:p>
    <w:p w14:paraId="48974D4A" w14:textId="77777777" w:rsidR="00E902F3" w:rsidRPr="00713C37" w:rsidRDefault="00E902F3" w:rsidP="00E902F3">
      <w:pPr>
        <w:pStyle w:val="Bullet"/>
      </w:pPr>
      <w:r w:rsidRPr="003F26AC">
        <w:rPr>
          <w:b/>
        </w:rPr>
        <w:t>National Minimum Dataset (NMDS)</w:t>
      </w:r>
      <w:r w:rsidRPr="00713C37">
        <w:t xml:space="preserve"> – </w:t>
      </w:r>
      <w:r>
        <w:t xml:space="preserve">a </w:t>
      </w:r>
      <w:r w:rsidRPr="00B12B65">
        <w:t>collection of public and private hospital discharge information, including coded clinical data for inpatients and day patients</w:t>
      </w:r>
    </w:p>
    <w:p w14:paraId="6F7CEEAA" w14:textId="77777777" w:rsidR="00E902F3" w:rsidRDefault="00E902F3" w:rsidP="00E902F3">
      <w:pPr>
        <w:pStyle w:val="Bullet"/>
      </w:pPr>
      <w:r w:rsidRPr="003F26AC">
        <w:rPr>
          <w:b/>
        </w:rPr>
        <w:t>National Non-Admitted Patients Collection (NNPAC)</w:t>
      </w:r>
      <w:r w:rsidRPr="00713C37">
        <w:t xml:space="preserve"> –</w:t>
      </w:r>
      <w:r>
        <w:t xml:space="preserve"> </w:t>
      </w:r>
      <w:r w:rsidRPr="00713C37">
        <w:t>includes event-based purchase units that relate to medical and surgical outpatient events and emergency department events</w:t>
      </w:r>
    </w:p>
    <w:p w14:paraId="03A3F0EA" w14:textId="77777777" w:rsidR="00E902F3" w:rsidRPr="00713C37" w:rsidRDefault="00E902F3" w:rsidP="00E902F3">
      <w:pPr>
        <w:pStyle w:val="Bullet"/>
        <w:keepNext/>
      </w:pPr>
      <w:r w:rsidRPr="003F26AC">
        <w:rPr>
          <w:b/>
        </w:rPr>
        <w:t xml:space="preserve">Pharmaceutical Collection </w:t>
      </w:r>
      <w:r w:rsidRPr="008D013C">
        <w:rPr>
          <w:b/>
        </w:rPr>
        <w:t>(PHARMS)</w:t>
      </w:r>
      <w:r w:rsidRPr="00713C37">
        <w:t xml:space="preserve"> – a data warehouse that supports the management of pharmaceutical subsidies</w:t>
      </w:r>
      <w:r>
        <w:t xml:space="preserve">, and </w:t>
      </w:r>
      <w:r w:rsidRPr="00713C37">
        <w:t xml:space="preserve">contains claim and payment information from pharmacists for subsidised </w:t>
      </w:r>
      <w:proofErr w:type="spellStart"/>
      <w:r w:rsidRPr="00713C37">
        <w:t>dispensings</w:t>
      </w:r>
      <w:proofErr w:type="spellEnd"/>
    </w:p>
    <w:p w14:paraId="435E0199" w14:textId="77777777" w:rsidR="00E902F3" w:rsidRDefault="00E902F3" w:rsidP="00E902F3">
      <w:pPr>
        <w:pStyle w:val="Bullet"/>
      </w:pPr>
      <w:r w:rsidRPr="003F26AC">
        <w:rPr>
          <w:b/>
        </w:rPr>
        <w:t xml:space="preserve">Radiation Oncology Collection (ROC) </w:t>
      </w:r>
      <w:r w:rsidRPr="00713C37">
        <w:t xml:space="preserve">– </w:t>
      </w:r>
      <w:r>
        <w:t xml:space="preserve">a collection of </w:t>
      </w:r>
      <w:r w:rsidRPr="00713C37">
        <w:t>radiation oncology treatment data</w:t>
      </w:r>
      <w:r>
        <w:t>,</w:t>
      </w:r>
      <w:r w:rsidRPr="00713C37">
        <w:t xml:space="preserve"> including both public and private providers</w:t>
      </w:r>
      <w:r>
        <w:t>.</w:t>
      </w:r>
    </w:p>
    <w:p w14:paraId="08701417" w14:textId="77777777" w:rsidR="00E902F3" w:rsidRDefault="00E902F3" w:rsidP="00E902F3"/>
    <w:p w14:paraId="4EBF7119" w14:textId="77777777" w:rsidR="00E902F3" w:rsidRDefault="00E902F3" w:rsidP="00E902F3">
      <w:r>
        <w:t xml:space="preserve">More information on these data sources can be found on the Ministry of Health’s website: </w:t>
      </w:r>
      <w:r w:rsidRPr="00770442">
        <w:rPr>
          <w:rStyle w:val="Hyperlink"/>
        </w:rPr>
        <w:t>www.health.govt.nz</w:t>
      </w:r>
      <w:r>
        <w:t>.</w:t>
      </w:r>
    </w:p>
    <w:p w14:paraId="6112186D" w14:textId="77777777" w:rsidR="00E902F3" w:rsidRDefault="00E902F3" w:rsidP="002C7E32">
      <w:pPr>
        <w:pStyle w:val="Heading3"/>
      </w:pPr>
      <w:bookmarkStart w:id="11" w:name="_Toc535397998"/>
      <w:bookmarkStart w:id="12" w:name="_Toc535398506"/>
      <w:bookmarkStart w:id="13" w:name="_Toc535398549"/>
      <w:bookmarkStart w:id="14" w:name="_Toc535397999"/>
      <w:bookmarkStart w:id="15" w:name="_Toc535398507"/>
      <w:bookmarkStart w:id="16" w:name="_Toc535398550"/>
      <w:bookmarkStart w:id="17" w:name="_Toc535398000"/>
      <w:bookmarkStart w:id="18" w:name="_Toc535398508"/>
      <w:bookmarkStart w:id="19" w:name="_Toc535398551"/>
      <w:bookmarkStart w:id="20" w:name="_Toc535398001"/>
      <w:bookmarkStart w:id="21" w:name="_Toc535398509"/>
      <w:bookmarkStart w:id="22" w:name="_Toc535398552"/>
      <w:bookmarkStart w:id="23" w:name="_Toc535398002"/>
      <w:bookmarkStart w:id="24" w:name="_Toc535398510"/>
      <w:bookmarkStart w:id="25" w:name="_Toc535398553"/>
      <w:bookmarkStart w:id="26" w:name="_Toc535398003"/>
      <w:bookmarkStart w:id="27" w:name="_Toc535398511"/>
      <w:bookmarkStart w:id="28" w:name="_Toc535398554"/>
      <w:bookmarkStart w:id="29" w:name="_Toc12461600"/>
      <w:bookmarkStart w:id="30" w:name="_Toc12461975"/>
      <w:bookmarkStart w:id="31" w:name="_Toc1738349"/>
      <w:bookmarkEnd w:id="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Stratifying</w:t>
      </w:r>
      <w:r w:rsidR="00726F7F">
        <w:t xml:space="preserve"> </w:t>
      </w:r>
      <w:r>
        <w:t>variables</w:t>
      </w:r>
      <w:bookmarkEnd w:id="29"/>
      <w:bookmarkEnd w:id="30"/>
    </w:p>
    <w:p w14:paraId="0E400363" w14:textId="77777777" w:rsidR="00E902F3" w:rsidRPr="007C381D" w:rsidRDefault="00E902F3" w:rsidP="00E902F3">
      <w:r w:rsidRPr="00A95241">
        <w:t>In addition to DHB and regional cancer network</w:t>
      </w:r>
      <w:r>
        <w:t>,</w:t>
      </w:r>
      <w:r w:rsidRPr="00A95241">
        <w:t xml:space="preserve"> the </w:t>
      </w:r>
      <w:r>
        <w:t xml:space="preserve">indicators will be </w:t>
      </w:r>
      <w:r w:rsidRPr="00A95241">
        <w:t>stratif</w:t>
      </w:r>
      <w:r>
        <w:t>ied by the following</w:t>
      </w:r>
      <w:r w:rsidRPr="00A95241">
        <w:t xml:space="preserve"> variables where possible:</w:t>
      </w:r>
    </w:p>
    <w:p w14:paraId="76C119CF" w14:textId="01BA5D74" w:rsidR="00F47842" w:rsidRDefault="00951A6B" w:rsidP="001A3DBC">
      <w:pPr>
        <w:pStyle w:val="Bullet"/>
        <w:tabs>
          <w:tab w:val="clear" w:pos="284"/>
        </w:tabs>
      </w:pPr>
      <w:r>
        <w:t>a</w:t>
      </w:r>
      <w:r w:rsidR="00E902F3" w:rsidRPr="007B3B17">
        <w:t>ge</w:t>
      </w:r>
    </w:p>
    <w:p w14:paraId="03E9AF96" w14:textId="77777777" w:rsidR="00951A6B" w:rsidRDefault="00951A6B" w:rsidP="00951A6B">
      <w:pPr>
        <w:pStyle w:val="Bullet"/>
        <w:tabs>
          <w:tab w:val="clear" w:pos="284"/>
        </w:tabs>
      </w:pPr>
      <w:r>
        <w:t>s</w:t>
      </w:r>
      <w:r w:rsidR="00E902F3">
        <w:t>e</w:t>
      </w:r>
      <w:r w:rsidR="00E902F3" w:rsidRPr="007B3B17">
        <w:t>x</w:t>
      </w:r>
    </w:p>
    <w:p w14:paraId="4BA72415" w14:textId="3701C8D6" w:rsidR="00F47842" w:rsidRDefault="00951A6B" w:rsidP="00951A6B">
      <w:pPr>
        <w:pStyle w:val="Bullet"/>
        <w:tabs>
          <w:tab w:val="clear" w:pos="284"/>
        </w:tabs>
      </w:pPr>
      <w:r>
        <w:t>e</w:t>
      </w:r>
      <w:r w:rsidR="00E902F3" w:rsidRPr="007B3B17">
        <w:t>thnicity (Māori, Pacific, Asian</w:t>
      </w:r>
      <w:r w:rsidR="00E902F3">
        <w:t>,</w:t>
      </w:r>
      <w:r w:rsidR="00E902F3" w:rsidRPr="007B3B17">
        <w:t xml:space="preserve"> European/Other)</w:t>
      </w:r>
    </w:p>
    <w:p w14:paraId="44B5E2C4" w14:textId="4FC0C045" w:rsidR="00F47842" w:rsidRDefault="00951A6B" w:rsidP="001A3DBC">
      <w:pPr>
        <w:pStyle w:val="Bullet"/>
        <w:tabs>
          <w:tab w:val="clear" w:pos="284"/>
        </w:tabs>
      </w:pPr>
      <w:r>
        <w:t>s</w:t>
      </w:r>
      <w:r w:rsidR="00F47842">
        <w:t>ocial</w:t>
      </w:r>
      <w:r w:rsidR="00E902F3">
        <w:t xml:space="preserve"> </w:t>
      </w:r>
      <w:r w:rsidR="00E902F3" w:rsidRPr="007B3B17">
        <w:t>deprivation</w:t>
      </w:r>
    </w:p>
    <w:p w14:paraId="379AF3CC" w14:textId="13875B47" w:rsidR="00E902F3" w:rsidRDefault="00951A6B" w:rsidP="001A3DBC">
      <w:pPr>
        <w:pStyle w:val="Bullet"/>
        <w:tabs>
          <w:tab w:val="clear" w:pos="284"/>
        </w:tabs>
      </w:pPr>
      <w:r>
        <w:t>r</w:t>
      </w:r>
      <w:r w:rsidR="00E902F3" w:rsidRPr="007B3B17">
        <w:t>urality</w:t>
      </w:r>
    </w:p>
    <w:p w14:paraId="4E65AF1A" w14:textId="150A930C" w:rsidR="00E902F3" w:rsidRDefault="00951A6B" w:rsidP="001A3DBC">
      <w:pPr>
        <w:pStyle w:val="Bullet"/>
        <w:tabs>
          <w:tab w:val="clear" w:pos="284"/>
        </w:tabs>
      </w:pPr>
      <w:proofErr w:type="gramStart"/>
      <w:r>
        <w:t>p</w:t>
      </w:r>
      <w:r w:rsidR="00F47842">
        <w:t>ublic/private</w:t>
      </w:r>
      <w:proofErr w:type="gramEnd"/>
      <w:r w:rsidR="00F47842">
        <w:t xml:space="preserve"> provider</w:t>
      </w:r>
      <w:r w:rsidR="001A3DBC">
        <w:t>.</w:t>
      </w:r>
    </w:p>
    <w:p w14:paraId="383CDF49" w14:textId="77777777" w:rsidR="00283049" w:rsidRDefault="00283049" w:rsidP="002C7E32">
      <w:pPr>
        <w:pStyle w:val="Heading3"/>
      </w:pPr>
      <w:bookmarkStart w:id="32" w:name="_Toc12461601"/>
      <w:bookmarkStart w:id="33" w:name="_Toc12461976"/>
      <w:r>
        <w:lastRenderedPageBreak/>
        <w:t>Glossary</w:t>
      </w:r>
      <w:r w:rsidRPr="00D75399">
        <w:t xml:space="preserve"> </w:t>
      </w:r>
      <w:r>
        <w:t>of terms</w:t>
      </w:r>
      <w:bookmarkEnd w:id="32"/>
      <w:bookmarkEnd w:id="33"/>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03"/>
        <w:gridCol w:w="5677"/>
      </w:tblGrid>
      <w:tr w:rsidR="00283049" w:rsidRPr="007A7200" w14:paraId="22AFF061" w14:textId="77777777" w:rsidTr="00C437B5">
        <w:trPr>
          <w:cantSplit/>
          <w:tblHeader/>
        </w:trPr>
        <w:tc>
          <w:tcPr>
            <w:tcW w:w="2403" w:type="dxa"/>
            <w:tcBorders>
              <w:top w:val="nil"/>
              <w:bottom w:val="nil"/>
            </w:tcBorders>
            <w:shd w:val="clear" w:color="auto" w:fill="D9D9D9" w:themeFill="background1" w:themeFillShade="D9"/>
          </w:tcPr>
          <w:p w14:paraId="124EB323" w14:textId="77777777" w:rsidR="00283049" w:rsidRPr="007A7200" w:rsidRDefault="00283049" w:rsidP="00C437B5">
            <w:pPr>
              <w:pStyle w:val="TableText"/>
              <w:rPr>
                <w:rFonts w:cs="Segoe UI"/>
                <w:b/>
                <w:sz w:val="21"/>
                <w:szCs w:val="21"/>
              </w:rPr>
            </w:pPr>
            <w:r w:rsidRPr="007A7200">
              <w:rPr>
                <w:rFonts w:cs="Segoe UI"/>
                <w:b/>
                <w:sz w:val="21"/>
                <w:szCs w:val="21"/>
              </w:rPr>
              <w:t>Term</w:t>
            </w:r>
          </w:p>
        </w:tc>
        <w:tc>
          <w:tcPr>
            <w:tcW w:w="5677" w:type="dxa"/>
            <w:tcBorders>
              <w:top w:val="nil"/>
              <w:bottom w:val="nil"/>
            </w:tcBorders>
            <w:shd w:val="clear" w:color="auto" w:fill="D9D9D9" w:themeFill="background1" w:themeFillShade="D9"/>
          </w:tcPr>
          <w:p w14:paraId="703B015B" w14:textId="77777777" w:rsidR="00283049" w:rsidRPr="007A7200" w:rsidRDefault="00283049" w:rsidP="00C437B5">
            <w:pPr>
              <w:pStyle w:val="TableText"/>
              <w:rPr>
                <w:rFonts w:cs="Segoe UI"/>
                <w:b/>
                <w:sz w:val="21"/>
                <w:szCs w:val="21"/>
              </w:rPr>
            </w:pPr>
            <w:r w:rsidRPr="007A7200">
              <w:rPr>
                <w:rFonts w:cs="Segoe UI"/>
                <w:b/>
                <w:sz w:val="21"/>
                <w:szCs w:val="21"/>
              </w:rPr>
              <w:t>Description</w:t>
            </w:r>
          </w:p>
        </w:tc>
      </w:tr>
      <w:tr w:rsidR="00C437B5" w:rsidRPr="007A7200" w14:paraId="79E1D271" w14:textId="77777777" w:rsidTr="00C437B5">
        <w:trPr>
          <w:cantSplit/>
        </w:trPr>
        <w:tc>
          <w:tcPr>
            <w:tcW w:w="2403" w:type="dxa"/>
          </w:tcPr>
          <w:p w14:paraId="1F3C27E4" w14:textId="729C81E1" w:rsidR="00C437B5" w:rsidRPr="008B026B" w:rsidRDefault="008B026B" w:rsidP="00371582">
            <w:pPr>
              <w:pStyle w:val="NormalWeb"/>
              <w:spacing w:line="276" w:lineRule="auto"/>
              <w:rPr>
                <w:rFonts w:ascii="Segoe UI" w:hAnsi="Segoe UI" w:cs="Segoe UI"/>
                <w:sz w:val="21"/>
                <w:szCs w:val="21"/>
              </w:rPr>
            </w:pPr>
            <w:r>
              <w:rPr>
                <w:rFonts w:ascii="Segoe UI" w:hAnsi="Segoe UI" w:cs="Segoe UI"/>
                <w:sz w:val="21"/>
                <w:szCs w:val="21"/>
              </w:rPr>
              <w:t>A</w:t>
            </w:r>
            <w:r w:rsidR="00C437B5" w:rsidRPr="00371582">
              <w:rPr>
                <w:rFonts w:ascii="Segoe UI" w:hAnsi="Segoe UI" w:cs="Segoe UI"/>
                <w:sz w:val="21"/>
                <w:szCs w:val="21"/>
              </w:rPr>
              <w:t xml:space="preserve">denocarcinoma </w:t>
            </w:r>
          </w:p>
        </w:tc>
        <w:tc>
          <w:tcPr>
            <w:tcW w:w="5677" w:type="dxa"/>
          </w:tcPr>
          <w:p w14:paraId="61D31537" w14:textId="5F26E7EE" w:rsidR="00C437B5" w:rsidRPr="007A7200" w:rsidRDefault="00C437B5" w:rsidP="00371582">
            <w:pPr>
              <w:pStyle w:val="NormalWeb"/>
              <w:spacing w:line="276" w:lineRule="auto"/>
              <w:rPr>
                <w:rFonts w:ascii="Segoe UI" w:hAnsi="Segoe UI" w:cs="Segoe UI"/>
                <w:sz w:val="21"/>
                <w:szCs w:val="21"/>
              </w:rPr>
            </w:pPr>
            <w:r w:rsidRPr="00371582">
              <w:rPr>
                <w:rFonts w:ascii="Segoe UI" w:hAnsi="Segoe UI" w:cs="Segoe UI"/>
                <w:sz w:val="21"/>
                <w:szCs w:val="21"/>
              </w:rPr>
              <w:t>Cancer that begins in cells that line certain internal organs and that have gland-like (secretory) pro</w:t>
            </w:r>
            <w:r w:rsidR="008B026B">
              <w:rPr>
                <w:rFonts w:ascii="Segoe UI" w:hAnsi="Segoe UI" w:cs="Segoe UI"/>
                <w:sz w:val="21"/>
                <w:szCs w:val="21"/>
              </w:rPr>
              <w:t>perties.</w:t>
            </w:r>
          </w:p>
        </w:tc>
      </w:tr>
      <w:tr w:rsidR="00283049" w:rsidRPr="007A7200" w14:paraId="5C45CD3A" w14:textId="77777777" w:rsidTr="00C437B5">
        <w:trPr>
          <w:cantSplit/>
        </w:trPr>
        <w:tc>
          <w:tcPr>
            <w:tcW w:w="2403" w:type="dxa"/>
          </w:tcPr>
          <w:p w14:paraId="20608C27" w14:textId="77777777" w:rsidR="00283049" w:rsidRPr="007A7200" w:rsidRDefault="00283049" w:rsidP="00C437B5">
            <w:pPr>
              <w:pStyle w:val="Default"/>
              <w:spacing w:line="276" w:lineRule="auto"/>
              <w:rPr>
                <w:rFonts w:ascii="Segoe UI" w:hAnsi="Segoe UI" w:cs="Segoe UI"/>
                <w:sz w:val="21"/>
                <w:szCs w:val="21"/>
              </w:rPr>
            </w:pPr>
            <w:r w:rsidRPr="007A7200">
              <w:rPr>
                <w:rFonts w:ascii="Segoe UI" w:hAnsi="Segoe UI" w:cs="Segoe UI"/>
                <w:bCs/>
                <w:sz w:val="21"/>
                <w:szCs w:val="21"/>
              </w:rPr>
              <w:t xml:space="preserve">Biopsy </w:t>
            </w:r>
          </w:p>
        </w:tc>
        <w:tc>
          <w:tcPr>
            <w:tcW w:w="5677" w:type="dxa"/>
          </w:tcPr>
          <w:p w14:paraId="32ED7F9F" w14:textId="77777777" w:rsidR="00283049" w:rsidRPr="007A7200" w:rsidRDefault="00283049" w:rsidP="00C437B5">
            <w:pPr>
              <w:pStyle w:val="Default"/>
              <w:spacing w:line="276" w:lineRule="auto"/>
              <w:rPr>
                <w:rFonts w:ascii="Segoe UI" w:hAnsi="Segoe UI" w:cs="Segoe UI"/>
                <w:sz w:val="21"/>
                <w:szCs w:val="21"/>
              </w:rPr>
            </w:pPr>
            <w:r w:rsidRPr="007A7200">
              <w:rPr>
                <w:rFonts w:ascii="Segoe UI" w:hAnsi="Segoe UI" w:cs="Segoe UI"/>
                <w:sz w:val="21"/>
                <w:szCs w:val="21"/>
              </w:rPr>
              <w:t>Removal of tissue to be looked at under a microscope to help in the diagnosis of a disease.</w:t>
            </w:r>
          </w:p>
        </w:tc>
      </w:tr>
      <w:tr w:rsidR="00283049" w:rsidRPr="007A7200" w14:paraId="168BAE7B" w14:textId="77777777" w:rsidTr="00C437B5">
        <w:trPr>
          <w:cantSplit/>
        </w:trPr>
        <w:tc>
          <w:tcPr>
            <w:tcW w:w="2403" w:type="dxa"/>
          </w:tcPr>
          <w:p w14:paraId="3C486A80" w14:textId="77777777" w:rsidR="00283049" w:rsidRPr="007A7200" w:rsidRDefault="00283049" w:rsidP="00C437B5">
            <w:pPr>
              <w:pStyle w:val="NormalWeb"/>
              <w:spacing w:line="276" w:lineRule="auto"/>
              <w:rPr>
                <w:rStyle w:val="Strong"/>
                <w:rFonts w:ascii="Segoe UI" w:hAnsi="Segoe UI" w:cs="Segoe UI"/>
                <w:b w:val="0"/>
                <w:sz w:val="21"/>
                <w:szCs w:val="21"/>
              </w:rPr>
            </w:pPr>
            <w:r w:rsidRPr="007A7200">
              <w:rPr>
                <w:rStyle w:val="Strong"/>
                <w:rFonts w:ascii="Segoe UI" w:hAnsi="Segoe UI" w:cs="Segoe UI"/>
                <w:b w:val="0"/>
                <w:sz w:val="21"/>
                <w:szCs w:val="21"/>
              </w:rPr>
              <w:t>Carcinoma</w:t>
            </w:r>
          </w:p>
        </w:tc>
        <w:tc>
          <w:tcPr>
            <w:tcW w:w="5677" w:type="dxa"/>
          </w:tcPr>
          <w:p w14:paraId="412A8060" w14:textId="77777777" w:rsidR="00283049" w:rsidRPr="007A7200" w:rsidRDefault="00283049" w:rsidP="00C437B5">
            <w:pPr>
              <w:pStyle w:val="NormalWeb"/>
              <w:spacing w:line="276" w:lineRule="auto"/>
              <w:rPr>
                <w:rFonts w:ascii="Segoe UI" w:hAnsi="Segoe UI" w:cs="Segoe UI"/>
                <w:sz w:val="21"/>
                <w:szCs w:val="21"/>
                <w:lang w:val="en"/>
              </w:rPr>
            </w:pPr>
            <w:r w:rsidRPr="007A7200">
              <w:rPr>
                <w:rFonts w:ascii="Segoe UI" w:hAnsi="Segoe UI" w:cs="Segoe UI"/>
                <w:sz w:val="21"/>
                <w:szCs w:val="21"/>
                <w:lang w:val="en"/>
              </w:rPr>
              <w:t>The medical term for cancer.</w:t>
            </w:r>
          </w:p>
        </w:tc>
      </w:tr>
      <w:tr w:rsidR="00283049" w:rsidRPr="007A7200" w14:paraId="1E885CA7" w14:textId="77777777" w:rsidTr="00C437B5">
        <w:trPr>
          <w:cantSplit/>
        </w:trPr>
        <w:tc>
          <w:tcPr>
            <w:tcW w:w="2403" w:type="dxa"/>
          </w:tcPr>
          <w:p w14:paraId="07B162BA" w14:textId="77777777" w:rsidR="00283049" w:rsidRPr="007A7200" w:rsidRDefault="00283049" w:rsidP="00C437B5">
            <w:pPr>
              <w:pStyle w:val="Default"/>
              <w:spacing w:line="276" w:lineRule="auto"/>
              <w:rPr>
                <w:rFonts w:ascii="Segoe UI" w:hAnsi="Segoe UI" w:cs="Segoe UI"/>
                <w:sz w:val="21"/>
                <w:szCs w:val="21"/>
              </w:rPr>
            </w:pPr>
            <w:proofErr w:type="spellStart"/>
            <w:r w:rsidRPr="007A7200">
              <w:rPr>
                <w:rFonts w:ascii="Segoe UI" w:hAnsi="Segoe UI" w:cs="Segoe UI"/>
                <w:bCs/>
                <w:sz w:val="21"/>
                <w:szCs w:val="21"/>
              </w:rPr>
              <w:t>Chemoradiotherapy</w:t>
            </w:r>
            <w:proofErr w:type="spellEnd"/>
            <w:r w:rsidRPr="007A7200">
              <w:rPr>
                <w:rFonts w:ascii="Segoe UI" w:hAnsi="Segoe UI" w:cs="Segoe UI"/>
                <w:bCs/>
                <w:sz w:val="21"/>
                <w:szCs w:val="21"/>
              </w:rPr>
              <w:t xml:space="preserve"> </w:t>
            </w:r>
          </w:p>
        </w:tc>
        <w:tc>
          <w:tcPr>
            <w:tcW w:w="5677" w:type="dxa"/>
          </w:tcPr>
          <w:p w14:paraId="3B253C55" w14:textId="77777777" w:rsidR="00283049" w:rsidRPr="007A7200" w:rsidRDefault="00283049" w:rsidP="00C437B5">
            <w:pPr>
              <w:pStyle w:val="Default"/>
              <w:spacing w:line="276" w:lineRule="auto"/>
              <w:rPr>
                <w:rFonts w:ascii="Segoe UI" w:hAnsi="Segoe UI" w:cs="Segoe UI"/>
                <w:sz w:val="21"/>
                <w:szCs w:val="21"/>
              </w:rPr>
            </w:pPr>
            <w:r w:rsidRPr="007A7200">
              <w:rPr>
                <w:rFonts w:ascii="Segoe UI" w:hAnsi="Segoe UI" w:cs="Segoe UI"/>
                <w:sz w:val="21"/>
                <w:szCs w:val="21"/>
              </w:rPr>
              <w:t xml:space="preserve">Treatment that combines chemotherapy with radiotherapy. </w:t>
            </w:r>
          </w:p>
        </w:tc>
      </w:tr>
      <w:tr w:rsidR="00283049" w:rsidRPr="007A7200" w14:paraId="6E7988C4" w14:textId="77777777" w:rsidTr="00C437B5">
        <w:trPr>
          <w:cantSplit/>
        </w:trPr>
        <w:tc>
          <w:tcPr>
            <w:tcW w:w="2403" w:type="dxa"/>
          </w:tcPr>
          <w:p w14:paraId="705728FD" w14:textId="77777777" w:rsidR="00283049" w:rsidRPr="007A7200" w:rsidRDefault="00283049" w:rsidP="00C437B5">
            <w:pPr>
              <w:pStyle w:val="Default"/>
              <w:spacing w:line="276" w:lineRule="auto"/>
              <w:rPr>
                <w:rFonts w:ascii="Segoe UI" w:hAnsi="Segoe UI" w:cs="Segoe UI"/>
                <w:sz w:val="21"/>
                <w:szCs w:val="21"/>
              </w:rPr>
            </w:pPr>
            <w:r w:rsidRPr="007A7200">
              <w:rPr>
                <w:rFonts w:ascii="Segoe UI" w:hAnsi="Segoe UI" w:cs="Segoe UI"/>
                <w:bCs/>
                <w:sz w:val="21"/>
                <w:szCs w:val="21"/>
              </w:rPr>
              <w:t xml:space="preserve">Chemotherapy </w:t>
            </w:r>
          </w:p>
        </w:tc>
        <w:tc>
          <w:tcPr>
            <w:tcW w:w="5677" w:type="dxa"/>
          </w:tcPr>
          <w:p w14:paraId="5ACC6633" w14:textId="77777777" w:rsidR="00283049" w:rsidRPr="007A7200" w:rsidRDefault="00283049" w:rsidP="00C437B5">
            <w:pPr>
              <w:pStyle w:val="Default"/>
              <w:spacing w:line="276" w:lineRule="auto"/>
              <w:rPr>
                <w:rFonts w:ascii="Segoe UI" w:hAnsi="Segoe UI" w:cs="Segoe UI"/>
                <w:sz w:val="21"/>
                <w:szCs w:val="21"/>
              </w:rPr>
            </w:pPr>
            <w:r w:rsidRPr="007A7200">
              <w:rPr>
                <w:rFonts w:ascii="Segoe UI" w:hAnsi="Segoe UI" w:cs="Segoe UI"/>
                <w:sz w:val="21"/>
                <w:szCs w:val="21"/>
              </w:rPr>
              <w:t xml:space="preserve">Treatment aimed at destroying cancer cells using anti-cancer drugs, which are also called cytotoxic drugs. </w:t>
            </w:r>
          </w:p>
        </w:tc>
      </w:tr>
      <w:tr w:rsidR="00283049" w:rsidRPr="007A7200" w14:paraId="05F4A4A0" w14:textId="77777777" w:rsidTr="00C437B5">
        <w:trPr>
          <w:cantSplit/>
        </w:trPr>
        <w:tc>
          <w:tcPr>
            <w:tcW w:w="2403" w:type="dxa"/>
          </w:tcPr>
          <w:p w14:paraId="622E2B82" w14:textId="77777777" w:rsidR="00283049" w:rsidRPr="007A7200" w:rsidRDefault="00283049" w:rsidP="00C437B5">
            <w:pPr>
              <w:pStyle w:val="Default"/>
              <w:spacing w:line="276" w:lineRule="auto"/>
              <w:rPr>
                <w:rFonts w:ascii="Segoe UI" w:hAnsi="Segoe UI" w:cs="Segoe UI"/>
                <w:sz w:val="21"/>
                <w:szCs w:val="21"/>
              </w:rPr>
            </w:pPr>
            <w:r w:rsidRPr="007A7200">
              <w:rPr>
                <w:rFonts w:ascii="Segoe UI" w:hAnsi="Segoe UI" w:cs="Segoe UI"/>
                <w:bCs/>
                <w:sz w:val="21"/>
                <w:szCs w:val="21"/>
              </w:rPr>
              <w:t xml:space="preserve">Clinical trials </w:t>
            </w:r>
          </w:p>
        </w:tc>
        <w:tc>
          <w:tcPr>
            <w:tcW w:w="5677" w:type="dxa"/>
          </w:tcPr>
          <w:p w14:paraId="20480500" w14:textId="77777777" w:rsidR="00283049" w:rsidRPr="007A7200" w:rsidRDefault="00283049" w:rsidP="00C437B5">
            <w:pPr>
              <w:pStyle w:val="Default"/>
              <w:spacing w:line="276" w:lineRule="auto"/>
              <w:rPr>
                <w:rFonts w:ascii="Segoe UI" w:hAnsi="Segoe UI" w:cs="Segoe UI"/>
                <w:sz w:val="21"/>
                <w:szCs w:val="21"/>
              </w:rPr>
            </w:pPr>
            <w:r w:rsidRPr="007A7200">
              <w:rPr>
                <w:rFonts w:ascii="Segoe UI" w:hAnsi="Segoe UI" w:cs="Segoe UI"/>
                <w:sz w:val="21"/>
                <w:szCs w:val="21"/>
              </w:rPr>
              <w:t xml:space="preserve">A type of research study that tests how well new medical approaches or medicines work. These studies test new methods of screening, prevention, diagnosis, or treatment of a disease. </w:t>
            </w:r>
          </w:p>
        </w:tc>
      </w:tr>
      <w:tr w:rsidR="00283049" w:rsidRPr="007A7200" w14:paraId="739119BA" w14:textId="77777777" w:rsidTr="00C437B5">
        <w:trPr>
          <w:cantSplit/>
        </w:trPr>
        <w:tc>
          <w:tcPr>
            <w:tcW w:w="2403" w:type="dxa"/>
          </w:tcPr>
          <w:p w14:paraId="77299682" w14:textId="77777777" w:rsidR="00283049" w:rsidRPr="00371582" w:rsidRDefault="00283049" w:rsidP="00C437B5">
            <w:pPr>
              <w:spacing w:line="276" w:lineRule="auto"/>
              <w:rPr>
                <w:rFonts w:cs="Segoe UI"/>
                <w:szCs w:val="21"/>
              </w:rPr>
            </w:pPr>
            <w:r w:rsidRPr="00371582">
              <w:rPr>
                <w:rFonts w:cs="Segoe UI"/>
                <w:szCs w:val="21"/>
              </w:rPr>
              <w:t>Common indicator</w:t>
            </w:r>
          </w:p>
        </w:tc>
        <w:tc>
          <w:tcPr>
            <w:tcW w:w="5677" w:type="dxa"/>
          </w:tcPr>
          <w:p w14:paraId="117FEC18" w14:textId="5D95961C" w:rsidR="00283049" w:rsidRPr="007A7200" w:rsidRDefault="00283049" w:rsidP="00C437B5">
            <w:pPr>
              <w:spacing w:line="276" w:lineRule="auto"/>
              <w:rPr>
                <w:rFonts w:cs="Segoe UI"/>
                <w:szCs w:val="21"/>
              </w:rPr>
            </w:pPr>
            <w:r w:rsidRPr="00371582">
              <w:rPr>
                <w:rFonts w:cs="Segoe UI"/>
                <w:szCs w:val="21"/>
              </w:rPr>
              <w:t xml:space="preserve">Indicator of quality </w:t>
            </w:r>
            <w:r w:rsidR="00951A6B">
              <w:rPr>
                <w:rFonts w:cs="Segoe UI"/>
                <w:szCs w:val="21"/>
              </w:rPr>
              <w:t>of diagnosis and treatment (</w:t>
            </w:r>
            <w:proofErr w:type="spellStart"/>
            <w:r w:rsidR="00951A6B">
              <w:rPr>
                <w:rFonts w:cs="Segoe UI"/>
                <w:szCs w:val="21"/>
              </w:rPr>
              <w:t>ie</w:t>
            </w:r>
            <w:proofErr w:type="spellEnd"/>
            <w:r w:rsidRPr="00371582">
              <w:rPr>
                <w:rFonts w:cs="Segoe UI"/>
                <w:szCs w:val="21"/>
              </w:rPr>
              <w:t>, service provision) applied to more than one tumour group.</w:t>
            </w:r>
            <w:r w:rsidRPr="007A7200">
              <w:rPr>
                <w:rFonts w:cs="Segoe UI"/>
                <w:szCs w:val="21"/>
              </w:rPr>
              <w:t xml:space="preserve"> </w:t>
            </w:r>
          </w:p>
        </w:tc>
      </w:tr>
      <w:tr w:rsidR="00283049" w:rsidRPr="007A7200" w14:paraId="215BEC57" w14:textId="77777777" w:rsidTr="00C437B5">
        <w:trPr>
          <w:cantSplit/>
        </w:trPr>
        <w:tc>
          <w:tcPr>
            <w:tcW w:w="2403" w:type="dxa"/>
          </w:tcPr>
          <w:p w14:paraId="4DB15783" w14:textId="77777777" w:rsidR="00283049" w:rsidRPr="007A7200" w:rsidRDefault="00283049" w:rsidP="00C437B5">
            <w:pPr>
              <w:pStyle w:val="Default"/>
              <w:spacing w:line="276" w:lineRule="auto"/>
              <w:rPr>
                <w:rFonts w:ascii="Segoe UI" w:hAnsi="Segoe UI" w:cs="Segoe UI"/>
                <w:sz w:val="21"/>
                <w:szCs w:val="21"/>
              </w:rPr>
            </w:pPr>
            <w:r w:rsidRPr="007A7200">
              <w:rPr>
                <w:rFonts w:ascii="Segoe UI" w:hAnsi="Segoe UI" w:cs="Segoe UI"/>
                <w:bCs/>
                <w:sz w:val="21"/>
                <w:szCs w:val="21"/>
              </w:rPr>
              <w:t xml:space="preserve">Computerised tomography (CT) </w:t>
            </w:r>
          </w:p>
        </w:tc>
        <w:tc>
          <w:tcPr>
            <w:tcW w:w="5677" w:type="dxa"/>
          </w:tcPr>
          <w:p w14:paraId="27772890" w14:textId="77777777" w:rsidR="00283049" w:rsidRPr="007A7200" w:rsidRDefault="00283049" w:rsidP="00C437B5">
            <w:pPr>
              <w:pStyle w:val="Default"/>
              <w:spacing w:line="276" w:lineRule="auto"/>
              <w:rPr>
                <w:rFonts w:ascii="Segoe UI" w:hAnsi="Segoe UI" w:cs="Segoe UI"/>
                <w:sz w:val="21"/>
                <w:szCs w:val="21"/>
              </w:rPr>
            </w:pPr>
            <w:r w:rsidRPr="007A7200">
              <w:rPr>
                <w:rFonts w:ascii="Segoe UI" w:hAnsi="Segoe UI" w:cs="Segoe UI"/>
                <w:sz w:val="21"/>
                <w:szCs w:val="21"/>
              </w:rPr>
              <w:t xml:space="preserve">An X-ray imaging technique, which allows detailed investigation of the internal organ of the body. </w:t>
            </w:r>
          </w:p>
        </w:tc>
      </w:tr>
      <w:tr w:rsidR="00283049" w:rsidRPr="007A7200" w14:paraId="20726DE6" w14:textId="77777777" w:rsidTr="00C437B5">
        <w:trPr>
          <w:cantSplit/>
        </w:trPr>
        <w:tc>
          <w:tcPr>
            <w:tcW w:w="2403" w:type="dxa"/>
          </w:tcPr>
          <w:p w14:paraId="7883C032" w14:textId="77777777" w:rsidR="00283049" w:rsidRPr="007A7200" w:rsidRDefault="00283049" w:rsidP="00C437B5">
            <w:pPr>
              <w:pStyle w:val="Default"/>
              <w:spacing w:line="276" w:lineRule="auto"/>
              <w:rPr>
                <w:rFonts w:ascii="Segoe UI" w:hAnsi="Segoe UI" w:cs="Segoe UI"/>
                <w:sz w:val="21"/>
                <w:szCs w:val="21"/>
              </w:rPr>
            </w:pPr>
            <w:r w:rsidRPr="007A7200">
              <w:rPr>
                <w:rFonts w:ascii="Segoe UI" w:hAnsi="Segoe UI" w:cs="Segoe UI"/>
                <w:bCs/>
                <w:sz w:val="21"/>
                <w:szCs w:val="21"/>
              </w:rPr>
              <w:t xml:space="preserve">Curative intent </w:t>
            </w:r>
          </w:p>
        </w:tc>
        <w:tc>
          <w:tcPr>
            <w:tcW w:w="5677" w:type="dxa"/>
          </w:tcPr>
          <w:p w14:paraId="71713E5D" w14:textId="77777777" w:rsidR="00283049" w:rsidRPr="007A7200" w:rsidRDefault="00283049" w:rsidP="00C437B5">
            <w:pPr>
              <w:pStyle w:val="Default"/>
              <w:spacing w:line="276" w:lineRule="auto"/>
              <w:rPr>
                <w:rFonts w:ascii="Segoe UI" w:hAnsi="Segoe UI" w:cs="Segoe UI"/>
                <w:sz w:val="21"/>
                <w:szCs w:val="21"/>
              </w:rPr>
            </w:pPr>
            <w:r w:rsidRPr="007A7200">
              <w:rPr>
                <w:rFonts w:ascii="Segoe UI" w:hAnsi="Segoe UI" w:cs="Segoe UI"/>
                <w:sz w:val="21"/>
                <w:szCs w:val="21"/>
              </w:rPr>
              <w:t>Treatment which is given with the aim of curing the cancer.</w:t>
            </w:r>
          </w:p>
        </w:tc>
      </w:tr>
      <w:tr w:rsidR="00283049" w:rsidRPr="007A7200" w14:paraId="5851CBAA" w14:textId="77777777" w:rsidTr="00C437B5">
        <w:trPr>
          <w:cantSplit/>
        </w:trPr>
        <w:tc>
          <w:tcPr>
            <w:tcW w:w="2403" w:type="dxa"/>
          </w:tcPr>
          <w:p w14:paraId="29B4BA9F" w14:textId="77777777" w:rsidR="00283049" w:rsidRPr="007A7200" w:rsidRDefault="00283049" w:rsidP="00C437B5">
            <w:pPr>
              <w:pStyle w:val="Default"/>
              <w:spacing w:line="276" w:lineRule="auto"/>
              <w:rPr>
                <w:rFonts w:ascii="Segoe UI" w:hAnsi="Segoe UI" w:cs="Segoe UI"/>
                <w:sz w:val="21"/>
                <w:szCs w:val="21"/>
              </w:rPr>
            </w:pPr>
            <w:r w:rsidRPr="007A7200">
              <w:rPr>
                <w:rFonts w:ascii="Segoe UI" w:hAnsi="Segoe UI" w:cs="Segoe UI"/>
                <w:bCs/>
                <w:sz w:val="21"/>
                <w:szCs w:val="21"/>
              </w:rPr>
              <w:t xml:space="preserve">Diagnosis </w:t>
            </w:r>
          </w:p>
        </w:tc>
        <w:tc>
          <w:tcPr>
            <w:tcW w:w="5677" w:type="dxa"/>
          </w:tcPr>
          <w:p w14:paraId="15682B4C" w14:textId="77777777" w:rsidR="00283049" w:rsidRPr="007A7200" w:rsidRDefault="00283049" w:rsidP="00C437B5">
            <w:pPr>
              <w:pStyle w:val="Default"/>
              <w:spacing w:line="276" w:lineRule="auto"/>
              <w:rPr>
                <w:rFonts w:ascii="Segoe UI" w:hAnsi="Segoe UI" w:cs="Segoe UI"/>
                <w:sz w:val="21"/>
                <w:szCs w:val="21"/>
              </w:rPr>
            </w:pPr>
            <w:r w:rsidRPr="007A7200">
              <w:rPr>
                <w:rFonts w:ascii="Segoe UI" w:hAnsi="Segoe UI" w:cs="Segoe UI"/>
                <w:sz w:val="21"/>
                <w:szCs w:val="21"/>
              </w:rPr>
              <w:t xml:space="preserve">The process of identifying a disease, such as cancer, from its signs and symptoms. </w:t>
            </w:r>
          </w:p>
        </w:tc>
      </w:tr>
      <w:tr w:rsidR="00283049" w:rsidRPr="007A7200" w14:paraId="4885DD07" w14:textId="77777777" w:rsidTr="00C437B5">
        <w:trPr>
          <w:cantSplit/>
        </w:trPr>
        <w:tc>
          <w:tcPr>
            <w:tcW w:w="2403" w:type="dxa"/>
          </w:tcPr>
          <w:p w14:paraId="6DFF1AED" w14:textId="77777777" w:rsidR="00283049" w:rsidRPr="007A7200" w:rsidRDefault="00283049" w:rsidP="00C437B5">
            <w:pPr>
              <w:pStyle w:val="NormalWeb"/>
              <w:spacing w:line="276" w:lineRule="auto"/>
              <w:rPr>
                <w:rStyle w:val="Strong"/>
                <w:rFonts w:ascii="Segoe UI" w:hAnsi="Segoe UI" w:cs="Segoe UI"/>
                <w:b w:val="0"/>
                <w:sz w:val="21"/>
                <w:szCs w:val="21"/>
              </w:rPr>
            </w:pPr>
            <w:r w:rsidRPr="007A7200">
              <w:rPr>
                <w:rStyle w:val="Strong"/>
                <w:rFonts w:ascii="Segoe UI" w:hAnsi="Segoe UI" w:cs="Segoe UI"/>
                <w:b w:val="0"/>
                <w:sz w:val="21"/>
                <w:szCs w:val="21"/>
              </w:rPr>
              <w:t xml:space="preserve">District health board (DHB) </w:t>
            </w:r>
          </w:p>
        </w:tc>
        <w:tc>
          <w:tcPr>
            <w:tcW w:w="5677" w:type="dxa"/>
          </w:tcPr>
          <w:p w14:paraId="6EB8F46D" w14:textId="77777777" w:rsidR="00283049" w:rsidRPr="007A7200" w:rsidRDefault="00283049" w:rsidP="00C437B5">
            <w:pPr>
              <w:pStyle w:val="NormalWeb"/>
              <w:spacing w:line="276" w:lineRule="auto"/>
              <w:rPr>
                <w:rFonts w:ascii="Segoe UI" w:hAnsi="Segoe UI" w:cs="Segoe UI"/>
                <w:sz w:val="21"/>
                <w:szCs w:val="21"/>
              </w:rPr>
            </w:pPr>
            <w:r w:rsidRPr="007A7200">
              <w:rPr>
                <w:rFonts w:ascii="Segoe UI" w:hAnsi="Segoe UI" w:cs="Segoe UI"/>
                <w:sz w:val="21"/>
                <w:szCs w:val="21"/>
              </w:rPr>
              <w:t xml:space="preserve">An organisation responsible for ensuring publicly funded health and disability services are provided to people living in a geographical area. </w:t>
            </w:r>
          </w:p>
        </w:tc>
      </w:tr>
      <w:tr w:rsidR="00283049" w:rsidRPr="007A7200" w14:paraId="68A604DC" w14:textId="77777777" w:rsidTr="00C437B5">
        <w:trPr>
          <w:cantSplit/>
        </w:trPr>
        <w:tc>
          <w:tcPr>
            <w:tcW w:w="2403" w:type="dxa"/>
          </w:tcPr>
          <w:p w14:paraId="275FFC92" w14:textId="77777777" w:rsidR="00283049" w:rsidRPr="007A7200" w:rsidRDefault="00283049" w:rsidP="00C437B5">
            <w:pPr>
              <w:pStyle w:val="NormalWeb"/>
              <w:spacing w:line="276" w:lineRule="auto"/>
              <w:rPr>
                <w:rFonts w:ascii="Segoe UI" w:hAnsi="Segoe UI" w:cs="Segoe UI"/>
                <w:sz w:val="21"/>
                <w:szCs w:val="21"/>
              </w:rPr>
            </w:pPr>
            <w:r w:rsidRPr="007A7200">
              <w:rPr>
                <w:rFonts w:ascii="Segoe UI" w:hAnsi="Segoe UI" w:cs="Segoe UI"/>
                <w:sz w:val="21"/>
                <w:szCs w:val="21"/>
              </w:rPr>
              <w:t>Emergency surgery</w:t>
            </w:r>
          </w:p>
        </w:tc>
        <w:tc>
          <w:tcPr>
            <w:tcW w:w="5677" w:type="dxa"/>
          </w:tcPr>
          <w:p w14:paraId="28693F16" w14:textId="77777777" w:rsidR="00283049" w:rsidRPr="007A7200" w:rsidRDefault="00283049" w:rsidP="00C437B5">
            <w:pPr>
              <w:pStyle w:val="Default"/>
              <w:spacing w:line="276" w:lineRule="auto"/>
              <w:rPr>
                <w:rFonts w:ascii="Segoe UI" w:eastAsia="Times New Roman" w:hAnsi="Segoe UI" w:cs="Segoe UI"/>
                <w:color w:val="auto"/>
                <w:sz w:val="21"/>
                <w:szCs w:val="21"/>
                <w:lang w:val="en" w:eastAsia="en-NZ"/>
              </w:rPr>
            </w:pPr>
            <w:r w:rsidRPr="007A7200">
              <w:rPr>
                <w:rFonts w:ascii="Segoe UI" w:eastAsia="Times New Roman" w:hAnsi="Segoe UI" w:cs="Segoe UI"/>
                <w:color w:val="auto"/>
                <w:sz w:val="21"/>
                <w:szCs w:val="21"/>
                <w:lang w:val="en" w:eastAsia="en-NZ"/>
              </w:rPr>
              <w:t>Unscheduled surgery performed promptly and often for lifesaving purposes.</w:t>
            </w:r>
          </w:p>
        </w:tc>
      </w:tr>
      <w:tr w:rsidR="00283049" w:rsidRPr="007A7200" w14:paraId="2D143504" w14:textId="77777777" w:rsidTr="00C437B5">
        <w:trPr>
          <w:cantSplit/>
        </w:trPr>
        <w:tc>
          <w:tcPr>
            <w:tcW w:w="2403" w:type="dxa"/>
          </w:tcPr>
          <w:p w14:paraId="44154BE8" w14:textId="77777777" w:rsidR="00283049" w:rsidRPr="007A7200" w:rsidRDefault="00283049" w:rsidP="00C437B5">
            <w:pPr>
              <w:pStyle w:val="Default"/>
              <w:spacing w:line="276" w:lineRule="auto"/>
              <w:rPr>
                <w:rFonts w:ascii="Segoe UI" w:hAnsi="Segoe UI" w:cs="Segoe UI"/>
                <w:sz w:val="21"/>
                <w:szCs w:val="21"/>
              </w:rPr>
            </w:pPr>
            <w:r w:rsidRPr="007A7200">
              <w:rPr>
                <w:rFonts w:ascii="Segoe UI" w:hAnsi="Segoe UI" w:cs="Segoe UI"/>
                <w:bCs/>
                <w:sz w:val="21"/>
                <w:szCs w:val="21"/>
              </w:rPr>
              <w:t xml:space="preserve">Epidermal growth factor receptor (EGFR) </w:t>
            </w:r>
          </w:p>
        </w:tc>
        <w:tc>
          <w:tcPr>
            <w:tcW w:w="5677" w:type="dxa"/>
          </w:tcPr>
          <w:p w14:paraId="000DD0E9" w14:textId="77777777" w:rsidR="00283049" w:rsidRPr="007A7200" w:rsidRDefault="00283049" w:rsidP="00C437B5">
            <w:pPr>
              <w:pStyle w:val="Default"/>
              <w:spacing w:line="276" w:lineRule="auto"/>
              <w:rPr>
                <w:rFonts w:ascii="Segoe UI" w:hAnsi="Segoe UI" w:cs="Segoe UI"/>
                <w:sz w:val="21"/>
                <w:szCs w:val="21"/>
              </w:rPr>
            </w:pPr>
            <w:r w:rsidRPr="007A7200">
              <w:rPr>
                <w:rFonts w:ascii="Segoe UI" w:hAnsi="Segoe UI" w:cs="Segoe UI"/>
                <w:sz w:val="21"/>
                <w:szCs w:val="21"/>
              </w:rPr>
              <w:t xml:space="preserve">The protein found on the surface of cells and to which epidermal growth factor binds, causing the cells to divide. It is found at abnormally high levels on the surface of cancer cells. </w:t>
            </w:r>
          </w:p>
        </w:tc>
      </w:tr>
      <w:tr w:rsidR="00C437B5" w:rsidRPr="007A7200" w14:paraId="15AD7D0F" w14:textId="77777777" w:rsidTr="00C437B5">
        <w:trPr>
          <w:cantSplit/>
        </w:trPr>
        <w:tc>
          <w:tcPr>
            <w:tcW w:w="2403" w:type="dxa"/>
          </w:tcPr>
          <w:p w14:paraId="3631B344" w14:textId="307D5E5E" w:rsidR="00A2090C" w:rsidRPr="00371582" w:rsidRDefault="008B026B" w:rsidP="00371582">
            <w:pPr>
              <w:spacing w:line="276" w:lineRule="auto"/>
              <w:rPr>
                <w:rStyle w:val="Emphasis"/>
                <w:rFonts w:cs="Segoe UI"/>
                <w:i w:val="0"/>
                <w:szCs w:val="21"/>
              </w:rPr>
            </w:pPr>
            <w:r>
              <w:rPr>
                <w:rStyle w:val="Emphasis"/>
                <w:rFonts w:cs="Segoe UI"/>
                <w:i w:val="0"/>
                <w:szCs w:val="21"/>
              </w:rPr>
              <w:t>E</w:t>
            </w:r>
            <w:r w:rsidR="00A2090C" w:rsidRPr="00371582">
              <w:rPr>
                <w:rStyle w:val="Emphasis"/>
                <w:rFonts w:cs="Segoe UI"/>
                <w:i w:val="0"/>
                <w:szCs w:val="21"/>
              </w:rPr>
              <w:t xml:space="preserve">xtensive stage disease </w:t>
            </w:r>
          </w:p>
          <w:p w14:paraId="7590E947" w14:textId="77777777" w:rsidR="00C437B5" w:rsidRPr="00371582" w:rsidRDefault="00C437B5" w:rsidP="00371582">
            <w:pPr>
              <w:spacing w:line="276" w:lineRule="auto"/>
              <w:rPr>
                <w:rStyle w:val="Emphasis"/>
                <w:i w:val="0"/>
              </w:rPr>
            </w:pPr>
          </w:p>
        </w:tc>
        <w:tc>
          <w:tcPr>
            <w:tcW w:w="5677" w:type="dxa"/>
          </w:tcPr>
          <w:p w14:paraId="535241A7" w14:textId="73319C02" w:rsidR="00C437B5" w:rsidRPr="008B026B" w:rsidRDefault="00A2090C" w:rsidP="00371582">
            <w:pPr>
              <w:spacing w:line="276" w:lineRule="auto"/>
              <w:rPr>
                <w:rStyle w:val="Emphasis"/>
                <w:rFonts w:cs="Segoe UI"/>
                <w:i w:val="0"/>
                <w:szCs w:val="21"/>
              </w:rPr>
            </w:pPr>
            <w:r w:rsidRPr="00371582">
              <w:rPr>
                <w:rStyle w:val="Emphasis"/>
                <w:rFonts w:cs="Segoe UI"/>
                <w:i w:val="0"/>
                <w:szCs w:val="21"/>
              </w:rPr>
              <w:t>Cancer that has spread beyond the initial site of development and is not usually possible to</w:t>
            </w:r>
            <w:r w:rsidR="008B026B">
              <w:rPr>
                <w:rStyle w:val="Emphasis"/>
                <w:rFonts w:cs="Segoe UI"/>
                <w:i w:val="0"/>
                <w:szCs w:val="21"/>
              </w:rPr>
              <w:t xml:space="preserve"> cure by local measures alone.</w:t>
            </w:r>
          </w:p>
        </w:tc>
      </w:tr>
      <w:tr w:rsidR="00283049" w:rsidRPr="007A7200" w14:paraId="177A34D9" w14:textId="77777777" w:rsidTr="00C437B5">
        <w:trPr>
          <w:cantSplit/>
        </w:trPr>
        <w:tc>
          <w:tcPr>
            <w:tcW w:w="2403" w:type="dxa"/>
          </w:tcPr>
          <w:p w14:paraId="0F9BFCEE" w14:textId="77777777" w:rsidR="00283049" w:rsidRPr="007A7200" w:rsidRDefault="00283049" w:rsidP="00C437B5">
            <w:pPr>
              <w:pStyle w:val="Default"/>
              <w:spacing w:line="276" w:lineRule="auto"/>
              <w:rPr>
                <w:rFonts w:ascii="Segoe UI" w:hAnsi="Segoe UI" w:cs="Segoe UI"/>
                <w:bCs/>
                <w:sz w:val="21"/>
                <w:szCs w:val="21"/>
              </w:rPr>
            </w:pPr>
            <w:r w:rsidRPr="007A7200">
              <w:rPr>
                <w:rFonts w:ascii="Segoe UI" w:hAnsi="Segoe UI" w:cs="Segoe UI"/>
                <w:bCs/>
                <w:sz w:val="21"/>
                <w:szCs w:val="21"/>
              </w:rPr>
              <w:t>Grade of cancer</w:t>
            </w:r>
          </w:p>
        </w:tc>
        <w:tc>
          <w:tcPr>
            <w:tcW w:w="5677" w:type="dxa"/>
          </w:tcPr>
          <w:p w14:paraId="6E42E5E3" w14:textId="77777777" w:rsidR="00283049" w:rsidRPr="007A7200" w:rsidRDefault="00283049" w:rsidP="00C437B5">
            <w:pPr>
              <w:pStyle w:val="Default"/>
              <w:spacing w:line="276" w:lineRule="auto"/>
              <w:rPr>
                <w:rFonts w:ascii="Segoe UI" w:hAnsi="Segoe UI" w:cs="Segoe UI"/>
                <w:sz w:val="21"/>
                <w:szCs w:val="21"/>
              </w:rPr>
            </w:pPr>
            <w:r w:rsidRPr="007A7200">
              <w:rPr>
                <w:rFonts w:ascii="Segoe UI" w:hAnsi="Segoe UI" w:cs="Segoe UI"/>
                <w:sz w:val="21"/>
                <w:szCs w:val="21"/>
              </w:rPr>
              <w:t>A description of a tumour based on how abnormal the cancer cells and tissue look under a microscope and how quickly the cancer cells are likely to grow and spread.</w:t>
            </w:r>
          </w:p>
        </w:tc>
      </w:tr>
      <w:tr w:rsidR="00283049" w:rsidRPr="007A7200" w14:paraId="1E4FF440" w14:textId="77777777" w:rsidTr="00C437B5">
        <w:trPr>
          <w:cantSplit/>
        </w:trPr>
        <w:tc>
          <w:tcPr>
            <w:tcW w:w="2403" w:type="dxa"/>
          </w:tcPr>
          <w:p w14:paraId="40A8AB3F" w14:textId="77777777" w:rsidR="00283049" w:rsidRPr="007A7200" w:rsidRDefault="00283049" w:rsidP="00C437B5">
            <w:pPr>
              <w:spacing w:line="276" w:lineRule="auto"/>
              <w:rPr>
                <w:rStyle w:val="Strong"/>
                <w:rFonts w:cs="Segoe UI"/>
                <w:bCs w:val="0"/>
                <w:szCs w:val="21"/>
              </w:rPr>
            </w:pPr>
            <w:r w:rsidRPr="007A7200">
              <w:rPr>
                <w:rFonts w:cs="Segoe UI"/>
                <w:szCs w:val="21"/>
              </w:rPr>
              <w:t>Histology</w:t>
            </w:r>
          </w:p>
        </w:tc>
        <w:tc>
          <w:tcPr>
            <w:tcW w:w="5677" w:type="dxa"/>
          </w:tcPr>
          <w:p w14:paraId="21BE5858" w14:textId="77777777" w:rsidR="00283049" w:rsidRPr="007A7200" w:rsidRDefault="00283049" w:rsidP="00C437B5">
            <w:pPr>
              <w:pStyle w:val="NormalWeb"/>
              <w:spacing w:line="276" w:lineRule="auto"/>
              <w:rPr>
                <w:rFonts w:ascii="Segoe UI" w:hAnsi="Segoe UI" w:cs="Segoe UI"/>
                <w:sz w:val="21"/>
                <w:szCs w:val="21"/>
              </w:rPr>
            </w:pPr>
            <w:r w:rsidRPr="007A7200">
              <w:rPr>
                <w:rFonts w:ascii="Segoe UI" w:hAnsi="Segoe UI" w:cs="Segoe UI"/>
                <w:sz w:val="21"/>
                <w:szCs w:val="21"/>
                <w:lang w:val="en"/>
              </w:rPr>
              <w:t>The study of tissues and cells under a microscope.</w:t>
            </w:r>
          </w:p>
        </w:tc>
      </w:tr>
      <w:tr w:rsidR="00A2090C" w:rsidRPr="007A7200" w14:paraId="4FF8BFD0" w14:textId="77777777" w:rsidTr="00C437B5">
        <w:trPr>
          <w:cantSplit/>
        </w:trPr>
        <w:tc>
          <w:tcPr>
            <w:tcW w:w="2403" w:type="dxa"/>
          </w:tcPr>
          <w:p w14:paraId="3FE26BAA" w14:textId="2A5B45C9" w:rsidR="00A2090C" w:rsidRPr="008B026B" w:rsidRDefault="008B026B" w:rsidP="00371582">
            <w:pPr>
              <w:pStyle w:val="NormalWeb"/>
              <w:spacing w:line="276" w:lineRule="auto"/>
              <w:rPr>
                <w:rFonts w:ascii="Segoe UI" w:hAnsi="Segoe UI" w:cs="Segoe UI"/>
                <w:sz w:val="21"/>
                <w:szCs w:val="21"/>
              </w:rPr>
            </w:pPr>
            <w:r>
              <w:rPr>
                <w:rFonts w:ascii="Segoe UI" w:hAnsi="Segoe UI" w:cs="Segoe UI"/>
                <w:sz w:val="21"/>
                <w:szCs w:val="21"/>
              </w:rPr>
              <w:t>Histological/histopathological</w:t>
            </w:r>
          </w:p>
        </w:tc>
        <w:tc>
          <w:tcPr>
            <w:tcW w:w="5677" w:type="dxa"/>
          </w:tcPr>
          <w:p w14:paraId="6C493810" w14:textId="1FB53B18" w:rsidR="00A2090C" w:rsidRPr="007A7200" w:rsidRDefault="00A2090C" w:rsidP="00371582">
            <w:pPr>
              <w:pStyle w:val="NormalWeb"/>
              <w:spacing w:line="276" w:lineRule="auto"/>
              <w:rPr>
                <w:rFonts w:ascii="Segoe UI" w:hAnsi="Segoe UI" w:cs="Segoe UI"/>
                <w:sz w:val="21"/>
                <w:szCs w:val="21"/>
              </w:rPr>
            </w:pPr>
            <w:r w:rsidRPr="00371582">
              <w:rPr>
                <w:rFonts w:ascii="Segoe UI" w:hAnsi="Segoe UI" w:cs="Segoe UI"/>
                <w:sz w:val="21"/>
                <w:szCs w:val="21"/>
              </w:rPr>
              <w:t>The study of the structure, composition and function of tissues under the micros</w:t>
            </w:r>
            <w:r w:rsidR="008B026B">
              <w:rPr>
                <w:rFonts w:ascii="Segoe UI" w:hAnsi="Segoe UI" w:cs="Segoe UI"/>
                <w:sz w:val="21"/>
                <w:szCs w:val="21"/>
              </w:rPr>
              <w:t>cope, and their abnormalities.</w:t>
            </w:r>
          </w:p>
        </w:tc>
      </w:tr>
      <w:tr w:rsidR="00A2090C" w:rsidRPr="007A7200" w14:paraId="30BFCFEE" w14:textId="77777777" w:rsidTr="00C437B5">
        <w:trPr>
          <w:cantSplit/>
        </w:trPr>
        <w:tc>
          <w:tcPr>
            <w:tcW w:w="2403" w:type="dxa"/>
          </w:tcPr>
          <w:p w14:paraId="70D355AA" w14:textId="4F25B5E2" w:rsidR="00A2090C" w:rsidRPr="008B026B" w:rsidRDefault="008B026B" w:rsidP="00371582">
            <w:pPr>
              <w:pStyle w:val="NormalWeb"/>
              <w:spacing w:line="276" w:lineRule="auto"/>
              <w:rPr>
                <w:rFonts w:ascii="Segoe UI" w:hAnsi="Segoe UI" w:cs="Segoe UI"/>
                <w:sz w:val="21"/>
                <w:szCs w:val="21"/>
              </w:rPr>
            </w:pPr>
            <w:r>
              <w:rPr>
                <w:rFonts w:ascii="Segoe UI" w:hAnsi="Segoe UI" w:cs="Segoe UI"/>
                <w:sz w:val="21"/>
                <w:szCs w:val="21"/>
              </w:rPr>
              <w:t>Inoperable</w:t>
            </w:r>
          </w:p>
        </w:tc>
        <w:tc>
          <w:tcPr>
            <w:tcW w:w="5677" w:type="dxa"/>
          </w:tcPr>
          <w:p w14:paraId="768A3FD5" w14:textId="7D88F14B" w:rsidR="00A2090C" w:rsidRPr="007A7200" w:rsidRDefault="00A2090C" w:rsidP="00371582">
            <w:pPr>
              <w:pStyle w:val="NormalWeb"/>
              <w:spacing w:line="276" w:lineRule="auto"/>
              <w:rPr>
                <w:rFonts w:ascii="Segoe UI" w:hAnsi="Segoe UI" w:cs="Segoe UI"/>
                <w:sz w:val="21"/>
                <w:szCs w:val="21"/>
              </w:rPr>
            </w:pPr>
            <w:r w:rsidRPr="00371582">
              <w:rPr>
                <w:rFonts w:ascii="Segoe UI" w:hAnsi="Segoe UI" w:cs="Segoe UI"/>
                <w:sz w:val="21"/>
                <w:szCs w:val="21"/>
              </w:rPr>
              <w:t>Describes a condition too exten</w:t>
            </w:r>
            <w:r w:rsidR="008B026B">
              <w:rPr>
                <w:rFonts w:ascii="Segoe UI" w:hAnsi="Segoe UI" w:cs="Segoe UI"/>
                <w:sz w:val="21"/>
                <w:szCs w:val="21"/>
              </w:rPr>
              <w:t>sive to be treated by surgery</w:t>
            </w:r>
            <w:r w:rsidR="002C7E32">
              <w:rPr>
                <w:rFonts w:ascii="Segoe UI" w:hAnsi="Segoe UI" w:cs="Segoe UI"/>
                <w:sz w:val="21"/>
                <w:szCs w:val="21"/>
              </w:rPr>
              <w:t>.</w:t>
            </w:r>
          </w:p>
        </w:tc>
      </w:tr>
      <w:tr w:rsidR="00A2090C" w:rsidRPr="007A7200" w14:paraId="1B214DC6" w14:textId="77777777" w:rsidTr="00C437B5">
        <w:trPr>
          <w:cantSplit/>
        </w:trPr>
        <w:tc>
          <w:tcPr>
            <w:tcW w:w="2403" w:type="dxa"/>
          </w:tcPr>
          <w:p w14:paraId="48BD5F2E" w14:textId="26623D10" w:rsidR="00A2090C" w:rsidRPr="00371582" w:rsidRDefault="008B026B" w:rsidP="00371582">
            <w:pPr>
              <w:pStyle w:val="NormalWeb"/>
              <w:spacing w:line="276" w:lineRule="auto"/>
              <w:rPr>
                <w:rFonts w:ascii="Segoe UI" w:hAnsi="Segoe UI" w:cs="Segoe UI"/>
                <w:sz w:val="21"/>
                <w:szCs w:val="21"/>
              </w:rPr>
            </w:pPr>
            <w:r>
              <w:rPr>
                <w:rFonts w:ascii="Segoe UI" w:hAnsi="Segoe UI" w:cs="Segoe UI"/>
                <w:sz w:val="21"/>
                <w:szCs w:val="21"/>
              </w:rPr>
              <w:lastRenderedPageBreak/>
              <w:t>L</w:t>
            </w:r>
            <w:r w:rsidR="00A2090C" w:rsidRPr="00371582">
              <w:rPr>
                <w:rFonts w:ascii="Segoe UI" w:hAnsi="Segoe UI" w:cs="Segoe UI"/>
                <w:sz w:val="21"/>
                <w:szCs w:val="21"/>
              </w:rPr>
              <w:t xml:space="preserve">imited stage SCLC </w:t>
            </w:r>
          </w:p>
          <w:p w14:paraId="17F87659" w14:textId="77777777" w:rsidR="00A2090C" w:rsidRPr="00371582" w:rsidRDefault="00A2090C" w:rsidP="00371582">
            <w:pPr>
              <w:pStyle w:val="NormalWeb"/>
              <w:spacing w:line="276" w:lineRule="auto"/>
              <w:rPr>
                <w:bCs/>
              </w:rPr>
            </w:pPr>
          </w:p>
        </w:tc>
        <w:tc>
          <w:tcPr>
            <w:tcW w:w="5677" w:type="dxa"/>
          </w:tcPr>
          <w:p w14:paraId="31E0E0EA" w14:textId="6F084550" w:rsidR="00A2090C" w:rsidRPr="007A7200" w:rsidRDefault="00A2090C" w:rsidP="00371582">
            <w:pPr>
              <w:pStyle w:val="NormalWeb"/>
              <w:spacing w:line="276" w:lineRule="auto"/>
              <w:rPr>
                <w:rFonts w:ascii="Segoe UI" w:hAnsi="Segoe UI" w:cs="Segoe UI"/>
                <w:sz w:val="21"/>
                <w:szCs w:val="21"/>
              </w:rPr>
            </w:pPr>
            <w:r w:rsidRPr="00371582">
              <w:rPr>
                <w:rFonts w:ascii="Segoe UI" w:hAnsi="Segoe UI" w:cs="Segoe UI"/>
                <w:sz w:val="21"/>
                <w:szCs w:val="21"/>
              </w:rPr>
              <w:t>A staging classification for small cell lung cancer developed by the Veterans’ Administration Lung Study Group. Using the 7th edition of the TNM staging system this broadly in</w:t>
            </w:r>
            <w:r w:rsidR="008B026B">
              <w:rPr>
                <w:rFonts w:ascii="Segoe UI" w:hAnsi="Segoe UI" w:cs="Segoe UI"/>
                <w:sz w:val="21"/>
                <w:szCs w:val="21"/>
              </w:rPr>
              <w:t xml:space="preserve">cludes T1-4, N1-3, </w:t>
            </w:r>
            <w:proofErr w:type="gramStart"/>
            <w:r w:rsidR="008B026B">
              <w:rPr>
                <w:rFonts w:ascii="Segoe UI" w:hAnsi="Segoe UI" w:cs="Segoe UI"/>
                <w:sz w:val="21"/>
                <w:szCs w:val="21"/>
              </w:rPr>
              <w:t>M0</w:t>
            </w:r>
            <w:proofErr w:type="gramEnd"/>
            <w:r w:rsidR="008B026B">
              <w:rPr>
                <w:rFonts w:ascii="Segoe UI" w:hAnsi="Segoe UI" w:cs="Segoe UI"/>
                <w:sz w:val="21"/>
                <w:szCs w:val="21"/>
              </w:rPr>
              <w:t xml:space="preserve"> disease.</w:t>
            </w:r>
          </w:p>
        </w:tc>
      </w:tr>
      <w:tr w:rsidR="00A2090C" w:rsidRPr="007A7200" w14:paraId="30FAADDF" w14:textId="77777777" w:rsidTr="00C437B5">
        <w:trPr>
          <w:cantSplit/>
        </w:trPr>
        <w:tc>
          <w:tcPr>
            <w:tcW w:w="2403" w:type="dxa"/>
          </w:tcPr>
          <w:p w14:paraId="724BD587" w14:textId="3ED916C2" w:rsidR="00A2090C" w:rsidRPr="00371582" w:rsidRDefault="00815E89" w:rsidP="00371582">
            <w:pPr>
              <w:spacing w:line="276" w:lineRule="auto"/>
              <w:rPr>
                <w:rStyle w:val="Emphasis"/>
                <w:rFonts w:cs="Segoe UI"/>
                <w:i w:val="0"/>
                <w:szCs w:val="21"/>
              </w:rPr>
            </w:pPr>
            <w:r>
              <w:rPr>
                <w:rStyle w:val="Emphasis"/>
                <w:rFonts w:cs="Segoe UI"/>
                <w:i w:val="0"/>
                <w:szCs w:val="21"/>
              </w:rPr>
              <w:t>L</w:t>
            </w:r>
            <w:r w:rsidR="00A2090C" w:rsidRPr="00371582">
              <w:rPr>
                <w:rStyle w:val="Emphasis"/>
                <w:rFonts w:cs="Segoe UI"/>
                <w:i w:val="0"/>
                <w:szCs w:val="21"/>
              </w:rPr>
              <w:t xml:space="preserve">obectomy </w:t>
            </w:r>
          </w:p>
          <w:p w14:paraId="75AD79E3" w14:textId="77777777" w:rsidR="00A2090C" w:rsidRPr="00371582" w:rsidRDefault="00A2090C" w:rsidP="00371582">
            <w:pPr>
              <w:spacing w:line="276" w:lineRule="auto"/>
              <w:rPr>
                <w:rStyle w:val="Emphasis"/>
                <w:bCs/>
                <w:i w:val="0"/>
              </w:rPr>
            </w:pPr>
          </w:p>
        </w:tc>
        <w:tc>
          <w:tcPr>
            <w:tcW w:w="5677" w:type="dxa"/>
          </w:tcPr>
          <w:p w14:paraId="1B29E31E" w14:textId="122499B0" w:rsidR="00A2090C" w:rsidRPr="008B026B" w:rsidRDefault="00A2090C" w:rsidP="00371582">
            <w:pPr>
              <w:spacing w:line="276" w:lineRule="auto"/>
              <w:rPr>
                <w:rStyle w:val="Emphasis"/>
                <w:rFonts w:cs="Segoe UI"/>
                <w:i w:val="0"/>
                <w:szCs w:val="21"/>
              </w:rPr>
            </w:pPr>
            <w:r w:rsidRPr="00371582">
              <w:rPr>
                <w:rStyle w:val="Emphasis"/>
                <w:rFonts w:cs="Segoe UI"/>
                <w:i w:val="0"/>
                <w:szCs w:val="21"/>
              </w:rPr>
              <w:t>A surgical procedure that is used to take out a segmen</w:t>
            </w:r>
            <w:r w:rsidR="008B026B">
              <w:rPr>
                <w:rStyle w:val="Emphasis"/>
                <w:rFonts w:cs="Segoe UI"/>
                <w:i w:val="0"/>
                <w:szCs w:val="21"/>
              </w:rPr>
              <w:t>t of the lung (called a lobe).</w:t>
            </w:r>
          </w:p>
        </w:tc>
      </w:tr>
      <w:tr w:rsidR="00A2090C" w:rsidRPr="007A7200" w14:paraId="17BADDC8" w14:textId="77777777" w:rsidTr="00C437B5">
        <w:trPr>
          <w:cantSplit/>
        </w:trPr>
        <w:tc>
          <w:tcPr>
            <w:tcW w:w="2403" w:type="dxa"/>
          </w:tcPr>
          <w:p w14:paraId="6E3E497A" w14:textId="3B032BFA" w:rsidR="00A2090C" w:rsidRPr="00371582" w:rsidRDefault="00815E89" w:rsidP="00371582">
            <w:pPr>
              <w:spacing w:line="276" w:lineRule="auto"/>
              <w:rPr>
                <w:rStyle w:val="Emphasis"/>
                <w:rFonts w:cs="Segoe UI"/>
                <w:i w:val="0"/>
                <w:szCs w:val="21"/>
              </w:rPr>
            </w:pPr>
            <w:r>
              <w:rPr>
                <w:rStyle w:val="Emphasis"/>
                <w:rFonts w:cs="Segoe UI"/>
                <w:i w:val="0"/>
                <w:szCs w:val="21"/>
              </w:rPr>
              <w:t>L</w:t>
            </w:r>
            <w:r w:rsidR="00A2090C" w:rsidRPr="00371582">
              <w:rPr>
                <w:rStyle w:val="Emphasis"/>
                <w:rFonts w:cs="Segoe UI"/>
                <w:i w:val="0"/>
                <w:szCs w:val="21"/>
              </w:rPr>
              <w:t xml:space="preserve">ung cancer </w:t>
            </w:r>
          </w:p>
          <w:p w14:paraId="3749C84A" w14:textId="77777777" w:rsidR="00A2090C" w:rsidRPr="00371582" w:rsidRDefault="00A2090C" w:rsidP="00371582">
            <w:pPr>
              <w:spacing w:line="276" w:lineRule="auto"/>
              <w:rPr>
                <w:rStyle w:val="Emphasis"/>
                <w:bCs/>
                <w:i w:val="0"/>
              </w:rPr>
            </w:pPr>
          </w:p>
        </w:tc>
        <w:tc>
          <w:tcPr>
            <w:tcW w:w="5677" w:type="dxa"/>
          </w:tcPr>
          <w:p w14:paraId="24958924" w14:textId="316CC9B0" w:rsidR="00A2090C" w:rsidRPr="008B026B" w:rsidRDefault="00A2090C" w:rsidP="00371582">
            <w:pPr>
              <w:spacing w:line="276" w:lineRule="auto"/>
              <w:rPr>
                <w:rStyle w:val="Emphasis"/>
                <w:rFonts w:cs="Segoe UI"/>
                <w:i w:val="0"/>
                <w:szCs w:val="21"/>
              </w:rPr>
            </w:pPr>
            <w:r w:rsidRPr="00371582">
              <w:rPr>
                <w:rStyle w:val="Emphasis"/>
                <w:rFonts w:cs="Segoe UI"/>
                <w:i w:val="0"/>
                <w:szCs w:val="21"/>
              </w:rPr>
              <w:t>There are two types of primary lung cancer: Small Cell Lung Cancer (SCLC) and Non-small Cell Lung Cancer (NSCLC) which behave and res</w:t>
            </w:r>
            <w:r w:rsidR="008B026B">
              <w:rPr>
                <w:rStyle w:val="Emphasis"/>
                <w:rFonts w:cs="Segoe UI"/>
                <w:i w:val="0"/>
                <w:szCs w:val="21"/>
              </w:rPr>
              <w:t xml:space="preserve">pond to treatment differently. </w:t>
            </w:r>
          </w:p>
        </w:tc>
      </w:tr>
      <w:tr w:rsidR="001B44CB" w:rsidRPr="007A7200" w14:paraId="4E978ED7" w14:textId="77777777" w:rsidTr="00C437B5">
        <w:trPr>
          <w:cantSplit/>
        </w:trPr>
        <w:tc>
          <w:tcPr>
            <w:tcW w:w="2403" w:type="dxa"/>
          </w:tcPr>
          <w:p w14:paraId="5C386894" w14:textId="634B35C2" w:rsidR="001B44CB" w:rsidRPr="00B325AE" w:rsidRDefault="001B44CB" w:rsidP="00B325AE">
            <w:pPr>
              <w:spacing w:line="276" w:lineRule="auto"/>
              <w:rPr>
                <w:rStyle w:val="Emphasis"/>
                <w:i w:val="0"/>
              </w:rPr>
            </w:pPr>
            <w:r w:rsidRPr="00B325AE">
              <w:rPr>
                <w:rStyle w:val="Emphasis"/>
                <w:rFonts w:cs="Segoe UI"/>
                <w:i w:val="0"/>
                <w:szCs w:val="21"/>
              </w:rPr>
              <w:t>Lung carcinogenesis </w:t>
            </w:r>
          </w:p>
        </w:tc>
        <w:tc>
          <w:tcPr>
            <w:tcW w:w="5677" w:type="dxa"/>
          </w:tcPr>
          <w:p w14:paraId="7B10CD0E" w14:textId="20394CFB" w:rsidR="001B44CB" w:rsidRPr="00B325AE" w:rsidRDefault="001B44CB" w:rsidP="00B325AE">
            <w:pPr>
              <w:spacing w:line="276" w:lineRule="auto"/>
              <w:rPr>
                <w:rStyle w:val="Emphasis"/>
                <w:i w:val="0"/>
              </w:rPr>
            </w:pPr>
            <w:r w:rsidRPr="00606A56">
              <w:rPr>
                <w:rStyle w:val="Emphasis"/>
                <w:rFonts w:cs="Segoe UI"/>
                <w:i w:val="0"/>
                <w:szCs w:val="21"/>
              </w:rPr>
              <w:t>A</w:t>
            </w:r>
            <w:r w:rsidRPr="00B325AE">
              <w:rPr>
                <w:rStyle w:val="Emphasis"/>
                <w:rFonts w:cs="Segoe UI"/>
                <w:i w:val="0"/>
                <w:szCs w:val="21"/>
              </w:rPr>
              <w:t xml:space="preserve"> complex, stepwise process that involves the acquisition of genetic mutations and epigenetic changes that alter cellular processes, such as proliferation, differentiation, invasion, and metastasis.</w:t>
            </w:r>
          </w:p>
        </w:tc>
      </w:tr>
      <w:tr w:rsidR="00283049" w:rsidRPr="007A7200" w14:paraId="01FA8982" w14:textId="77777777" w:rsidTr="00C437B5">
        <w:trPr>
          <w:cantSplit/>
        </w:trPr>
        <w:tc>
          <w:tcPr>
            <w:tcW w:w="2403" w:type="dxa"/>
          </w:tcPr>
          <w:p w14:paraId="6A07CBE7" w14:textId="77777777" w:rsidR="00283049" w:rsidRPr="007A7200" w:rsidRDefault="00283049" w:rsidP="00C437B5">
            <w:pPr>
              <w:pStyle w:val="NormalWeb"/>
              <w:spacing w:line="276" w:lineRule="auto"/>
              <w:rPr>
                <w:rFonts w:ascii="Segoe UI" w:hAnsi="Segoe UI" w:cs="Segoe UI"/>
                <w:sz w:val="21"/>
                <w:szCs w:val="21"/>
              </w:rPr>
            </w:pPr>
            <w:r w:rsidRPr="007A7200">
              <w:rPr>
                <w:rStyle w:val="Strong"/>
                <w:rFonts w:ascii="Segoe UI" w:hAnsi="Segoe UI" w:cs="Segoe UI"/>
                <w:b w:val="0"/>
                <w:sz w:val="21"/>
                <w:szCs w:val="21"/>
              </w:rPr>
              <w:t xml:space="preserve">Lymph nodes </w:t>
            </w:r>
          </w:p>
        </w:tc>
        <w:tc>
          <w:tcPr>
            <w:tcW w:w="5677" w:type="dxa"/>
          </w:tcPr>
          <w:p w14:paraId="48265793" w14:textId="77777777" w:rsidR="00283049" w:rsidRPr="007A7200" w:rsidRDefault="00283049" w:rsidP="00C437B5">
            <w:pPr>
              <w:pStyle w:val="NormalWeb"/>
              <w:spacing w:line="276" w:lineRule="auto"/>
              <w:rPr>
                <w:rFonts w:ascii="Segoe UI" w:hAnsi="Segoe UI" w:cs="Segoe UI"/>
                <w:sz w:val="21"/>
                <w:szCs w:val="21"/>
              </w:rPr>
            </w:pPr>
            <w:r w:rsidRPr="007A7200">
              <w:rPr>
                <w:rFonts w:ascii="Segoe UI" w:hAnsi="Segoe UI" w:cs="Segoe UI"/>
                <w:sz w:val="21"/>
                <w:szCs w:val="21"/>
              </w:rPr>
              <w:t>Small oval shaped structures found in clusters throughout the lymphatic system. They form part of the immune system and are also known as lymph glands.</w:t>
            </w:r>
          </w:p>
        </w:tc>
      </w:tr>
      <w:tr w:rsidR="00A2090C" w:rsidRPr="007A7200" w14:paraId="54BC9D1F" w14:textId="77777777" w:rsidTr="00C437B5">
        <w:trPr>
          <w:cantSplit/>
        </w:trPr>
        <w:tc>
          <w:tcPr>
            <w:tcW w:w="2403" w:type="dxa"/>
          </w:tcPr>
          <w:p w14:paraId="42BBC4C4" w14:textId="3419089F" w:rsidR="00A2090C" w:rsidRPr="00371582" w:rsidRDefault="00815E89" w:rsidP="00371582">
            <w:pPr>
              <w:spacing w:line="276" w:lineRule="auto"/>
              <w:rPr>
                <w:rStyle w:val="Emphasis"/>
                <w:rFonts w:cs="Segoe UI"/>
                <w:i w:val="0"/>
                <w:szCs w:val="21"/>
              </w:rPr>
            </w:pPr>
            <w:r>
              <w:rPr>
                <w:rStyle w:val="Emphasis"/>
                <w:rFonts w:cs="Segoe UI"/>
                <w:i w:val="0"/>
                <w:szCs w:val="21"/>
              </w:rPr>
              <w:t>M</w:t>
            </w:r>
            <w:r w:rsidR="00A2090C" w:rsidRPr="00371582">
              <w:rPr>
                <w:rStyle w:val="Emphasis"/>
                <w:rFonts w:cs="Segoe UI"/>
                <w:i w:val="0"/>
                <w:szCs w:val="21"/>
              </w:rPr>
              <w:t xml:space="preserve">alignancy </w:t>
            </w:r>
          </w:p>
          <w:p w14:paraId="0580F562" w14:textId="77777777" w:rsidR="00A2090C" w:rsidRPr="00371582" w:rsidRDefault="00A2090C" w:rsidP="00371582">
            <w:pPr>
              <w:spacing w:line="276" w:lineRule="auto"/>
              <w:rPr>
                <w:rStyle w:val="Emphasis"/>
                <w:rFonts w:cs="Segoe UI"/>
                <w:i w:val="0"/>
                <w:szCs w:val="21"/>
              </w:rPr>
            </w:pPr>
          </w:p>
        </w:tc>
        <w:tc>
          <w:tcPr>
            <w:tcW w:w="5677" w:type="dxa"/>
          </w:tcPr>
          <w:p w14:paraId="3F525611" w14:textId="4842EF24" w:rsidR="00A2090C" w:rsidRPr="00371582" w:rsidRDefault="00A2090C" w:rsidP="00371582">
            <w:pPr>
              <w:spacing w:line="276" w:lineRule="auto"/>
              <w:rPr>
                <w:rStyle w:val="Emphasis"/>
                <w:rFonts w:cs="Segoe UI"/>
                <w:i w:val="0"/>
                <w:szCs w:val="21"/>
              </w:rPr>
            </w:pPr>
            <w:r w:rsidRPr="00371582">
              <w:rPr>
                <w:rStyle w:val="Emphasis"/>
                <w:rFonts w:cs="Segoe UI"/>
                <w:i w:val="0"/>
                <w:szCs w:val="21"/>
              </w:rPr>
              <w:t>Cancerous. Malignant cells can invade and destroy nearby tissue and spre</w:t>
            </w:r>
            <w:r w:rsidR="0079400D">
              <w:rPr>
                <w:rStyle w:val="Emphasis"/>
                <w:rFonts w:cs="Segoe UI"/>
                <w:i w:val="0"/>
                <w:szCs w:val="21"/>
              </w:rPr>
              <w:t xml:space="preserve">ad to other parts of the body. </w:t>
            </w:r>
          </w:p>
        </w:tc>
      </w:tr>
      <w:tr w:rsidR="00A2090C" w:rsidRPr="007A7200" w14:paraId="4A1E3DB6" w14:textId="77777777" w:rsidTr="00C437B5">
        <w:trPr>
          <w:cantSplit/>
        </w:trPr>
        <w:tc>
          <w:tcPr>
            <w:tcW w:w="2403" w:type="dxa"/>
          </w:tcPr>
          <w:p w14:paraId="17667A63" w14:textId="4232D7F2" w:rsidR="00A2090C" w:rsidRPr="00371582" w:rsidRDefault="00815E89" w:rsidP="00371582">
            <w:pPr>
              <w:spacing w:line="276" w:lineRule="auto"/>
              <w:rPr>
                <w:rStyle w:val="Emphasis"/>
                <w:rFonts w:cs="Segoe UI"/>
                <w:i w:val="0"/>
                <w:szCs w:val="21"/>
              </w:rPr>
            </w:pPr>
            <w:r>
              <w:rPr>
                <w:rStyle w:val="Emphasis"/>
                <w:rFonts w:cs="Segoe UI"/>
                <w:i w:val="0"/>
                <w:szCs w:val="21"/>
              </w:rPr>
              <w:t>M</w:t>
            </w:r>
            <w:r w:rsidR="00A2090C" w:rsidRPr="00371582">
              <w:rPr>
                <w:rStyle w:val="Emphasis"/>
                <w:rFonts w:cs="Segoe UI"/>
                <w:i w:val="0"/>
                <w:szCs w:val="21"/>
              </w:rPr>
              <w:t xml:space="preserve">ediastinal malignancy </w:t>
            </w:r>
          </w:p>
          <w:p w14:paraId="3DF88FA0" w14:textId="77777777" w:rsidR="00A2090C" w:rsidRPr="00371582" w:rsidRDefault="00A2090C" w:rsidP="00371582">
            <w:pPr>
              <w:spacing w:line="276" w:lineRule="auto"/>
              <w:rPr>
                <w:rStyle w:val="Emphasis"/>
                <w:rFonts w:cs="Segoe UI"/>
                <w:i w:val="0"/>
                <w:szCs w:val="21"/>
              </w:rPr>
            </w:pPr>
          </w:p>
        </w:tc>
        <w:tc>
          <w:tcPr>
            <w:tcW w:w="5677" w:type="dxa"/>
          </w:tcPr>
          <w:p w14:paraId="03AACA44" w14:textId="211032FF" w:rsidR="00A2090C" w:rsidRPr="00371582" w:rsidRDefault="00A2090C" w:rsidP="00371582">
            <w:pPr>
              <w:spacing w:line="276" w:lineRule="auto"/>
              <w:rPr>
                <w:rStyle w:val="Emphasis"/>
                <w:rFonts w:cs="Segoe UI"/>
                <w:i w:val="0"/>
                <w:szCs w:val="21"/>
              </w:rPr>
            </w:pPr>
            <w:r w:rsidRPr="00371582">
              <w:rPr>
                <w:rStyle w:val="Emphasis"/>
                <w:rFonts w:cs="Segoe UI"/>
                <w:i w:val="0"/>
                <w:szCs w:val="21"/>
              </w:rPr>
              <w:t>Cancerous growths that form in the area of the chest that separates the lungs. This area, called the mediastinum, is surrounded by the breastbone in front, the spine in back, and the lungs on each side. The mediastinum contains the heart, aorta, o</w:t>
            </w:r>
            <w:r w:rsidR="0079400D">
              <w:rPr>
                <w:rStyle w:val="Emphasis"/>
                <w:rFonts w:cs="Segoe UI"/>
                <w:i w:val="0"/>
                <w:szCs w:val="21"/>
              </w:rPr>
              <w:t xml:space="preserve">esophagus, thymus and trachea. </w:t>
            </w:r>
          </w:p>
        </w:tc>
      </w:tr>
      <w:tr w:rsidR="00283049" w:rsidRPr="007A7200" w14:paraId="2C663419" w14:textId="77777777" w:rsidTr="00C437B5">
        <w:trPr>
          <w:cantSplit/>
        </w:trPr>
        <w:tc>
          <w:tcPr>
            <w:tcW w:w="2403" w:type="dxa"/>
          </w:tcPr>
          <w:p w14:paraId="7AF6D0C2" w14:textId="77777777" w:rsidR="00283049" w:rsidRPr="007A7200" w:rsidRDefault="00283049" w:rsidP="00C437B5">
            <w:pPr>
              <w:pStyle w:val="NormalWeb"/>
              <w:spacing w:line="276" w:lineRule="auto"/>
              <w:rPr>
                <w:rStyle w:val="Strong"/>
                <w:rFonts w:ascii="Segoe UI" w:hAnsi="Segoe UI" w:cs="Segoe UI"/>
                <w:sz w:val="21"/>
                <w:szCs w:val="21"/>
              </w:rPr>
            </w:pPr>
            <w:r w:rsidRPr="007A7200">
              <w:rPr>
                <w:rFonts w:ascii="Segoe UI" w:hAnsi="Segoe UI" w:cs="Segoe UI"/>
                <w:sz w:val="21"/>
                <w:szCs w:val="21"/>
              </w:rPr>
              <w:t xml:space="preserve">Metastasis </w:t>
            </w:r>
          </w:p>
        </w:tc>
        <w:tc>
          <w:tcPr>
            <w:tcW w:w="5677" w:type="dxa"/>
          </w:tcPr>
          <w:p w14:paraId="69B3A8F8" w14:textId="77777777" w:rsidR="00283049" w:rsidRPr="007A7200" w:rsidRDefault="00283049" w:rsidP="00C437B5">
            <w:pPr>
              <w:pStyle w:val="NormalWeb"/>
              <w:spacing w:line="276" w:lineRule="auto"/>
              <w:rPr>
                <w:rFonts w:ascii="Segoe UI" w:hAnsi="Segoe UI" w:cs="Segoe UI"/>
                <w:sz w:val="21"/>
                <w:szCs w:val="21"/>
              </w:rPr>
            </w:pPr>
            <w:r w:rsidRPr="007A7200">
              <w:rPr>
                <w:rFonts w:ascii="Segoe UI" w:hAnsi="Segoe UI" w:cs="Segoe UI"/>
                <w:sz w:val="21"/>
                <w:szCs w:val="21"/>
                <w:lang w:val="en"/>
              </w:rPr>
              <w:t>The spread of cancer from the primary site (place where it started) to other places in the body via the blood stream or the lymphatic system.</w:t>
            </w:r>
          </w:p>
        </w:tc>
      </w:tr>
      <w:tr w:rsidR="00283049" w:rsidRPr="007A7200" w14:paraId="34C12F32" w14:textId="77777777" w:rsidTr="00C437B5">
        <w:trPr>
          <w:cantSplit/>
        </w:trPr>
        <w:tc>
          <w:tcPr>
            <w:tcW w:w="2403" w:type="dxa"/>
          </w:tcPr>
          <w:p w14:paraId="634FF7CB" w14:textId="77777777" w:rsidR="00283049" w:rsidRPr="007A7200" w:rsidRDefault="00283049" w:rsidP="00C437B5">
            <w:pPr>
              <w:spacing w:line="276" w:lineRule="auto"/>
              <w:rPr>
                <w:rFonts w:cs="Segoe UI"/>
                <w:szCs w:val="21"/>
              </w:rPr>
            </w:pPr>
            <w:r w:rsidRPr="007A7200">
              <w:rPr>
                <w:rFonts w:cs="Segoe UI"/>
                <w:szCs w:val="21"/>
              </w:rPr>
              <w:t>Morbidity</w:t>
            </w:r>
          </w:p>
        </w:tc>
        <w:tc>
          <w:tcPr>
            <w:tcW w:w="5677" w:type="dxa"/>
          </w:tcPr>
          <w:p w14:paraId="0DE2115F" w14:textId="77777777" w:rsidR="00283049" w:rsidRPr="007A7200" w:rsidRDefault="00283049" w:rsidP="00C437B5">
            <w:pPr>
              <w:pStyle w:val="Default"/>
              <w:spacing w:line="276" w:lineRule="auto"/>
              <w:rPr>
                <w:rFonts w:ascii="Segoe UI" w:eastAsia="Times New Roman" w:hAnsi="Segoe UI" w:cs="Segoe UI"/>
                <w:color w:val="auto"/>
                <w:sz w:val="21"/>
                <w:szCs w:val="21"/>
                <w:lang w:val="en" w:eastAsia="en-NZ"/>
              </w:rPr>
            </w:pPr>
            <w:r w:rsidRPr="007A7200">
              <w:rPr>
                <w:rFonts w:ascii="Segoe UI" w:eastAsia="Times New Roman" w:hAnsi="Segoe UI" w:cs="Segoe UI"/>
                <w:color w:val="auto"/>
                <w:sz w:val="21"/>
                <w:szCs w:val="21"/>
                <w:lang w:val="en" w:eastAsia="en-NZ"/>
              </w:rPr>
              <w:t xml:space="preserve">How much ill health a particular condition causes. </w:t>
            </w:r>
          </w:p>
        </w:tc>
      </w:tr>
      <w:tr w:rsidR="00283049" w:rsidRPr="007A7200" w14:paraId="1E8F95D1" w14:textId="77777777" w:rsidTr="00C437B5">
        <w:trPr>
          <w:cantSplit/>
        </w:trPr>
        <w:tc>
          <w:tcPr>
            <w:tcW w:w="2403" w:type="dxa"/>
          </w:tcPr>
          <w:p w14:paraId="723C6827" w14:textId="77777777" w:rsidR="00283049" w:rsidRPr="007A7200" w:rsidRDefault="00283049" w:rsidP="00C437B5">
            <w:pPr>
              <w:spacing w:line="276" w:lineRule="auto"/>
              <w:rPr>
                <w:rFonts w:cs="Segoe UI"/>
                <w:szCs w:val="21"/>
              </w:rPr>
            </w:pPr>
            <w:r w:rsidRPr="007A7200">
              <w:rPr>
                <w:rFonts w:cs="Segoe UI"/>
                <w:szCs w:val="21"/>
              </w:rPr>
              <w:t>Mortality</w:t>
            </w:r>
          </w:p>
        </w:tc>
        <w:tc>
          <w:tcPr>
            <w:tcW w:w="5677" w:type="dxa"/>
          </w:tcPr>
          <w:p w14:paraId="12749BF4" w14:textId="77777777" w:rsidR="00283049" w:rsidRPr="007A7200" w:rsidRDefault="00283049" w:rsidP="00C437B5">
            <w:pPr>
              <w:pStyle w:val="Default"/>
              <w:spacing w:line="276" w:lineRule="auto"/>
              <w:rPr>
                <w:rFonts w:ascii="Segoe UI" w:eastAsia="Times New Roman" w:hAnsi="Segoe UI" w:cs="Segoe UI"/>
                <w:color w:val="auto"/>
                <w:sz w:val="21"/>
                <w:szCs w:val="21"/>
                <w:lang w:val="en" w:eastAsia="en-NZ"/>
              </w:rPr>
            </w:pPr>
            <w:r w:rsidRPr="007A7200">
              <w:rPr>
                <w:rFonts w:ascii="Segoe UI" w:eastAsia="Times New Roman" w:hAnsi="Segoe UI" w:cs="Segoe UI"/>
                <w:color w:val="auto"/>
                <w:sz w:val="21"/>
                <w:szCs w:val="21"/>
                <w:lang w:val="en" w:eastAsia="en-NZ"/>
              </w:rPr>
              <w:t xml:space="preserve">Either (1) the condition of being subject to death; or (2) the death rate, which reflects the number of deaths per unit of population in any specific region, age group, disease or other classification, usually expressed as deaths per 1000, 10,000 or 100,000. </w:t>
            </w:r>
          </w:p>
        </w:tc>
      </w:tr>
      <w:tr w:rsidR="00283049" w:rsidRPr="007A7200" w14:paraId="091AC57A" w14:textId="77777777" w:rsidTr="00C437B5">
        <w:trPr>
          <w:cantSplit/>
        </w:trPr>
        <w:tc>
          <w:tcPr>
            <w:tcW w:w="2403" w:type="dxa"/>
          </w:tcPr>
          <w:p w14:paraId="057332EB" w14:textId="77777777" w:rsidR="00283049" w:rsidRPr="007A7200" w:rsidRDefault="00283049" w:rsidP="00C437B5">
            <w:pPr>
              <w:spacing w:line="276" w:lineRule="auto"/>
              <w:rPr>
                <w:rFonts w:cs="Segoe UI"/>
                <w:szCs w:val="21"/>
              </w:rPr>
            </w:pPr>
            <w:r w:rsidRPr="007A7200">
              <w:rPr>
                <w:rFonts w:cs="Segoe UI"/>
                <w:szCs w:val="21"/>
              </w:rPr>
              <w:t xml:space="preserve">Multidisciplinary </w:t>
            </w:r>
          </w:p>
          <w:p w14:paraId="2F75197E" w14:textId="77777777" w:rsidR="00283049" w:rsidRPr="007A7200" w:rsidRDefault="00283049" w:rsidP="00C437B5">
            <w:pPr>
              <w:pStyle w:val="NormalWeb"/>
              <w:spacing w:line="276" w:lineRule="auto"/>
              <w:rPr>
                <w:rFonts w:ascii="Segoe UI" w:hAnsi="Segoe UI" w:cs="Segoe UI"/>
                <w:sz w:val="21"/>
                <w:szCs w:val="21"/>
              </w:rPr>
            </w:pPr>
          </w:p>
        </w:tc>
        <w:tc>
          <w:tcPr>
            <w:tcW w:w="5677" w:type="dxa"/>
          </w:tcPr>
          <w:p w14:paraId="3A5FD27D" w14:textId="77777777" w:rsidR="00283049" w:rsidRPr="007A7200" w:rsidRDefault="00283049" w:rsidP="00C437B5">
            <w:pPr>
              <w:pStyle w:val="NormalWeb"/>
              <w:spacing w:line="276" w:lineRule="auto"/>
              <w:rPr>
                <w:rFonts w:ascii="Segoe UI" w:hAnsi="Segoe UI" w:cs="Segoe UI"/>
                <w:sz w:val="21"/>
                <w:szCs w:val="21"/>
              </w:rPr>
            </w:pPr>
            <w:r w:rsidRPr="007A7200">
              <w:rPr>
                <w:rFonts w:ascii="Segoe UI" w:hAnsi="Segoe UI" w:cs="Segoe UI"/>
                <w:sz w:val="21"/>
                <w:szCs w:val="21"/>
                <w:lang w:val="en"/>
              </w:rPr>
              <w:t xml:space="preserve">A treatment planning approach or team that includes a number of doctors and other health care professionals who are experts in different specialties (disciplines). </w:t>
            </w:r>
          </w:p>
        </w:tc>
      </w:tr>
      <w:tr w:rsidR="00C437B5" w:rsidRPr="007A7200" w14:paraId="484E7F09" w14:textId="77777777" w:rsidTr="00C437B5">
        <w:trPr>
          <w:cantSplit/>
        </w:trPr>
        <w:tc>
          <w:tcPr>
            <w:tcW w:w="2403" w:type="dxa"/>
          </w:tcPr>
          <w:p w14:paraId="6CFD9E75" w14:textId="04B84237" w:rsidR="009D1D50" w:rsidRPr="00371582" w:rsidRDefault="00815E89" w:rsidP="00371582">
            <w:pPr>
              <w:spacing w:line="276" w:lineRule="auto"/>
              <w:rPr>
                <w:rFonts w:cs="Segoe UI"/>
                <w:szCs w:val="21"/>
              </w:rPr>
            </w:pPr>
            <w:r>
              <w:rPr>
                <w:rFonts w:cs="Segoe UI"/>
                <w:szCs w:val="21"/>
              </w:rPr>
              <w:t>N</w:t>
            </w:r>
            <w:r w:rsidR="009D1D50" w:rsidRPr="00371582">
              <w:rPr>
                <w:rFonts w:cs="Segoe UI"/>
                <w:szCs w:val="21"/>
              </w:rPr>
              <w:t xml:space="preserve">on-small cell lung cancer (NSCLC) </w:t>
            </w:r>
          </w:p>
          <w:p w14:paraId="16EE9EF1" w14:textId="66CB579B" w:rsidR="00C437B5" w:rsidRPr="00371582" w:rsidRDefault="00C437B5" w:rsidP="00371582">
            <w:pPr>
              <w:spacing w:line="276" w:lineRule="auto"/>
              <w:rPr>
                <w:bCs/>
              </w:rPr>
            </w:pPr>
          </w:p>
        </w:tc>
        <w:tc>
          <w:tcPr>
            <w:tcW w:w="5677" w:type="dxa"/>
          </w:tcPr>
          <w:p w14:paraId="5B5433A7" w14:textId="1715FCC0" w:rsidR="00C437B5" w:rsidRPr="00371582" w:rsidRDefault="009D1D50" w:rsidP="00371582">
            <w:pPr>
              <w:spacing w:line="276" w:lineRule="auto"/>
              <w:rPr>
                <w:rFonts w:cs="Segoe UI"/>
                <w:szCs w:val="21"/>
              </w:rPr>
            </w:pPr>
            <w:r w:rsidRPr="00371582">
              <w:rPr>
                <w:rFonts w:cs="Segoe UI"/>
                <w:szCs w:val="21"/>
              </w:rPr>
              <w:t>The most common type of lung cancer representing between 70-80% of cases. There are three types of NSCLC: Squamous Cell Carcinoma, Adenocarci</w:t>
            </w:r>
            <w:r w:rsidR="00815E89">
              <w:rPr>
                <w:rFonts w:cs="Segoe UI"/>
                <w:szCs w:val="21"/>
              </w:rPr>
              <w:t xml:space="preserve">noma and Large Cell Carcinoma. </w:t>
            </w:r>
          </w:p>
        </w:tc>
      </w:tr>
      <w:tr w:rsidR="00283049" w:rsidRPr="007A7200" w14:paraId="66FE9FD9" w14:textId="77777777" w:rsidTr="00C437B5">
        <w:trPr>
          <w:cantSplit/>
        </w:trPr>
        <w:tc>
          <w:tcPr>
            <w:tcW w:w="2403" w:type="dxa"/>
          </w:tcPr>
          <w:p w14:paraId="3B45BB71" w14:textId="77777777" w:rsidR="00283049" w:rsidRPr="007A7200" w:rsidRDefault="00283049" w:rsidP="00C437B5">
            <w:pPr>
              <w:pStyle w:val="NormalWeb"/>
              <w:spacing w:line="276" w:lineRule="auto"/>
              <w:rPr>
                <w:rStyle w:val="Strong"/>
                <w:rFonts w:ascii="Segoe UI" w:hAnsi="Segoe UI" w:cs="Segoe UI"/>
                <w:b w:val="0"/>
                <w:sz w:val="21"/>
                <w:szCs w:val="21"/>
              </w:rPr>
            </w:pPr>
            <w:r w:rsidRPr="007A7200">
              <w:rPr>
                <w:rStyle w:val="Strong"/>
                <w:rFonts w:ascii="Segoe UI" w:hAnsi="Segoe UI" w:cs="Segoe UI"/>
                <w:b w:val="0"/>
                <w:sz w:val="21"/>
                <w:szCs w:val="21"/>
              </w:rPr>
              <w:t xml:space="preserve">Palliative care </w:t>
            </w:r>
          </w:p>
        </w:tc>
        <w:tc>
          <w:tcPr>
            <w:tcW w:w="5677" w:type="dxa"/>
          </w:tcPr>
          <w:p w14:paraId="7D34A082" w14:textId="77777777" w:rsidR="00283049" w:rsidRPr="007A7200" w:rsidRDefault="00283049" w:rsidP="00C437B5">
            <w:pPr>
              <w:pStyle w:val="NormalWeb"/>
              <w:spacing w:line="276" w:lineRule="auto"/>
              <w:rPr>
                <w:rFonts w:ascii="Segoe UI" w:hAnsi="Segoe UI" w:cs="Segoe UI"/>
                <w:sz w:val="21"/>
                <w:szCs w:val="21"/>
              </w:rPr>
            </w:pPr>
            <w:r w:rsidRPr="007A7200">
              <w:rPr>
                <w:rFonts w:ascii="Segoe UI" w:hAnsi="Segoe UI" w:cs="Segoe UI"/>
                <w:sz w:val="21"/>
                <w:szCs w:val="21"/>
                <w:lang w:val="en"/>
              </w:rPr>
              <w:t xml:space="preserve">Care given to improve the quality of life of patients who have a serious or life-threatening disease. </w:t>
            </w:r>
          </w:p>
        </w:tc>
      </w:tr>
      <w:tr w:rsidR="009D1D50" w:rsidRPr="007A7200" w14:paraId="10F88199" w14:textId="77777777" w:rsidTr="00C437B5">
        <w:trPr>
          <w:cantSplit/>
        </w:trPr>
        <w:tc>
          <w:tcPr>
            <w:tcW w:w="2403" w:type="dxa"/>
          </w:tcPr>
          <w:p w14:paraId="5C2930AF" w14:textId="0802A365" w:rsidR="009D1D50" w:rsidRPr="00371582" w:rsidRDefault="00815E89" w:rsidP="00371582">
            <w:pPr>
              <w:spacing w:line="276" w:lineRule="auto"/>
              <w:rPr>
                <w:rFonts w:cs="Segoe UI"/>
                <w:szCs w:val="21"/>
              </w:rPr>
            </w:pPr>
            <w:r>
              <w:rPr>
                <w:rFonts w:cs="Segoe UI"/>
                <w:szCs w:val="21"/>
              </w:rPr>
              <w:t>P</w:t>
            </w:r>
            <w:r w:rsidR="009D1D50" w:rsidRPr="00371582">
              <w:rPr>
                <w:rFonts w:cs="Segoe UI"/>
                <w:szCs w:val="21"/>
              </w:rPr>
              <w:t xml:space="preserve">alliative treatment </w:t>
            </w:r>
          </w:p>
          <w:p w14:paraId="5B718F81" w14:textId="77777777" w:rsidR="009D1D50" w:rsidRPr="007A7200" w:rsidRDefault="009D1D50" w:rsidP="00371582">
            <w:pPr>
              <w:spacing w:line="276" w:lineRule="auto"/>
              <w:rPr>
                <w:rFonts w:cs="Segoe UI"/>
                <w:szCs w:val="21"/>
              </w:rPr>
            </w:pPr>
          </w:p>
        </w:tc>
        <w:tc>
          <w:tcPr>
            <w:tcW w:w="5677" w:type="dxa"/>
          </w:tcPr>
          <w:p w14:paraId="2E9B2573" w14:textId="48F81424" w:rsidR="009D1D50" w:rsidRPr="00371582" w:rsidRDefault="009D1D50" w:rsidP="00371582">
            <w:pPr>
              <w:spacing w:line="276" w:lineRule="auto"/>
              <w:rPr>
                <w:rFonts w:cs="Segoe UI"/>
                <w:szCs w:val="21"/>
              </w:rPr>
            </w:pPr>
            <w:r w:rsidRPr="00371582">
              <w:rPr>
                <w:rFonts w:cs="Segoe UI"/>
                <w:szCs w:val="21"/>
              </w:rPr>
              <w:t>Anything which serves to alleviate symptoms due to the underlying cancer, b</w:t>
            </w:r>
            <w:r w:rsidR="0079400D">
              <w:rPr>
                <w:rFonts w:cs="Segoe UI"/>
                <w:szCs w:val="21"/>
              </w:rPr>
              <w:t xml:space="preserve">ut is not expected to cure it. </w:t>
            </w:r>
          </w:p>
        </w:tc>
      </w:tr>
      <w:tr w:rsidR="00283049" w:rsidRPr="007A7200" w14:paraId="76903A33" w14:textId="77777777" w:rsidTr="00C437B5">
        <w:trPr>
          <w:cantSplit/>
        </w:trPr>
        <w:tc>
          <w:tcPr>
            <w:tcW w:w="2403" w:type="dxa"/>
          </w:tcPr>
          <w:p w14:paraId="00CDBC10" w14:textId="77777777" w:rsidR="00283049" w:rsidRPr="007A7200" w:rsidRDefault="00283049" w:rsidP="00C437B5">
            <w:pPr>
              <w:spacing w:line="276" w:lineRule="auto"/>
              <w:rPr>
                <w:rFonts w:cs="Segoe UI"/>
                <w:szCs w:val="21"/>
              </w:rPr>
            </w:pPr>
            <w:r w:rsidRPr="007A7200">
              <w:rPr>
                <w:rFonts w:cs="Segoe UI"/>
                <w:szCs w:val="21"/>
              </w:rPr>
              <w:lastRenderedPageBreak/>
              <w:t>Pathological stage</w:t>
            </w:r>
          </w:p>
        </w:tc>
        <w:tc>
          <w:tcPr>
            <w:tcW w:w="5677" w:type="dxa"/>
          </w:tcPr>
          <w:p w14:paraId="6FB464E9" w14:textId="77777777" w:rsidR="00283049" w:rsidRPr="007A7200" w:rsidRDefault="00283049" w:rsidP="00C437B5">
            <w:pPr>
              <w:pStyle w:val="NormalWeb"/>
              <w:spacing w:line="276" w:lineRule="auto"/>
              <w:rPr>
                <w:rFonts w:ascii="Segoe UI" w:hAnsi="Segoe UI" w:cs="Segoe UI"/>
                <w:sz w:val="21"/>
                <w:szCs w:val="21"/>
                <w:lang w:val="en"/>
              </w:rPr>
            </w:pPr>
            <w:r w:rsidRPr="007A7200">
              <w:rPr>
                <w:rFonts w:ascii="Segoe UI" w:hAnsi="Segoe UI" w:cs="Segoe UI"/>
                <w:sz w:val="21"/>
                <w:szCs w:val="21"/>
                <w:lang w:val="en"/>
              </w:rPr>
              <w:t>The stage of cancer (amount or spread of cancer in the body) that is based on how different from normal the cells in samples of tissue look under a microscope.</w:t>
            </w:r>
          </w:p>
        </w:tc>
      </w:tr>
      <w:tr w:rsidR="00C437B5" w:rsidRPr="007A7200" w14:paraId="78DD2CB6" w14:textId="77777777" w:rsidTr="00C437B5">
        <w:trPr>
          <w:cantSplit/>
        </w:trPr>
        <w:tc>
          <w:tcPr>
            <w:tcW w:w="2403" w:type="dxa"/>
          </w:tcPr>
          <w:p w14:paraId="20CD7BC5" w14:textId="734577EF" w:rsidR="00C437B5" w:rsidRPr="00371582" w:rsidRDefault="00C437B5" w:rsidP="00371582">
            <w:pPr>
              <w:spacing w:line="276" w:lineRule="auto"/>
              <w:rPr>
                <w:bCs/>
              </w:rPr>
            </w:pPr>
            <w:r w:rsidRPr="00371582">
              <w:rPr>
                <w:rFonts w:cs="Segoe UI"/>
                <w:szCs w:val="21"/>
              </w:rPr>
              <w:t>Performance status</w:t>
            </w:r>
          </w:p>
        </w:tc>
        <w:tc>
          <w:tcPr>
            <w:tcW w:w="5677" w:type="dxa"/>
          </w:tcPr>
          <w:p w14:paraId="0611EDD1" w14:textId="3E27FCF1" w:rsidR="00C437B5" w:rsidRPr="007A7200" w:rsidRDefault="006838AE" w:rsidP="00371582">
            <w:pPr>
              <w:spacing w:line="276" w:lineRule="auto"/>
              <w:rPr>
                <w:rFonts w:cs="Segoe UI"/>
                <w:szCs w:val="21"/>
              </w:rPr>
            </w:pPr>
            <w:r>
              <w:rPr>
                <w:rFonts w:cs="Segoe UI"/>
                <w:szCs w:val="21"/>
              </w:rPr>
              <w:t>a</w:t>
            </w:r>
            <w:r w:rsidR="00C437B5" w:rsidRPr="00371582">
              <w:rPr>
                <w:rFonts w:cs="Segoe UI"/>
                <w:szCs w:val="21"/>
              </w:rPr>
              <w:t xml:space="preserve"> measure of how well a patient is able to perform ordinary tasks and carry out daily activities </w:t>
            </w:r>
            <w:proofErr w:type="spellStart"/>
            <w:r w:rsidR="00C437B5" w:rsidRPr="00371582">
              <w:rPr>
                <w:rFonts w:cs="Segoe UI"/>
                <w:szCs w:val="21"/>
              </w:rPr>
              <w:t>eg</w:t>
            </w:r>
            <w:proofErr w:type="spellEnd"/>
            <w:r w:rsidR="00C437B5" w:rsidRPr="00371582">
              <w:rPr>
                <w:rFonts w:cs="Segoe UI"/>
                <w:szCs w:val="21"/>
              </w:rPr>
              <w:t>, WHO score</w:t>
            </w:r>
            <w:r w:rsidR="0079400D">
              <w:rPr>
                <w:rFonts w:cs="Segoe UI"/>
                <w:szCs w:val="21"/>
              </w:rPr>
              <w:t xml:space="preserve"> of 0=asymptomatic, 4=bedridden</w:t>
            </w:r>
            <w:r>
              <w:rPr>
                <w:rFonts w:cs="Segoe UI"/>
                <w:szCs w:val="21"/>
              </w:rPr>
              <w:t>, Eastern Cooperative Oncology Group (ECOG) score of 0 = fully active, 5 = dead</w:t>
            </w:r>
          </w:p>
        </w:tc>
      </w:tr>
      <w:tr w:rsidR="009D1D50" w:rsidRPr="007A7200" w14:paraId="63D8BAF8" w14:textId="77777777" w:rsidTr="00C437B5">
        <w:trPr>
          <w:cantSplit/>
        </w:trPr>
        <w:tc>
          <w:tcPr>
            <w:tcW w:w="2403" w:type="dxa"/>
          </w:tcPr>
          <w:p w14:paraId="4310E972" w14:textId="33C2AACB" w:rsidR="009D1D50" w:rsidRPr="00371582" w:rsidRDefault="00815E89" w:rsidP="00371582">
            <w:pPr>
              <w:spacing w:line="276" w:lineRule="auto"/>
              <w:rPr>
                <w:rFonts w:cs="Segoe UI"/>
                <w:szCs w:val="21"/>
              </w:rPr>
            </w:pPr>
            <w:r>
              <w:rPr>
                <w:rFonts w:cs="Segoe UI"/>
                <w:szCs w:val="21"/>
              </w:rPr>
              <w:t>Platinum-based chemotherapy</w:t>
            </w:r>
          </w:p>
        </w:tc>
        <w:tc>
          <w:tcPr>
            <w:tcW w:w="5677" w:type="dxa"/>
          </w:tcPr>
          <w:p w14:paraId="7AD8A256" w14:textId="74696232" w:rsidR="009D1D50" w:rsidRPr="00371582" w:rsidRDefault="009D1D50" w:rsidP="00371582">
            <w:pPr>
              <w:spacing w:line="276" w:lineRule="auto"/>
              <w:rPr>
                <w:rFonts w:cs="Segoe UI"/>
                <w:szCs w:val="21"/>
              </w:rPr>
            </w:pPr>
            <w:r w:rsidRPr="00371582">
              <w:rPr>
                <w:rFonts w:cs="Segoe UI"/>
                <w:szCs w:val="21"/>
              </w:rPr>
              <w:t>Chemotherapy drugs that contain deri</w:t>
            </w:r>
            <w:r w:rsidR="00815E89">
              <w:rPr>
                <w:rFonts w:cs="Segoe UI"/>
                <w:szCs w:val="21"/>
              </w:rPr>
              <w:t xml:space="preserve">vatives of the metal platinum. </w:t>
            </w:r>
          </w:p>
        </w:tc>
      </w:tr>
      <w:tr w:rsidR="009D1D50" w:rsidRPr="007A7200" w14:paraId="554C1190" w14:textId="77777777" w:rsidTr="00C437B5">
        <w:trPr>
          <w:cantSplit/>
        </w:trPr>
        <w:tc>
          <w:tcPr>
            <w:tcW w:w="2403" w:type="dxa"/>
          </w:tcPr>
          <w:p w14:paraId="5CDA68D3" w14:textId="6C19F7AE" w:rsidR="009D1D50" w:rsidRPr="00371582" w:rsidRDefault="00815E89" w:rsidP="00371582">
            <w:pPr>
              <w:spacing w:line="276" w:lineRule="auto"/>
              <w:rPr>
                <w:rFonts w:cs="Segoe UI"/>
                <w:szCs w:val="21"/>
              </w:rPr>
            </w:pPr>
            <w:r>
              <w:rPr>
                <w:rFonts w:cs="Segoe UI"/>
                <w:szCs w:val="21"/>
              </w:rPr>
              <w:t xml:space="preserve">Pneumonectomy </w:t>
            </w:r>
          </w:p>
        </w:tc>
        <w:tc>
          <w:tcPr>
            <w:tcW w:w="5677" w:type="dxa"/>
          </w:tcPr>
          <w:p w14:paraId="41F4541F" w14:textId="35F69F43" w:rsidR="009D1D50" w:rsidRPr="00371582" w:rsidRDefault="009D1D50" w:rsidP="00371582">
            <w:pPr>
              <w:spacing w:line="276" w:lineRule="auto"/>
              <w:rPr>
                <w:rFonts w:cs="Segoe UI"/>
                <w:szCs w:val="21"/>
              </w:rPr>
            </w:pPr>
            <w:r w:rsidRPr="00371582">
              <w:rPr>
                <w:rFonts w:cs="Segoe UI"/>
                <w:szCs w:val="21"/>
              </w:rPr>
              <w:t>An opera</w:t>
            </w:r>
            <w:r w:rsidR="00815E89">
              <w:rPr>
                <w:rFonts w:cs="Segoe UI"/>
                <w:szCs w:val="21"/>
              </w:rPr>
              <w:t xml:space="preserve">tion to remove an entire lung. </w:t>
            </w:r>
          </w:p>
        </w:tc>
      </w:tr>
      <w:tr w:rsidR="00C437B5" w:rsidRPr="007A7200" w14:paraId="5C512641" w14:textId="77777777" w:rsidTr="00C437B5">
        <w:trPr>
          <w:cantSplit/>
        </w:trPr>
        <w:tc>
          <w:tcPr>
            <w:tcW w:w="2403" w:type="dxa"/>
          </w:tcPr>
          <w:p w14:paraId="569C7579" w14:textId="50E1AB3F" w:rsidR="009D1D50" w:rsidRPr="00371582" w:rsidRDefault="00815E89" w:rsidP="00371582">
            <w:pPr>
              <w:spacing w:line="276" w:lineRule="auto"/>
              <w:rPr>
                <w:rFonts w:cs="Segoe UI"/>
                <w:szCs w:val="21"/>
              </w:rPr>
            </w:pPr>
            <w:r>
              <w:rPr>
                <w:rFonts w:cs="Segoe UI"/>
                <w:szCs w:val="21"/>
              </w:rPr>
              <w:t>P</w:t>
            </w:r>
            <w:r w:rsidR="009D1D50" w:rsidRPr="00371582">
              <w:rPr>
                <w:rFonts w:cs="Segoe UI"/>
                <w:szCs w:val="21"/>
              </w:rPr>
              <w:t xml:space="preserve">ositron emission tomography / computed tomography (PET CT) </w:t>
            </w:r>
          </w:p>
          <w:p w14:paraId="35F7DE9D" w14:textId="59CE3333" w:rsidR="00C437B5" w:rsidRPr="00371582" w:rsidRDefault="00C437B5" w:rsidP="00371582">
            <w:pPr>
              <w:spacing w:line="276" w:lineRule="auto"/>
              <w:rPr>
                <w:bCs/>
              </w:rPr>
            </w:pPr>
          </w:p>
        </w:tc>
        <w:tc>
          <w:tcPr>
            <w:tcW w:w="5677" w:type="dxa"/>
          </w:tcPr>
          <w:p w14:paraId="0123FA97" w14:textId="1979EEB5" w:rsidR="009D1D50" w:rsidRPr="007A7200" w:rsidRDefault="009D1D50" w:rsidP="00371582">
            <w:pPr>
              <w:spacing w:line="276" w:lineRule="auto"/>
              <w:rPr>
                <w:rFonts w:cs="Segoe UI"/>
                <w:szCs w:val="21"/>
              </w:rPr>
            </w:pPr>
            <w:r w:rsidRPr="00371582">
              <w:rPr>
                <w:rFonts w:cs="Segoe UI"/>
                <w:szCs w:val="21"/>
              </w:rPr>
              <w:t>A specialised imaging technique which demonstrates uptake of tracer in areas of high cell metabolism and can help differentiate between benign and malignant masses. It is most frequently used to help stage lung cancer by demonstrating or</w:t>
            </w:r>
            <w:r w:rsidR="00815E89">
              <w:rPr>
                <w:rFonts w:cs="Segoe UI"/>
                <w:szCs w:val="21"/>
              </w:rPr>
              <w:t xml:space="preserve"> excluding distant metastases. </w:t>
            </w:r>
          </w:p>
        </w:tc>
      </w:tr>
      <w:tr w:rsidR="009D1D50" w:rsidRPr="007A7200" w14:paraId="1481E433" w14:textId="77777777" w:rsidTr="00C437B5">
        <w:trPr>
          <w:cantSplit/>
        </w:trPr>
        <w:tc>
          <w:tcPr>
            <w:tcW w:w="2403" w:type="dxa"/>
          </w:tcPr>
          <w:p w14:paraId="05684C37" w14:textId="24AC75A5" w:rsidR="009D1D50" w:rsidRPr="00371582" w:rsidRDefault="0049444C" w:rsidP="00371582">
            <w:pPr>
              <w:spacing w:line="276" w:lineRule="auto"/>
              <w:rPr>
                <w:rFonts w:cs="Segoe UI"/>
                <w:szCs w:val="21"/>
              </w:rPr>
            </w:pPr>
            <w:r>
              <w:rPr>
                <w:rFonts w:cs="Segoe UI"/>
                <w:szCs w:val="21"/>
              </w:rPr>
              <w:t>P</w:t>
            </w:r>
            <w:r w:rsidR="009D1D50" w:rsidRPr="00371582">
              <w:rPr>
                <w:rFonts w:cs="Segoe UI"/>
                <w:szCs w:val="21"/>
              </w:rPr>
              <w:t xml:space="preserve">rimary tumour </w:t>
            </w:r>
          </w:p>
          <w:p w14:paraId="4E9CA1D4" w14:textId="77777777" w:rsidR="009D1D50" w:rsidRPr="00371582" w:rsidRDefault="009D1D50" w:rsidP="00371582">
            <w:pPr>
              <w:spacing w:line="276" w:lineRule="auto"/>
              <w:rPr>
                <w:bCs/>
              </w:rPr>
            </w:pPr>
          </w:p>
        </w:tc>
        <w:tc>
          <w:tcPr>
            <w:tcW w:w="5677" w:type="dxa"/>
          </w:tcPr>
          <w:p w14:paraId="69F91AB1" w14:textId="3CC4D9D9" w:rsidR="009D1D50" w:rsidRPr="007A7200" w:rsidRDefault="009D1D50" w:rsidP="00371582">
            <w:pPr>
              <w:spacing w:line="276" w:lineRule="auto"/>
              <w:rPr>
                <w:rFonts w:cs="Segoe UI"/>
                <w:szCs w:val="21"/>
              </w:rPr>
            </w:pPr>
            <w:r w:rsidRPr="00371582">
              <w:rPr>
                <w:rFonts w:cs="Segoe UI"/>
                <w:szCs w:val="21"/>
              </w:rPr>
              <w:t>Original site of the cancer. The mass of tumour cells at the original site of abnormal tissue</w:t>
            </w:r>
            <w:r w:rsidR="0049444C">
              <w:rPr>
                <w:rFonts w:cs="Segoe UI"/>
                <w:szCs w:val="21"/>
              </w:rPr>
              <w:t xml:space="preserve"> growth. </w:t>
            </w:r>
          </w:p>
        </w:tc>
      </w:tr>
      <w:tr w:rsidR="009D1D50" w:rsidRPr="007A7200" w14:paraId="6323B8EA" w14:textId="77777777" w:rsidTr="00C437B5">
        <w:trPr>
          <w:cantSplit/>
        </w:trPr>
        <w:tc>
          <w:tcPr>
            <w:tcW w:w="2403" w:type="dxa"/>
          </w:tcPr>
          <w:p w14:paraId="2322B266" w14:textId="73E21488" w:rsidR="009D1D50" w:rsidRPr="00371582" w:rsidRDefault="0049444C" w:rsidP="00371582">
            <w:pPr>
              <w:spacing w:line="276" w:lineRule="auto"/>
              <w:rPr>
                <w:rFonts w:cs="Segoe UI"/>
                <w:szCs w:val="21"/>
              </w:rPr>
            </w:pPr>
            <w:r>
              <w:rPr>
                <w:rFonts w:cs="Segoe UI"/>
                <w:szCs w:val="21"/>
              </w:rPr>
              <w:t>P</w:t>
            </w:r>
            <w:r w:rsidR="009D1D50" w:rsidRPr="00371582">
              <w:rPr>
                <w:rFonts w:cs="Segoe UI"/>
                <w:szCs w:val="21"/>
              </w:rPr>
              <w:t xml:space="preserve">rognosis </w:t>
            </w:r>
          </w:p>
          <w:p w14:paraId="727B822B" w14:textId="77777777" w:rsidR="009D1D50" w:rsidRPr="00371582" w:rsidRDefault="009D1D50" w:rsidP="00371582">
            <w:pPr>
              <w:spacing w:line="276" w:lineRule="auto"/>
              <w:rPr>
                <w:bCs/>
              </w:rPr>
            </w:pPr>
          </w:p>
        </w:tc>
        <w:tc>
          <w:tcPr>
            <w:tcW w:w="5677" w:type="dxa"/>
          </w:tcPr>
          <w:p w14:paraId="073DA65C" w14:textId="299DF08B" w:rsidR="009D1D50" w:rsidRPr="007A7200" w:rsidRDefault="009D1D50" w:rsidP="00371582">
            <w:pPr>
              <w:spacing w:line="276" w:lineRule="auto"/>
              <w:rPr>
                <w:rFonts w:cs="Segoe UI"/>
                <w:szCs w:val="21"/>
              </w:rPr>
            </w:pPr>
            <w:r w:rsidRPr="00371582">
              <w:rPr>
                <w:rFonts w:cs="Segoe UI"/>
                <w:szCs w:val="21"/>
              </w:rPr>
              <w:t>An assessment of the expected future co</w:t>
            </w:r>
            <w:r w:rsidR="0049444C">
              <w:rPr>
                <w:rFonts w:cs="Segoe UI"/>
                <w:szCs w:val="21"/>
              </w:rPr>
              <w:t xml:space="preserve">urse and outcome of treatment. </w:t>
            </w:r>
          </w:p>
        </w:tc>
      </w:tr>
      <w:tr w:rsidR="009D1D50" w:rsidRPr="007A7200" w14:paraId="3D810DF3" w14:textId="77777777" w:rsidTr="00C437B5">
        <w:trPr>
          <w:cantSplit/>
        </w:trPr>
        <w:tc>
          <w:tcPr>
            <w:tcW w:w="2403" w:type="dxa"/>
          </w:tcPr>
          <w:p w14:paraId="1FB16B7B" w14:textId="6E77A3AA" w:rsidR="009D1D50" w:rsidRPr="00371582" w:rsidRDefault="0049444C" w:rsidP="00371582">
            <w:pPr>
              <w:spacing w:line="276" w:lineRule="auto"/>
              <w:rPr>
                <w:rFonts w:cs="Segoe UI"/>
                <w:szCs w:val="21"/>
              </w:rPr>
            </w:pPr>
            <w:r>
              <w:rPr>
                <w:rFonts w:cs="Segoe UI"/>
                <w:szCs w:val="21"/>
              </w:rPr>
              <w:t>R</w:t>
            </w:r>
            <w:r w:rsidR="009D1D50" w:rsidRPr="00371582">
              <w:rPr>
                <w:rFonts w:cs="Segoe UI"/>
                <w:szCs w:val="21"/>
              </w:rPr>
              <w:t xml:space="preserve">adical treatment </w:t>
            </w:r>
          </w:p>
          <w:p w14:paraId="27022547" w14:textId="77777777" w:rsidR="009D1D50" w:rsidRPr="00371582" w:rsidRDefault="009D1D50" w:rsidP="00371582">
            <w:pPr>
              <w:spacing w:line="276" w:lineRule="auto"/>
              <w:rPr>
                <w:bCs/>
              </w:rPr>
            </w:pPr>
          </w:p>
        </w:tc>
        <w:tc>
          <w:tcPr>
            <w:tcW w:w="5677" w:type="dxa"/>
          </w:tcPr>
          <w:p w14:paraId="185CDC6D" w14:textId="4C7E04DF" w:rsidR="009D1D50" w:rsidRPr="007A7200" w:rsidRDefault="009D1D50" w:rsidP="00371582">
            <w:pPr>
              <w:spacing w:line="276" w:lineRule="auto"/>
              <w:rPr>
                <w:rFonts w:cs="Segoe UI"/>
                <w:szCs w:val="21"/>
              </w:rPr>
            </w:pPr>
            <w:r w:rsidRPr="00371582">
              <w:rPr>
                <w:rFonts w:cs="Segoe UI"/>
                <w:szCs w:val="21"/>
              </w:rPr>
              <w:t>Treatment which is given with the aim of destroyin</w:t>
            </w:r>
            <w:r w:rsidR="0049444C">
              <w:rPr>
                <w:rFonts w:cs="Segoe UI"/>
                <w:szCs w:val="21"/>
              </w:rPr>
              <w:t xml:space="preserve">g cancer cells to attain cure. </w:t>
            </w:r>
          </w:p>
        </w:tc>
      </w:tr>
      <w:tr w:rsidR="00283049" w:rsidRPr="007A7200" w14:paraId="133B4BBB" w14:textId="77777777" w:rsidTr="00C437B5">
        <w:trPr>
          <w:cantSplit/>
        </w:trPr>
        <w:tc>
          <w:tcPr>
            <w:tcW w:w="2403" w:type="dxa"/>
          </w:tcPr>
          <w:p w14:paraId="6787BD4C" w14:textId="77777777" w:rsidR="00283049" w:rsidRPr="007A7200" w:rsidRDefault="00283049" w:rsidP="00C437B5">
            <w:pPr>
              <w:pStyle w:val="NormalWeb"/>
              <w:spacing w:line="276" w:lineRule="auto"/>
              <w:rPr>
                <w:rStyle w:val="Strong"/>
                <w:rFonts w:ascii="Segoe UI" w:hAnsi="Segoe UI" w:cs="Segoe UI"/>
                <w:b w:val="0"/>
                <w:sz w:val="21"/>
                <w:szCs w:val="21"/>
              </w:rPr>
            </w:pPr>
            <w:r w:rsidRPr="007A7200">
              <w:rPr>
                <w:rStyle w:val="Strong"/>
                <w:rFonts w:ascii="Segoe UI" w:hAnsi="Segoe UI" w:cs="Segoe UI"/>
                <w:b w:val="0"/>
                <w:sz w:val="21"/>
                <w:szCs w:val="21"/>
              </w:rPr>
              <w:t xml:space="preserve">Radiotherapy </w:t>
            </w:r>
          </w:p>
        </w:tc>
        <w:tc>
          <w:tcPr>
            <w:tcW w:w="5677" w:type="dxa"/>
          </w:tcPr>
          <w:p w14:paraId="5D760218" w14:textId="77777777" w:rsidR="00283049" w:rsidRPr="007A7200" w:rsidRDefault="00283049" w:rsidP="00C437B5">
            <w:pPr>
              <w:pStyle w:val="NormalWeb"/>
              <w:spacing w:line="276" w:lineRule="auto"/>
              <w:rPr>
                <w:rFonts w:ascii="Segoe UI" w:hAnsi="Segoe UI" w:cs="Segoe UI"/>
                <w:sz w:val="21"/>
                <w:szCs w:val="21"/>
              </w:rPr>
            </w:pPr>
            <w:r w:rsidRPr="007A7200">
              <w:rPr>
                <w:rFonts w:ascii="Segoe UI" w:hAnsi="Segoe UI" w:cs="Segoe UI"/>
                <w:sz w:val="21"/>
                <w:szCs w:val="21"/>
              </w:rPr>
              <w:t xml:space="preserve">Treatment using high energy X-rays to destroy cancer cells. </w:t>
            </w:r>
          </w:p>
        </w:tc>
      </w:tr>
      <w:tr w:rsidR="00283049" w:rsidRPr="007A7200" w14:paraId="3B0426BF" w14:textId="77777777" w:rsidTr="00C437B5">
        <w:trPr>
          <w:cantSplit/>
        </w:trPr>
        <w:tc>
          <w:tcPr>
            <w:tcW w:w="2403" w:type="dxa"/>
          </w:tcPr>
          <w:p w14:paraId="64D505D2" w14:textId="77777777" w:rsidR="00283049" w:rsidRPr="007A7200" w:rsidRDefault="00283049" w:rsidP="00C437B5">
            <w:pPr>
              <w:pStyle w:val="NormalWeb"/>
              <w:spacing w:line="276" w:lineRule="auto"/>
              <w:rPr>
                <w:rFonts w:ascii="Segoe UI" w:hAnsi="Segoe UI" w:cs="Segoe UI"/>
                <w:sz w:val="21"/>
                <w:szCs w:val="21"/>
              </w:rPr>
            </w:pPr>
            <w:r w:rsidRPr="007A7200">
              <w:rPr>
                <w:rFonts w:ascii="Segoe UI" w:hAnsi="Segoe UI" w:cs="Segoe UI"/>
                <w:sz w:val="21"/>
                <w:szCs w:val="21"/>
              </w:rPr>
              <w:t>Recurrence</w:t>
            </w:r>
          </w:p>
        </w:tc>
        <w:tc>
          <w:tcPr>
            <w:tcW w:w="5677" w:type="dxa"/>
          </w:tcPr>
          <w:p w14:paraId="5B4D2EAA" w14:textId="77777777" w:rsidR="00283049" w:rsidRPr="007A7200" w:rsidRDefault="00283049" w:rsidP="00C437B5">
            <w:pPr>
              <w:pStyle w:val="NormalWeb"/>
              <w:spacing w:line="276" w:lineRule="auto"/>
              <w:rPr>
                <w:rFonts w:ascii="Segoe UI" w:hAnsi="Segoe UI" w:cs="Segoe UI"/>
                <w:sz w:val="21"/>
                <w:szCs w:val="21"/>
                <w:lang w:val="en"/>
              </w:rPr>
            </w:pPr>
            <w:r w:rsidRPr="007A7200">
              <w:rPr>
                <w:rFonts w:ascii="Segoe UI" w:hAnsi="Segoe UI" w:cs="Segoe UI"/>
                <w:sz w:val="21"/>
                <w:szCs w:val="21"/>
                <w:lang w:val="en"/>
              </w:rPr>
              <w:t xml:space="preserve">When new cancer cells are detected, at the site of original </w:t>
            </w:r>
            <w:proofErr w:type="spellStart"/>
            <w:r w:rsidRPr="007A7200">
              <w:rPr>
                <w:rFonts w:ascii="Segoe UI" w:hAnsi="Segoe UI" w:cs="Segoe UI"/>
                <w:sz w:val="21"/>
                <w:szCs w:val="21"/>
                <w:lang w:val="en"/>
              </w:rPr>
              <w:t>tumour</w:t>
            </w:r>
            <w:proofErr w:type="spellEnd"/>
            <w:r w:rsidRPr="007A7200">
              <w:rPr>
                <w:rFonts w:ascii="Segoe UI" w:hAnsi="Segoe UI" w:cs="Segoe UI"/>
                <w:sz w:val="21"/>
                <w:szCs w:val="21"/>
                <w:lang w:val="en"/>
              </w:rPr>
              <w:t xml:space="preserve"> or elsewhere in the body, following treatment. </w:t>
            </w:r>
          </w:p>
        </w:tc>
      </w:tr>
      <w:tr w:rsidR="00C437B5" w:rsidRPr="007A7200" w14:paraId="0E0131F8" w14:textId="77777777" w:rsidTr="00C437B5">
        <w:trPr>
          <w:cantSplit/>
        </w:trPr>
        <w:tc>
          <w:tcPr>
            <w:tcW w:w="2403" w:type="dxa"/>
          </w:tcPr>
          <w:p w14:paraId="37760A9F" w14:textId="7542AA70" w:rsidR="00C437B5" w:rsidRPr="0049444C" w:rsidRDefault="00D57DF5" w:rsidP="00F534F6">
            <w:pPr>
              <w:pStyle w:val="NormalWeb"/>
              <w:spacing w:line="276" w:lineRule="auto"/>
              <w:rPr>
                <w:rFonts w:ascii="Segoe UI" w:hAnsi="Segoe UI" w:cs="Segoe UI"/>
                <w:sz w:val="21"/>
                <w:szCs w:val="21"/>
              </w:rPr>
            </w:pPr>
            <w:r>
              <w:rPr>
                <w:rFonts w:ascii="Segoe UI" w:hAnsi="Segoe UI" w:cs="Segoe UI"/>
                <w:sz w:val="21"/>
                <w:szCs w:val="21"/>
              </w:rPr>
              <w:t>S</w:t>
            </w:r>
            <w:r w:rsidR="0049444C">
              <w:rPr>
                <w:rFonts w:ascii="Segoe UI" w:hAnsi="Segoe UI" w:cs="Segoe UI"/>
                <w:sz w:val="21"/>
                <w:szCs w:val="21"/>
              </w:rPr>
              <w:t xml:space="preserve">mall cell lung cancer (SCLC) </w:t>
            </w:r>
          </w:p>
        </w:tc>
        <w:tc>
          <w:tcPr>
            <w:tcW w:w="5677" w:type="dxa"/>
          </w:tcPr>
          <w:p w14:paraId="468240EA" w14:textId="07E19274" w:rsidR="009D1D50" w:rsidRPr="007A7200" w:rsidRDefault="009D1D50" w:rsidP="00F534F6">
            <w:pPr>
              <w:pStyle w:val="NormalWeb"/>
              <w:spacing w:line="276" w:lineRule="auto"/>
              <w:rPr>
                <w:rFonts w:ascii="Segoe UI" w:hAnsi="Segoe UI" w:cs="Segoe UI"/>
                <w:sz w:val="21"/>
                <w:szCs w:val="21"/>
              </w:rPr>
            </w:pPr>
            <w:r w:rsidRPr="00F534F6">
              <w:rPr>
                <w:rFonts w:ascii="Segoe UI" w:hAnsi="Segoe UI" w:cs="Segoe UI"/>
                <w:sz w:val="21"/>
                <w:szCs w:val="21"/>
              </w:rPr>
              <w:t xml:space="preserve">A type of lung cancer in which the cells are small and round. SCLC is often fast </w:t>
            </w:r>
            <w:r w:rsidR="0049444C">
              <w:rPr>
                <w:rFonts w:ascii="Segoe UI" w:hAnsi="Segoe UI" w:cs="Segoe UI"/>
                <w:sz w:val="21"/>
                <w:szCs w:val="21"/>
              </w:rPr>
              <w:t>growing and can spread quickly</w:t>
            </w:r>
            <w:r w:rsidR="00C82EC4">
              <w:rPr>
                <w:rFonts w:ascii="Segoe UI" w:hAnsi="Segoe UI" w:cs="Segoe UI"/>
                <w:sz w:val="21"/>
                <w:szCs w:val="21"/>
              </w:rPr>
              <w:t>.</w:t>
            </w:r>
            <w:r w:rsidR="0049444C">
              <w:rPr>
                <w:rFonts w:ascii="Segoe UI" w:hAnsi="Segoe UI" w:cs="Segoe UI"/>
                <w:sz w:val="21"/>
                <w:szCs w:val="21"/>
              </w:rPr>
              <w:t xml:space="preserve"> </w:t>
            </w:r>
          </w:p>
        </w:tc>
      </w:tr>
      <w:tr w:rsidR="00283049" w:rsidRPr="007A7200" w14:paraId="34D05625" w14:textId="77777777" w:rsidTr="00C437B5">
        <w:trPr>
          <w:cantSplit/>
        </w:trPr>
        <w:tc>
          <w:tcPr>
            <w:tcW w:w="2403" w:type="dxa"/>
          </w:tcPr>
          <w:p w14:paraId="1755B746" w14:textId="77777777" w:rsidR="00283049" w:rsidRPr="007A7200" w:rsidRDefault="00283049" w:rsidP="00C437B5">
            <w:pPr>
              <w:pStyle w:val="NormalWeb"/>
              <w:spacing w:line="276" w:lineRule="auto"/>
              <w:rPr>
                <w:rFonts w:ascii="Segoe UI" w:hAnsi="Segoe UI" w:cs="Segoe UI"/>
                <w:sz w:val="21"/>
                <w:szCs w:val="21"/>
              </w:rPr>
            </w:pPr>
            <w:r w:rsidRPr="007A7200">
              <w:rPr>
                <w:rStyle w:val="Strong"/>
                <w:rFonts w:ascii="Segoe UI" w:hAnsi="Segoe UI" w:cs="Segoe UI"/>
                <w:b w:val="0"/>
                <w:sz w:val="21"/>
                <w:szCs w:val="21"/>
              </w:rPr>
              <w:t>Stage</w:t>
            </w:r>
          </w:p>
          <w:p w14:paraId="4E64B56C" w14:textId="77777777" w:rsidR="00283049" w:rsidRPr="007A7200" w:rsidRDefault="00283049" w:rsidP="00C437B5">
            <w:pPr>
              <w:pStyle w:val="NormalWeb"/>
              <w:spacing w:line="276" w:lineRule="auto"/>
              <w:rPr>
                <w:rStyle w:val="Strong"/>
                <w:rFonts w:ascii="Segoe UI" w:hAnsi="Segoe UI" w:cs="Segoe UI"/>
                <w:b w:val="0"/>
                <w:sz w:val="21"/>
                <w:szCs w:val="21"/>
              </w:rPr>
            </w:pPr>
          </w:p>
        </w:tc>
        <w:tc>
          <w:tcPr>
            <w:tcW w:w="5677" w:type="dxa"/>
          </w:tcPr>
          <w:p w14:paraId="0890C488" w14:textId="77777777" w:rsidR="00283049" w:rsidRPr="007A7200" w:rsidRDefault="00283049" w:rsidP="00C437B5">
            <w:pPr>
              <w:pStyle w:val="NormalWeb"/>
              <w:spacing w:line="276" w:lineRule="auto"/>
              <w:rPr>
                <w:rFonts w:ascii="Segoe UI" w:hAnsi="Segoe UI" w:cs="Segoe UI"/>
                <w:sz w:val="21"/>
                <w:szCs w:val="21"/>
              </w:rPr>
            </w:pPr>
            <w:r w:rsidRPr="007A7200">
              <w:rPr>
                <w:rFonts w:ascii="Segoe UI" w:hAnsi="Segoe UI" w:cs="Segoe UI"/>
                <w:sz w:val="21"/>
                <w:szCs w:val="21"/>
              </w:rPr>
              <w:t>Staging is a way of describing the size of a cancer and how far it has grown. Staging is important because it helps decide which treatments are required.</w:t>
            </w:r>
          </w:p>
        </w:tc>
      </w:tr>
      <w:tr w:rsidR="00283049" w:rsidRPr="007A7200" w14:paraId="7E5A7555" w14:textId="77777777" w:rsidTr="00C437B5">
        <w:trPr>
          <w:cantSplit/>
        </w:trPr>
        <w:tc>
          <w:tcPr>
            <w:tcW w:w="2403" w:type="dxa"/>
          </w:tcPr>
          <w:p w14:paraId="5E27A584" w14:textId="77777777" w:rsidR="00283049" w:rsidRPr="007A7200" w:rsidRDefault="00283049" w:rsidP="00C437B5">
            <w:pPr>
              <w:spacing w:line="276" w:lineRule="auto"/>
              <w:rPr>
                <w:rFonts w:cs="Segoe UI"/>
                <w:szCs w:val="21"/>
              </w:rPr>
            </w:pPr>
            <w:r w:rsidRPr="007A7200">
              <w:rPr>
                <w:rFonts w:cs="Segoe UI"/>
                <w:szCs w:val="21"/>
              </w:rPr>
              <w:t>Stratification</w:t>
            </w:r>
          </w:p>
          <w:p w14:paraId="3205A8AC" w14:textId="77777777" w:rsidR="00283049" w:rsidRPr="007A7200" w:rsidRDefault="00283049" w:rsidP="00C437B5">
            <w:pPr>
              <w:spacing w:line="276" w:lineRule="auto"/>
              <w:rPr>
                <w:rFonts w:cs="Segoe UI"/>
                <w:szCs w:val="21"/>
              </w:rPr>
            </w:pPr>
          </w:p>
        </w:tc>
        <w:tc>
          <w:tcPr>
            <w:tcW w:w="5677" w:type="dxa"/>
          </w:tcPr>
          <w:p w14:paraId="1E24A1A8" w14:textId="77777777" w:rsidR="00283049" w:rsidRPr="007A7200" w:rsidRDefault="00283049" w:rsidP="00C437B5">
            <w:pPr>
              <w:spacing w:line="276" w:lineRule="auto"/>
              <w:rPr>
                <w:rFonts w:cs="Segoe UI"/>
                <w:szCs w:val="21"/>
                <w:lang w:val="en"/>
              </w:rPr>
            </w:pPr>
            <w:r w:rsidRPr="007A7200">
              <w:rPr>
                <w:rFonts w:cs="Segoe UI"/>
                <w:szCs w:val="21"/>
                <w:lang w:val="en"/>
              </w:rPr>
              <w:t>Data stratification is the separation of data into smaller, more defined groups based on a predetermined set of criteria.</w:t>
            </w:r>
          </w:p>
        </w:tc>
      </w:tr>
      <w:tr w:rsidR="00283049" w:rsidRPr="007A7200" w14:paraId="714EA77C" w14:textId="77777777" w:rsidTr="00C437B5">
        <w:trPr>
          <w:cantSplit/>
        </w:trPr>
        <w:tc>
          <w:tcPr>
            <w:tcW w:w="2403" w:type="dxa"/>
          </w:tcPr>
          <w:p w14:paraId="2159847F" w14:textId="77777777" w:rsidR="00283049" w:rsidRPr="007A7200" w:rsidRDefault="00283049" w:rsidP="00C437B5">
            <w:pPr>
              <w:spacing w:line="276" w:lineRule="auto"/>
              <w:rPr>
                <w:rFonts w:cs="Segoe UI"/>
                <w:szCs w:val="21"/>
              </w:rPr>
            </w:pPr>
            <w:r w:rsidRPr="007A7200">
              <w:rPr>
                <w:rFonts w:cs="Segoe UI"/>
                <w:szCs w:val="21"/>
              </w:rPr>
              <w:t>Surgical margin</w:t>
            </w:r>
          </w:p>
        </w:tc>
        <w:tc>
          <w:tcPr>
            <w:tcW w:w="5677" w:type="dxa"/>
          </w:tcPr>
          <w:p w14:paraId="023CCB44" w14:textId="77777777" w:rsidR="00283049" w:rsidRPr="007A7200" w:rsidRDefault="00283049" w:rsidP="00C437B5">
            <w:pPr>
              <w:spacing w:line="276" w:lineRule="auto"/>
              <w:rPr>
                <w:rFonts w:cs="Segoe UI"/>
                <w:szCs w:val="21"/>
                <w:lang w:val="en"/>
              </w:rPr>
            </w:pPr>
            <w:r w:rsidRPr="007A7200">
              <w:rPr>
                <w:rFonts w:cs="Segoe UI"/>
                <w:szCs w:val="21"/>
                <w:lang w:val="en"/>
              </w:rPr>
              <w:t>How close the cancer cells are to the edges of the whole area of tissue removed during surgery.</w:t>
            </w:r>
          </w:p>
        </w:tc>
      </w:tr>
      <w:tr w:rsidR="00283049" w:rsidRPr="007A7200" w14:paraId="24372756" w14:textId="77777777" w:rsidTr="00C437B5">
        <w:trPr>
          <w:cantSplit/>
        </w:trPr>
        <w:tc>
          <w:tcPr>
            <w:tcW w:w="2403" w:type="dxa"/>
          </w:tcPr>
          <w:p w14:paraId="717C35F2" w14:textId="77777777" w:rsidR="00283049" w:rsidRPr="009D1D50" w:rsidRDefault="00283049" w:rsidP="00C437B5">
            <w:pPr>
              <w:spacing w:line="276" w:lineRule="auto"/>
              <w:rPr>
                <w:rFonts w:cs="Segoe UI"/>
                <w:szCs w:val="21"/>
              </w:rPr>
            </w:pPr>
            <w:r w:rsidRPr="009D1D50">
              <w:rPr>
                <w:rFonts w:cs="Segoe UI"/>
                <w:szCs w:val="21"/>
              </w:rPr>
              <w:t>Surgical resection</w:t>
            </w:r>
          </w:p>
        </w:tc>
        <w:tc>
          <w:tcPr>
            <w:tcW w:w="5677" w:type="dxa"/>
          </w:tcPr>
          <w:p w14:paraId="452E81D2" w14:textId="77777777" w:rsidR="00283049" w:rsidRPr="007A7200" w:rsidRDefault="00283049" w:rsidP="00C437B5">
            <w:pPr>
              <w:spacing w:line="276" w:lineRule="auto"/>
              <w:rPr>
                <w:rFonts w:cs="Segoe UI"/>
                <w:szCs w:val="21"/>
                <w:lang w:val="en"/>
              </w:rPr>
            </w:pPr>
            <w:r w:rsidRPr="009D1D50">
              <w:rPr>
                <w:rFonts w:cs="Segoe UI"/>
                <w:szCs w:val="21"/>
                <w:lang w:val="en"/>
              </w:rPr>
              <w:t>Surgery to remove tissue or part or all of an organ.</w:t>
            </w:r>
          </w:p>
        </w:tc>
      </w:tr>
      <w:tr w:rsidR="009D1D50" w:rsidRPr="007A7200" w14:paraId="01696057" w14:textId="77777777" w:rsidTr="00C437B5">
        <w:trPr>
          <w:cantSplit/>
        </w:trPr>
        <w:tc>
          <w:tcPr>
            <w:tcW w:w="2403" w:type="dxa"/>
          </w:tcPr>
          <w:p w14:paraId="117B6AD6" w14:textId="1F1F7754" w:rsidR="009D1D50" w:rsidRPr="00371582" w:rsidRDefault="009A17CD" w:rsidP="00371582">
            <w:pPr>
              <w:spacing w:line="276" w:lineRule="auto"/>
              <w:rPr>
                <w:rFonts w:cs="Segoe UI"/>
                <w:szCs w:val="21"/>
              </w:rPr>
            </w:pPr>
            <w:r>
              <w:rPr>
                <w:rFonts w:cs="Segoe UI"/>
                <w:szCs w:val="21"/>
              </w:rPr>
              <w:t>S</w:t>
            </w:r>
            <w:r w:rsidR="009D1D50" w:rsidRPr="00371582">
              <w:rPr>
                <w:rFonts w:cs="Segoe UI"/>
                <w:szCs w:val="21"/>
              </w:rPr>
              <w:t xml:space="preserve">ystemic anti-cancer therapy (SACT) </w:t>
            </w:r>
          </w:p>
          <w:p w14:paraId="7A6118C7" w14:textId="77777777" w:rsidR="009D1D50" w:rsidRPr="007A7200" w:rsidRDefault="009D1D50" w:rsidP="00371582">
            <w:pPr>
              <w:spacing w:line="276" w:lineRule="auto"/>
              <w:rPr>
                <w:rFonts w:cs="Segoe UI"/>
                <w:szCs w:val="21"/>
              </w:rPr>
            </w:pPr>
          </w:p>
        </w:tc>
        <w:tc>
          <w:tcPr>
            <w:tcW w:w="5677" w:type="dxa"/>
          </w:tcPr>
          <w:p w14:paraId="7A0087DF" w14:textId="100036CC" w:rsidR="009D1D50" w:rsidRPr="00371582" w:rsidRDefault="009D1D50" w:rsidP="00371582">
            <w:pPr>
              <w:spacing w:line="276" w:lineRule="auto"/>
              <w:rPr>
                <w:rFonts w:cs="Segoe UI"/>
                <w:szCs w:val="21"/>
              </w:rPr>
            </w:pPr>
            <w:r w:rsidRPr="00371582">
              <w:rPr>
                <w:rFonts w:cs="Segoe UI"/>
                <w:szCs w:val="21"/>
              </w:rPr>
              <w:t>Treatment of cancer using drugs which induce a reduction in tumour cell population, for example cancer ch</w:t>
            </w:r>
            <w:r w:rsidR="0049444C">
              <w:rPr>
                <w:rFonts w:cs="Segoe UI"/>
                <w:szCs w:val="21"/>
              </w:rPr>
              <w:t xml:space="preserve">emotherapy or hormone therapy. </w:t>
            </w:r>
          </w:p>
        </w:tc>
      </w:tr>
      <w:tr w:rsidR="003F5315" w:rsidRPr="007A7200" w14:paraId="6E4B3C56" w14:textId="77777777" w:rsidTr="00C437B5">
        <w:trPr>
          <w:cantSplit/>
        </w:trPr>
        <w:tc>
          <w:tcPr>
            <w:tcW w:w="2403" w:type="dxa"/>
          </w:tcPr>
          <w:p w14:paraId="7BDE2E0D" w14:textId="673BCD82" w:rsidR="003F5315" w:rsidRPr="00371582" w:rsidRDefault="0049444C" w:rsidP="00371582">
            <w:pPr>
              <w:spacing w:line="276" w:lineRule="auto"/>
              <w:rPr>
                <w:rFonts w:cs="Segoe UI"/>
                <w:szCs w:val="21"/>
              </w:rPr>
            </w:pPr>
            <w:proofErr w:type="spellStart"/>
            <w:r>
              <w:rPr>
                <w:rFonts w:cs="Segoe UI"/>
                <w:szCs w:val="21"/>
              </w:rPr>
              <w:t>T</w:t>
            </w:r>
            <w:r w:rsidR="003F5315" w:rsidRPr="00371582">
              <w:rPr>
                <w:rFonts w:cs="Segoe UI"/>
                <w:szCs w:val="21"/>
              </w:rPr>
              <w:t>horacoscopy</w:t>
            </w:r>
            <w:proofErr w:type="spellEnd"/>
            <w:r w:rsidR="003F5315" w:rsidRPr="00371582">
              <w:rPr>
                <w:rFonts w:cs="Segoe UI"/>
                <w:szCs w:val="21"/>
              </w:rPr>
              <w:t xml:space="preserve"> </w:t>
            </w:r>
          </w:p>
          <w:p w14:paraId="777EE6C7" w14:textId="77777777" w:rsidR="003F5315" w:rsidRPr="007A7200" w:rsidRDefault="003F5315" w:rsidP="00371582">
            <w:pPr>
              <w:spacing w:line="276" w:lineRule="auto"/>
              <w:rPr>
                <w:rFonts w:cs="Segoe UI"/>
                <w:szCs w:val="21"/>
              </w:rPr>
            </w:pPr>
          </w:p>
        </w:tc>
        <w:tc>
          <w:tcPr>
            <w:tcW w:w="5677" w:type="dxa"/>
          </w:tcPr>
          <w:p w14:paraId="5A684C7D" w14:textId="44B518B8" w:rsidR="003F5315" w:rsidRPr="00371582" w:rsidRDefault="003F5315" w:rsidP="00371582">
            <w:pPr>
              <w:spacing w:line="276" w:lineRule="auto"/>
              <w:rPr>
                <w:rFonts w:cs="Segoe UI"/>
                <w:szCs w:val="21"/>
              </w:rPr>
            </w:pPr>
            <w:proofErr w:type="spellStart"/>
            <w:r w:rsidRPr="00371582">
              <w:rPr>
                <w:rFonts w:cs="Segoe UI"/>
                <w:szCs w:val="21"/>
              </w:rPr>
              <w:t>Thoracoscopy</w:t>
            </w:r>
            <w:proofErr w:type="spellEnd"/>
            <w:r w:rsidRPr="00371582">
              <w:rPr>
                <w:rFonts w:cs="Segoe UI"/>
                <w:szCs w:val="21"/>
              </w:rPr>
              <w:t xml:space="preserve"> is the insertion of an endoscope, a narrow diameter tube with a viewing mirror or camera attachment, through a very small inc</w:t>
            </w:r>
            <w:r w:rsidR="0079400D">
              <w:rPr>
                <w:rFonts w:cs="Segoe UI"/>
                <w:szCs w:val="21"/>
              </w:rPr>
              <w:t xml:space="preserve">ision (cut) in the chest wall. </w:t>
            </w:r>
          </w:p>
        </w:tc>
      </w:tr>
      <w:tr w:rsidR="003F5315" w:rsidRPr="007A7200" w14:paraId="5742B401" w14:textId="77777777" w:rsidTr="00C437B5">
        <w:trPr>
          <w:cantSplit/>
        </w:trPr>
        <w:tc>
          <w:tcPr>
            <w:tcW w:w="2403" w:type="dxa"/>
          </w:tcPr>
          <w:p w14:paraId="418E6BF6" w14:textId="6D178D0C" w:rsidR="003F5315" w:rsidRPr="00371582" w:rsidRDefault="0049444C" w:rsidP="00371582">
            <w:pPr>
              <w:spacing w:line="276" w:lineRule="auto"/>
              <w:rPr>
                <w:rFonts w:cs="Segoe UI"/>
                <w:szCs w:val="21"/>
              </w:rPr>
            </w:pPr>
            <w:r>
              <w:rPr>
                <w:rFonts w:cs="Segoe UI"/>
                <w:szCs w:val="21"/>
              </w:rPr>
              <w:t>T</w:t>
            </w:r>
            <w:r w:rsidR="003F5315" w:rsidRPr="00371582">
              <w:rPr>
                <w:rFonts w:cs="Segoe UI"/>
                <w:szCs w:val="21"/>
              </w:rPr>
              <w:t xml:space="preserve">issue </w:t>
            </w:r>
          </w:p>
          <w:p w14:paraId="6699042C" w14:textId="77777777" w:rsidR="003F5315" w:rsidRPr="00371582" w:rsidRDefault="003F5315" w:rsidP="00371582">
            <w:pPr>
              <w:spacing w:line="276" w:lineRule="auto"/>
              <w:rPr>
                <w:rFonts w:cs="Segoe UI"/>
                <w:szCs w:val="21"/>
              </w:rPr>
            </w:pPr>
          </w:p>
        </w:tc>
        <w:tc>
          <w:tcPr>
            <w:tcW w:w="5677" w:type="dxa"/>
          </w:tcPr>
          <w:p w14:paraId="1741ED8B" w14:textId="73BC144D" w:rsidR="003F5315" w:rsidRPr="00371582" w:rsidRDefault="003F5315" w:rsidP="00371582">
            <w:pPr>
              <w:spacing w:line="276" w:lineRule="auto"/>
              <w:rPr>
                <w:rFonts w:cs="Segoe UI"/>
                <w:szCs w:val="21"/>
              </w:rPr>
            </w:pPr>
            <w:r w:rsidRPr="00371582">
              <w:rPr>
                <w:rFonts w:cs="Segoe UI"/>
                <w:szCs w:val="21"/>
              </w:rPr>
              <w:t xml:space="preserve">A group or layer of cells that work together </w:t>
            </w:r>
            <w:r w:rsidR="0079400D">
              <w:rPr>
                <w:rFonts w:cs="Segoe UI"/>
                <w:szCs w:val="21"/>
              </w:rPr>
              <w:t>to perform a specific function</w:t>
            </w:r>
            <w:r w:rsidR="00C82EC4">
              <w:rPr>
                <w:rFonts w:cs="Segoe UI"/>
                <w:szCs w:val="21"/>
              </w:rPr>
              <w:t>.</w:t>
            </w:r>
            <w:r w:rsidR="0079400D">
              <w:rPr>
                <w:rFonts w:cs="Segoe UI"/>
                <w:szCs w:val="21"/>
              </w:rPr>
              <w:t xml:space="preserve"> </w:t>
            </w:r>
          </w:p>
        </w:tc>
      </w:tr>
      <w:tr w:rsidR="00283049" w:rsidRPr="007A7200" w14:paraId="5684B29B" w14:textId="77777777" w:rsidTr="00C437B5">
        <w:trPr>
          <w:cantSplit/>
        </w:trPr>
        <w:tc>
          <w:tcPr>
            <w:tcW w:w="2403" w:type="dxa"/>
          </w:tcPr>
          <w:p w14:paraId="40A37122" w14:textId="77777777" w:rsidR="00283049" w:rsidRPr="007A7200" w:rsidRDefault="00283049" w:rsidP="00C437B5">
            <w:pPr>
              <w:spacing w:line="276" w:lineRule="auto"/>
              <w:rPr>
                <w:rFonts w:cs="Segoe UI"/>
                <w:szCs w:val="21"/>
              </w:rPr>
            </w:pPr>
            <w:r w:rsidRPr="007A7200">
              <w:rPr>
                <w:rFonts w:cs="Segoe UI"/>
                <w:szCs w:val="21"/>
              </w:rPr>
              <w:lastRenderedPageBreak/>
              <w:t>Tumour</w:t>
            </w:r>
          </w:p>
        </w:tc>
        <w:tc>
          <w:tcPr>
            <w:tcW w:w="5677" w:type="dxa"/>
          </w:tcPr>
          <w:p w14:paraId="59380E2D" w14:textId="77777777" w:rsidR="00283049" w:rsidRPr="007A7200" w:rsidRDefault="00283049" w:rsidP="00C437B5">
            <w:pPr>
              <w:spacing w:line="276" w:lineRule="auto"/>
              <w:rPr>
                <w:rFonts w:cs="Segoe UI"/>
                <w:szCs w:val="21"/>
                <w:lang w:val="en"/>
              </w:rPr>
            </w:pPr>
            <w:r w:rsidRPr="007A7200">
              <w:rPr>
                <w:rFonts w:cs="Segoe UI"/>
                <w:szCs w:val="21"/>
                <w:lang w:val="en"/>
              </w:rPr>
              <w:t xml:space="preserve">An abnormal mass of tissue that results when cells divide more than they should or do not die when they should. </w:t>
            </w:r>
            <w:proofErr w:type="spellStart"/>
            <w:r w:rsidRPr="007A7200">
              <w:rPr>
                <w:rFonts w:cs="Segoe UI"/>
                <w:szCs w:val="21"/>
                <w:lang w:val="en"/>
              </w:rPr>
              <w:t>Tumours</w:t>
            </w:r>
            <w:proofErr w:type="spellEnd"/>
            <w:r w:rsidRPr="007A7200">
              <w:rPr>
                <w:rFonts w:cs="Segoe UI"/>
                <w:szCs w:val="21"/>
                <w:lang w:val="en"/>
              </w:rPr>
              <w:t xml:space="preserve"> may be benign (not cancer), or malignant (cancer).</w:t>
            </w:r>
          </w:p>
        </w:tc>
      </w:tr>
      <w:tr w:rsidR="00283049" w:rsidRPr="007A7200" w14:paraId="43009E80" w14:textId="77777777" w:rsidTr="00C437B5">
        <w:trPr>
          <w:cantSplit/>
        </w:trPr>
        <w:tc>
          <w:tcPr>
            <w:tcW w:w="2403" w:type="dxa"/>
          </w:tcPr>
          <w:p w14:paraId="3BC4D17B" w14:textId="77777777" w:rsidR="00283049" w:rsidRPr="007A7200" w:rsidRDefault="00283049" w:rsidP="00C437B5">
            <w:pPr>
              <w:spacing w:line="276" w:lineRule="auto"/>
              <w:rPr>
                <w:rFonts w:cs="Segoe UI"/>
                <w:szCs w:val="21"/>
              </w:rPr>
            </w:pPr>
            <w:r w:rsidRPr="007A7200">
              <w:rPr>
                <w:rFonts w:cs="Segoe UI"/>
                <w:szCs w:val="21"/>
              </w:rPr>
              <w:t>TNM group stage</w:t>
            </w:r>
          </w:p>
        </w:tc>
        <w:tc>
          <w:tcPr>
            <w:tcW w:w="5677" w:type="dxa"/>
          </w:tcPr>
          <w:p w14:paraId="08A5281D" w14:textId="1163B59A" w:rsidR="00283049" w:rsidRPr="007A7200" w:rsidRDefault="00283049" w:rsidP="00C82EC4">
            <w:pPr>
              <w:spacing w:line="276" w:lineRule="auto"/>
              <w:rPr>
                <w:rFonts w:cs="Segoe UI"/>
                <w:szCs w:val="21"/>
                <w:lang w:val="en-AU"/>
              </w:rPr>
            </w:pPr>
            <w:r w:rsidRPr="007A7200">
              <w:rPr>
                <w:rStyle w:val="ilfuvd"/>
                <w:rFonts w:cs="Segoe UI"/>
                <w:szCs w:val="21"/>
                <w:lang w:val="en-AU"/>
              </w:rPr>
              <w:t xml:space="preserve">It is often useful to combine TNM system categories into groups. Tumours localised to the organ of origin are generally staged as I or II depending on the extent, locally extensive spread, to regional nodes are staged as III, and those with distant metastasis staged as stage IV. While most Stage </w:t>
            </w:r>
            <w:proofErr w:type="gramStart"/>
            <w:r w:rsidRPr="007A7200">
              <w:rPr>
                <w:rStyle w:val="ilfuvd"/>
                <w:rFonts w:cs="Segoe UI"/>
                <w:szCs w:val="21"/>
                <w:lang w:val="en-AU"/>
              </w:rPr>
              <w:t>I</w:t>
            </w:r>
            <w:proofErr w:type="gramEnd"/>
            <w:r w:rsidRPr="007A7200">
              <w:rPr>
                <w:rStyle w:val="ilfuvd"/>
                <w:rFonts w:cs="Segoe UI"/>
                <w:szCs w:val="21"/>
                <w:lang w:val="en-AU"/>
              </w:rPr>
              <w:t xml:space="preserve"> tumours are curable; most Stage IV tumours are inoperable. Within each stage group the categories are more or less the same in respect of survival, and the survival rates are distinctive between groups. </w:t>
            </w:r>
          </w:p>
        </w:tc>
      </w:tr>
      <w:tr w:rsidR="00283049" w:rsidRPr="007A7200" w14:paraId="0907540D" w14:textId="77777777" w:rsidTr="00C437B5">
        <w:trPr>
          <w:cantSplit/>
        </w:trPr>
        <w:tc>
          <w:tcPr>
            <w:tcW w:w="2403" w:type="dxa"/>
          </w:tcPr>
          <w:p w14:paraId="09CD76A9" w14:textId="77777777" w:rsidR="00283049" w:rsidRPr="007A7200" w:rsidRDefault="00283049" w:rsidP="00C437B5">
            <w:pPr>
              <w:spacing w:line="276" w:lineRule="auto"/>
              <w:rPr>
                <w:rFonts w:cs="Segoe UI"/>
                <w:szCs w:val="21"/>
              </w:rPr>
            </w:pPr>
            <w:r w:rsidRPr="007A7200">
              <w:rPr>
                <w:rFonts w:cs="Segoe UI"/>
                <w:szCs w:val="21"/>
              </w:rPr>
              <w:t>TNM system</w:t>
            </w:r>
          </w:p>
        </w:tc>
        <w:tc>
          <w:tcPr>
            <w:tcW w:w="5677" w:type="dxa"/>
          </w:tcPr>
          <w:p w14:paraId="2A4DE2EC" w14:textId="77777777" w:rsidR="00283049" w:rsidRPr="007A7200" w:rsidRDefault="00283049" w:rsidP="00C437B5">
            <w:pPr>
              <w:pStyle w:val="TableText"/>
              <w:spacing w:line="276" w:lineRule="auto"/>
              <w:rPr>
                <w:rFonts w:eastAsiaTheme="minorHAnsi" w:cs="Segoe UI"/>
                <w:sz w:val="21"/>
                <w:szCs w:val="21"/>
                <w:lang w:val="en-AU" w:eastAsia="en-US"/>
              </w:rPr>
            </w:pPr>
            <w:r w:rsidRPr="007A7200">
              <w:rPr>
                <w:rStyle w:val="ilfuvd"/>
                <w:rFonts w:eastAsiaTheme="minorHAnsi" w:cs="Segoe UI"/>
                <w:sz w:val="21"/>
                <w:szCs w:val="21"/>
                <w:lang w:val="en-AU" w:eastAsia="en-US"/>
              </w:rPr>
              <w:t>The TNM system is a global standard used to record the anatomical extent of disease. In the TNM system, each cancer is assigned a letter or number to describe the tumour, node, and metastases. T stands for the original (primary) tumour. N stands for nodes (indicates whether the cancer has spread to the nearby lymph nodes). M stands for metastasis.</w:t>
            </w:r>
          </w:p>
        </w:tc>
      </w:tr>
      <w:tr w:rsidR="003F5315" w:rsidRPr="007A7200" w14:paraId="44318296" w14:textId="77777777" w:rsidTr="00C437B5">
        <w:trPr>
          <w:cantSplit/>
        </w:trPr>
        <w:tc>
          <w:tcPr>
            <w:tcW w:w="2403" w:type="dxa"/>
          </w:tcPr>
          <w:p w14:paraId="4B45206C" w14:textId="03BA35CA" w:rsidR="003F5315" w:rsidRPr="007A7200" w:rsidRDefault="0049444C" w:rsidP="00F17903">
            <w:pPr>
              <w:spacing w:line="276" w:lineRule="auto"/>
              <w:rPr>
                <w:rFonts w:cs="Segoe UI"/>
                <w:szCs w:val="21"/>
              </w:rPr>
            </w:pPr>
            <w:r>
              <w:rPr>
                <w:rFonts w:cs="Segoe UI"/>
                <w:szCs w:val="21"/>
              </w:rPr>
              <w:t xml:space="preserve">Toxicity </w:t>
            </w:r>
          </w:p>
        </w:tc>
        <w:tc>
          <w:tcPr>
            <w:tcW w:w="5677" w:type="dxa"/>
          </w:tcPr>
          <w:p w14:paraId="35F99E0F" w14:textId="546DA8F8" w:rsidR="003F5315" w:rsidRPr="007A7200" w:rsidRDefault="003F5315" w:rsidP="00F17903">
            <w:pPr>
              <w:spacing w:line="276" w:lineRule="auto"/>
              <w:rPr>
                <w:rFonts w:cs="Segoe UI"/>
                <w:szCs w:val="21"/>
              </w:rPr>
            </w:pPr>
            <w:r w:rsidRPr="00F17903">
              <w:rPr>
                <w:rFonts w:cs="Segoe UI"/>
                <w:szCs w:val="21"/>
              </w:rPr>
              <w:t>The extent to which some</w:t>
            </w:r>
            <w:r w:rsidR="0049444C">
              <w:rPr>
                <w:rFonts w:cs="Segoe UI"/>
                <w:szCs w:val="21"/>
              </w:rPr>
              <w:t xml:space="preserve">thing is poisonous or harmful. </w:t>
            </w:r>
          </w:p>
        </w:tc>
      </w:tr>
    </w:tbl>
    <w:p w14:paraId="0FC18FA2" w14:textId="35CE612F" w:rsidR="00857779" w:rsidRDefault="00857779" w:rsidP="00283049">
      <w:pPr>
        <w:rPr>
          <w:rFonts w:cs="Segoe UI"/>
          <w:szCs w:val="21"/>
        </w:rPr>
      </w:pPr>
    </w:p>
    <w:p w14:paraId="0AF3858F" w14:textId="51B2994B" w:rsidR="00AD1C4B" w:rsidRDefault="00AD1C4B" w:rsidP="00AD1C4B"/>
    <w:p w14:paraId="2DFB6684" w14:textId="4730D555" w:rsidR="005679B2" w:rsidRPr="002C7E32" w:rsidRDefault="007C580F" w:rsidP="00B06707">
      <w:pPr>
        <w:pStyle w:val="Heading1"/>
        <w:rPr>
          <w:rFonts w:ascii="Segoe UI" w:hAnsi="Segoe UI"/>
        </w:rPr>
      </w:pPr>
      <w:bookmarkStart w:id="34" w:name="_Toc12254820"/>
      <w:bookmarkStart w:id="35" w:name="_Toc12461602"/>
      <w:bookmarkStart w:id="36" w:name="_Toc12461977"/>
      <w:r w:rsidRPr="002C7E32">
        <w:rPr>
          <w:rFonts w:ascii="Segoe UI" w:hAnsi="Segoe UI"/>
        </w:rPr>
        <w:lastRenderedPageBreak/>
        <w:t>Lung</w:t>
      </w:r>
      <w:r w:rsidR="005679B2" w:rsidRPr="002C7E32">
        <w:rPr>
          <w:rFonts w:ascii="Segoe UI" w:hAnsi="Segoe UI"/>
        </w:rPr>
        <w:t xml:space="preserve"> cancer quality performance indicators</w:t>
      </w:r>
      <w:bookmarkEnd w:id="31"/>
      <w:bookmarkEnd w:id="34"/>
      <w:bookmarkEnd w:id="35"/>
      <w:bookmarkEnd w:id="36"/>
    </w:p>
    <w:p w14:paraId="2098A947" w14:textId="51A59884" w:rsidR="00770442" w:rsidRDefault="005679B2" w:rsidP="00DD2A85">
      <w:r w:rsidRPr="00D57DF5">
        <w:t>The table below lists each indicator, with a hyperlink to the detailed descriptions for each indicator on the following pages.</w:t>
      </w:r>
      <w:r w:rsidR="00D57DF5">
        <w:t xml:space="preserve"> </w:t>
      </w:r>
    </w:p>
    <w:p w14:paraId="1BA2BBAC" w14:textId="77777777" w:rsidR="005679B2" w:rsidRPr="00521C8B" w:rsidRDefault="005679B2" w:rsidP="00DD2A85"/>
    <w:tbl>
      <w:tblPr>
        <w:tblStyle w:val="TableGrid1"/>
        <w:tblW w:w="9610"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843"/>
        <w:gridCol w:w="5814"/>
        <w:gridCol w:w="1419"/>
      </w:tblGrid>
      <w:tr w:rsidR="007C580F" w:rsidRPr="007C580F" w14:paraId="2DFAD5A2" w14:textId="77777777" w:rsidTr="00330B25">
        <w:trPr>
          <w:tblHeader/>
        </w:trPr>
        <w:tc>
          <w:tcPr>
            <w:tcW w:w="534" w:type="dxa"/>
            <w:tcBorders>
              <w:bottom w:val="single" w:sz="4" w:space="0" w:color="auto"/>
            </w:tcBorders>
            <w:shd w:val="clear" w:color="auto" w:fill="auto"/>
            <w:vAlign w:val="bottom"/>
          </w:tcPr>
          <w:p w14:paraId="4D0675C6" w14:textId="77777777" w:rsidR="007C580F" w:rsidRPr="007C580F" w:rsidRDefault="007C580F" w:rsidP="007C580F">
            <w:pPr>
              <w:spacing w:after="60"/>
              <w:rPr>
                <w:rFonts w:cs="Segoe UI"/>
                <w:b/>
                <w:sz w:val="18"/>
                <w:szCs w:val="18"/>
              </w:rPr>
            </w:pPr>
            <w:bookmarkStart w:id="37" w:name="_Adjuvant_chemotherapy_indicator"/>
            <w:bookmarkEnd w:id="37"/>
            <w:r w:rsidRPr="007C580F">
              <w:rPr>
                <w:rFonts w:cs="Segoe UI"/>
                <w:b/>
                <w:color w:val="1F497D" w:themeColor="text2"/>
              </w:rPr>
              <w:br w:type="page"/>
            </w:r>
            <w:r w:rsidRPr="007C580F">
              <w:rPr>
                <w:rFonts w:cs="Segoe UI"/>
                <w:b/>
                <w:sz w:val="18"/>
                <w:szCs w:val="18"/>
              </w:rPr>
              <w:t>ID</w:t>
            </w:r>
          </w:p>
        </w:tc>
        <w:tc>
          <w:tcPr>
            <w:tcW w:w="1843" w:type="dxa"/>
            <w:tcBorders>
              <w:bottom w:val="single" w:sz="4" w:space="0" w:color="auto"/>
            </w:tcBorders>
            <w:shd w:val="clear" w:color="auto" w:fill="auto"/>
            <w:vAlign w:val="bottom"/>
          </w:tcPr>
          <w:p w14:paraId="0BE100EE" w14:textId="77777777" w:rsidR="007C580F" w:rsidRPr="007C580F" w:rsidRDefault="007C580F" w:rsidP="007C580F">
            <w:pPr>
              <w:spacing w:after="60"/>
              <w:rPr>
                <w:rFonts w:cs="Segoe UI"/>
                <w:b/>
                <w:sz w:val="18"/>
                <w:szCs w:val="18"/>
              </w:rPr>
            </w:pPr>
            <w:r w:rsidRPr="007C580F">
              <w:rPr>
                <w:rFonts w:cs="Segoe UI"/>
                <w:b/>
                <w:sz w:val="18"/>
                <w:szCs w:val="18"/>
              </w:rPr>
              <w:t>Indicator title</w:t>
            </w:r>
          </w:p>
        </w:tc>
        <w:tc>
          <w:tcPr>
            <w:tcW w:w="5814" w:type="dxa"/>
            <w:tcBorders>
              <w:bottom w:val="single" w:sz="4" w:space="0" w:color="auto"/>
            </w:tcBorders>
            <w:shd w:val="clear" w:color="auto" w:fill="auto"/>
            <w:vAlign w:val="bottom"/>
          </w:tcPr>
          <w:p w14:paraId="51ED4F53" w14:textId="77777777" w:rsidR="007C580F" w:rsidRPr="007C580F" w:rsidRDefault="007C580F" w:rsidP="007C580F">
            <w:pPr>
              <w:spacing w:after="60"/>
              <w:rPr>
                <w:rFonts w:cs="Segoe UI"/>
                <w:b/>
                <w:sz w:val="18"/>
                <w:szCs w:val="18"/>
              </w:rPr>
            </w:pPr>
            <w:r w:rsidRPr="007C580F">
              <w:rPr>
                <w:rFonts w:cs="Segoe UI"/>
                <w:b/>
                <w:sz w:val="18"/>
                <w:szCs w:val="18"/>
              </w:rPr>
              <w:t xml:space="preserve">Indicator description </w:t>
            </w:r>
          </w:p>
        </w:tc>
        <w:tc>
          <w:tcPr>
            <w:tcW w:w="1419" w:type="dxa"/>
            <w:tcBorders>
              <w:bottom w:val="single" w:sz="4" w:space="0" w:color="auto"/>
            </w:tcBorders>
            <w:shd w:val="clear" w:color="auto" w:fill="auto"/>
            <w:vAlign w:val="bottom"/>
          </w:tcPr>
          <w:p w14:paraId="18090B15" w14:textId="77777777" w:rsidR="007C580F" w:rsidRPr="007C580F" w:rsidRDefault="007C580F" w:rsidP="007C580F">
            <w:pPr>
              <w:spacing w:after="60"/>
              <w:rPr>
                <w:rFonts w:cs="Segoe UI"/>
                <w:b/>
                <w:sz w:val="18"/>
                <w:szCs w:val="18"/>
              </w:rPr>
            </w:pPr>
            <w:r w:rsidRPr="007C580F">
              <w:rPr>
                <w:rFonts w:cs="Segoe UI"/>
                <w:b/>
                <w:sz w:val="18"/>
                <w:szCs w:val="18"/>
              </w:rPr>
              <w:t>Measurable nationally</w:t>
            </w:r>
          </w:p>
        </w:tc>
      </w:tr>
      <w:tr w:rsidR="00370673" w:rsidRPr="007C580F" w14:paraId="125B30B0" w14:textId="77777777" w:rsidTr="00330B25">
        <w:tc>
          <w:tcPr>
            <w:tcW w:w="534" w:type="dxa"/>
            <w:tcBorders>
              <w:top w:val="single" w:sz="4" w:space="0" w:color="auto"/>
            </w:tcBorders>
            <w:shd w:val="clear" w:color="auto" w:fill="F2F2F2" w:themeFill="background1" w:themeFillShade="F2"/>
          </w:tcPr>
          <w:p w14:paraId="123C44F7" w14:textId="77777777" w:rsidR="00370673" w:rsidRPr="007C580F" w:rsidRDefault="00370673" w:rsidP="00C437B5">
            <w:pPr>
              <w:spacing w:before="100" w:beforeAutospacing="1" w:after="100" w:afterAutospacing="1"/>
              <w:rPr>
                <w:rFonts w:cs="Segoe UI"/>
                <w:sz w:val="18"/>
                <w:szCs w:val="18"/>
              </w:rPr>
            </w:pPr>
            <w:r>
              <w:rPr>
                <w:rFonts w:cs="Segoe UI"/>
                <w:sz w:val="18"/>
                <w:szCs w:val="18"/>
              </w:rPr>
              <w:t>1</w:t>
            </w:r>
          </w:p>
        </w:tc>
        <w:tc>
          <w:tcPr>
            <w:tcW w:w="1843" w:type="dxa"/>
            <w:tcBorders>
              <w:top w:val="single" w:sz="4" w:space="0" w:color="auto"/>
            </w:tcBorders>
            <w:shd w:val="clear" w:color="auto" w:fill="F2F2F2" w:themeFill="background1" w:themeFillShade="F2"/>
          </w:tcPr>
          <w:p w14:paraId="2D2E7686" w14:textId="6191589A" w:rsidR="00370673" w:rsidRPr="007C580F" w:rsidRDefault="006D2663" w:rsidP="00C437B5">
            <w:pPr>
              <w:spacing w:before="100" w:beforeAutospacing="1" w:after="100" w:afterAutospacing="1"/>
              <w:rPr>
                <w:rFonts w:cs="Segoe UI"/>
                <w:sz w:val="18"/>
                <w:szCs w:val="18"/>
              </w:rPr>
            </w:pPr>
            <w:hyperlink w:anchor="_LCQI_1._Route" w:history="1">
              <w:r w:rsidR="00370673" w:rsidRPr="007C580F">
                <w:rPr>
                  <w:rStyle w:val="Hyperlink"/>
                  <w:rFonts w:cs="Segoe UI"/>
                  <w:sz w:val="18"/>
                  <w:szCs w:val="18"/>
                </w:rPr>
                <w:t>Route to diagnosis</w:t>
              </w:r>
            </w:hyperlink>
          </w:p>
        </w:tc>
        <w:tc>
          <w:tcPr>
            <w:tcW w:w="5814" w:type="dxa"/>
            <w:tcBorders>
              <w:top w:val="single" w:sz="4" w:space="0" w:color="auto"/>
            </w:tcBorders>
            <w:shd w:val="clear" w:color="auto" w:fill="F2F2F2" w:themeFill="background1" w:themeFillShade="F2"/>
          </w:tcPr>
          <w:p w14:paraId="6A85AE65" w14:textId="77777777" w:rsidR="00370673" w:rsidRPr="007C580F" w:rsidRDefault="00370673" w:rsidP="00C437B5">
            <w:pPr>
              <w:rPr>
                <w:rFonts w:cs="Segoe UI"/>
                <w:sz w:val="18"/>
                <w:szCs w:val="18"/>
              </w:rPr>
            </w:pPr>
            <w:r w:rsidRPr="007C580F">
              <w:rPr>
                <w:rFonts w:cs="Segoe UI"/>
                <w:sz w:val="18"/>
                <w:szCs w:val="18"/>
              </w:rPr>
              <w:t>Proportion of people with lung cancer who are diagnosed following presentation to an emergency department, by stage</w:t>
            </w:r>
          </w:p>
        </w:tc>
        <w:tc>
          <w:tcPr>
            <w:tcW w:w="1419" w:type="dxa"/>
            <w:tcBorders>
              <w:top w:val="single" w:sz="4" w:space="0" w:color="auto"/>
            </w:tcBorders>
            <w:shd w:val="clear" w:color="auto" w:fill="F2F2F2" w:themeFill="background1" w:themeFillShade="F2"/>
          </w:tcPr>
          <w:p w14:paraId="25804FFB" w14:textId="77777777" w:rsidR="00370673" w:rsidRPr="007C580F" w:rsidRDefault="00370673" w:rsidP="00C437B5">
            <w:pPr>
              <w:spacing w:before="100" w:beforeAutospacing="1" w:after="100" w:afterAutospacing="1"/>
              <w:rPr>
                <w:rFonts w:cs="Segoe UI"/>
                <w:sz w:val="18"/>
                <w:szCs w:val="18"/>
              </w:rPr>
            </w:pPr>
            <w:r w:rsidRPr="007C580F">
              <w:rPr>
                <w:rFonts w:cs="Segoe UI"/>
                <w:sz w:val="18"/>
                <w:szCs w:val="18"/>
              </w:rPr>
              <w:t>Yes (without  stage)</w:t>
            </w:r>
          </w:p>
          <w:p w14:paraId="46890A41" w14:textId="77777777" w:rsidR="00370673" w:rsidRPr="007C580F" w:rsidRDefault="00370673" w:rsidP="00C437B5">
            <w:pPr>
              <w:spacing w:before="100" w:beforeAutospacing="1" w:after="100" w:afterAutospacing="1"/>
              <w:rPr>
                <w:rFonts w:cs="Segoe UI"/>
                <w:sz w:val="18"/>
                <w:szCs w:val="18"/>
              </w:rPr>
            </w:pPr>
          </w:p>
        </w:tc>
      </w:tr>
      <w:tr w:rsidR="00370673" w:rsidRPr="007C580F" w14:paraId="19FF60B4" w14:textId="77777777" w:rsidTr="00330B25">
        <w:tc>
          <w:tcPr>
            <w:tcW w:w="534" w:type="dxa"/>
            <w:shd w:val="clear" w:color="auto" w:fill="auto"/>
          </w:tcPr>
          <w:p w14:paraId="1E321281" w14:textId="77777777" w:rsidR="00370673" w:rsidRPr="007C580F" w:rsidRDefault="00370673" w:rsidP="00C437B5">
            <w:pPr>
              <w:spacing w:before="100" w:beforeAutospacing="1" w:after="100" w:afterAutospacing="1"/>
              <w:rPr>
                <w:rFonts w:cs="Segoe UI"/>
                <w:sz w:val="18"/>
                <w:szCs w:val="18"/>
              </w:rPr>
            </w:pPr>
            <w:r>
              <w:rPr>
                <w:rFonts w:cs="Segoe UI"/>
                <w:sz w:val="18"/>
                <w:szCs w:val="18"/>
              </w:rPr>
              <w:t>2</w:t>
            </w:r>
          </w:p>
        </w:tc>
        <w:tc>
          <w:tcPr>
            <w:tcW w:w="1843" w:type="dxa"/>
            <w:shd w:val="clear" w:color="auto" w:fill="auto"/>
          </w:tcPr>
          <w:p w14:paraId="01FCA7EC" w14:textId="77777777" w:rsidR="00370673" w:rsidRPr="007C580F" w:rsidRDefault="006D2663" w:rsidP="00C437B5">
            <w:pPr>
              <w:spacing w:before="100" w:beforeAutospacing="1" w:after="100" w:afterAutospacing="1"/>
              <w:rPr>
                <w:rFonts w:cs="Segoe UI"/>
                <w:sz w:val="18"/>
                <w:szCs w:val="18"/>
              </w:rPr>
            </w:pPr>
            <w:hyperlink w:anchor="_LCQPI_16_Stage" w:history="1">
              <w:r w:rsidR="00370673" w:rsidRPr="007C580F">
                <w:rPr>
                  <w:rStyle w:val="Hyperlink"/>
                  <w:rFonts w:cs="Segoe UI"/>
                  <w:sz w:val="18"/>
                  <w:szCs w:val="18"/>
                </w:rPr>
                <w:t>Stage at diagnosis</w:t>
              </w:r>
            </w:hyperlink>
          </w:p>
        </w:tc>
        <w:tc>
          <w:tcPr>
            <w:tcW w:w="5814" w:type="dxa"/>
            <w:shd w:val="clear" w:color="auto" w:fill="auto"/>
          </w:tcPr>
          <w:p w14:paraId="54C2C008" w14:textId="77777777" w:rsidR="00370673" w:rsidRPr="007C580F" w:rsidRDefault="00370673" w:rsidP="00C437B5">
            <w:pPr>
              <w:rPr>
                <w:rFonts w:cs="Segoe UI"/>
                <w:sz w:val="18"/>
                <w:szCs w:val="18"/>
              </w:rPr>
            </w:pPr>
            <w:r w:rsidRPr="007C580F">
              <w:rPr>
                <w:rFonts w:cs="Segoe UI"/>
                <w:sz w:val="18"/>
                <w:szCs w:val="18"/>
              </w:rPr>
              <w:t>Lung cancer registrations, by stage</w:t>
            </w:r>
          </w:p>
        </w:tc>
        <w:tc>
          <w:tcPr>
            <w:tcW w:w="1419" w:type="dxa"/>
            <w:shd w:val="clear" w:color="auto" w:fill="auto"/>
          </w:tcPr>
          <w:p w14:paraId="4E4DCEB2" w14:textId="77777777" w:rsidR="00370673" w:rsidRPr="007C580F" w:rsidRDefault="00370673" w:rsidP="00C437B5">
            <w:pPr>
              <w:spacing w:before="100" w:beforeAutospacing="1" w:after="100" w:afterAutospacing="1"/>
              <w:rPr>
                <w:rFonts w:cs="Segoe UI"/>
                <w:sz w:val="18"/>
                <w:szCs w:val="18"/>
              </w:rPr>
            </w:pPr>
            <w:r w:rsidRPr="007C580F">
              <w:rPr>
                <w:rFonts w:cs="Segoe UI"/>
                <w:sz w:val="18"/>
                <w:szCs w:val="18"/>
              </w:rPr>
              <w:t>No</w:t>
            </w:r>
          </w:p>
        </w:tc>
      </w:tr>
      <w:tr w:rsidR="00370673" w:rsidRPr="007C580F" w14:paraId="6826942B" w14:textId="77777777" w:rsidTr="00330B25">
        <w:tc>
          <w:tcPr>
            <w:tcW w:w="534" w:type="dxa"/>
            <w:shd w:val="clear" w:color="auto" w:fill="F2F2F2" w:themeFill="background1" w:themeFillShade="F2"/>
          </w:tcPr>
          <w:p w14:paraId="6A0DA396" w14:textId="77777777" w:rsidR="00370673" w:rsidRPr="007C580F" w:rsidRDefault="00370673" w:rsidP="00C437B5">
            <w:pPr>
              <w:spacing w:before="100" w:beforeAutospacing="1" w:after="100" w:afterAutospacing="1"/>
              <w:rPr>
                <w:rFonts w:cs="Segoe UI"/>
                <w:sz w:val="18"/>
                <w:szCs w:val="18"/>
              </w:rPr>
            </w:pPr>
            <w:r>
              <w:rPr>
                <w:rFonts w:cs="Segoe UI"/>
                <w:sz w:val="18"/>
                <w:szCs w:val="18"/>
              </w:rPr>
              <w:t>3</w:t>
            </w:r>
          </w:p>
        </w:tc>
        <w:tc>
          <w:tcPr>
            <w:tcW w:w="1843" w:type="dxa"/>
            <w:shd w:val="clear" w:color="auto" w:fill="F2F2F2" w:themeFill="background1" w:themeFillShade="F2"/>
          </w:tcPr>
          <w:p w14:paraId="28498E41" w14:textId="36996326" w:rsidR="00370673" w:rsidRPr="007C580F" w:rsidRDefault="006D2663" w:rsidP="00C437B5">
            <w:pPr>
              <w:rPr>
                <w:rFonts w:cs="Segoe UI"/>
                <w:sz w:val="18"/>
                <w:szCs w:val="18"/>
              </w:rPr>
            </w:pPr>
            <w:hyperlink w:anchor="_LCQI_3._Histopathological" w:history="1">
              <w:r w:rsidR="00370673" w:rsidRPr="007C580F">
                <w:rPr>
                  <w:rStyle w:val="Hyperlink"/>
                  <w:rFonts w:cs="Segoe UI"/>
                  <w:sz w:val="18"/>
                  <w:szCs w:val="18"/>
                </w:rPr>
                <w:t>Histopathological diagnosis</w:t>
              </w:r>
            </w:hyperlink>
          </w:p>
        </w:tc>
        <w:tc>
          <w:tcPr>
            <w:tcW w:w="5814" w:type="dxa"/>
            <w:shd w:val="clear" w:color="auto" w:fill="F2F2F2" w:themeFill="background1" w:themeFillShade="F2"/>
          </w:tcPr>
          <w:p w14:paraId="28E32882" w14:textId="77777777" w:rsidR="00370673" w:rsidRPr="007C580F" w:rsidRDefault="00370673" w:rsidP="00C437B5">
            <w:pPr>
              <w:spacing w:after="80"/>
              <w:rPr>
                <w:rFonts w:cs="Segoe UI"/>
                <w:sz w:val="18"/>
                <w:szCs w:val="18"/>
              </w:rPr>
            </w:pPr>
            <w:r w:rsidRPr="007C580F">
              <w:rPr>
                <w:rFonts w:cs="Segoe UI"/>
                <w:sz w:val="18"/>
                <w:szCs w:val="18"/>
              </w:rPr>
              <w:t>Proportion of people who have a histopathological diagnosis of lung cancer</w:t>
            </w:r>
          </w:p>
        </w:tc>
        <w:tc>
          <w:tcPr>
            <w:tcW w:w="1419" w:type="dxa"/>
            <w:shd w:val="clear" w:color="auto" w:fill="F2F2F2" w:themeFill="background1" w:themeFillShade="F2"/>
          </w:tcPr>
          <w:p w14:paraId="2D95D559" w14:textId="77777777" w:rsidR="00370673" w:rsidRPr="007C580F" w:rsidRDefault="00370673" w:rsidP="00C437B5">
            <w:pPr>
              <w:spacing w:before="100" w:beforeAutospacing="1" w:after="100" w:afterAutospacing="1"/>
              <w:rPr>
                <w:rFonts w:cs="Segoe UI"/>
                <w:sz w:val="18"/>
                <w:szCs w:val="18"/>
              </w:rPr>
            </w:pPr>
            <w:r w:rsidRPr="007C580F">
              <w:rPr>
                <w:rFonts w:cs="Segoe UI"/>
                <w:sz w:val="18"/>
                <w:szCs w:val="18"/>
              </w:rPr>
              <w:t>Yes</w:t>
            </w:r>
          </w:p>
        </w:tc>
      </w:tr>
      <w:tr w:rsidR="00370673" w:rsidRPr="007C580F" w14:paraId="7B272709" w14:textId="77777777" w:rsidTr="005339EC">
        <w:tc>
          <w:tcPr>
            <w:tcW w:w="534" w:type="dxa"/>
            <w:shd w:val="clear" w:color="auto" w:fill="auto"/>
          </w:tcPr>
          <w:p w14:paraId="13991903" w14:textId="77777777" w:rsidR="00370673" w:rsidRPr="007C580F" w:rsidRDefault="00370673" w:rsidP="00C437B5">
            <w:pPr>
              <w:spacing w:before="100" w:beforeAutospacing="1" w:after="100" w:afterAutospacing="1"/>
              <w:rPr>
                <w:rFonts w:cs="Segoe UI"/>
                <w:sz w:val="18"/>
                <w:szCs w:val="18"/>
              </w:rPr>
            </w:pPr>
            <w:r>
              <w:rPr>
                <w:rFonts w:cs="Segoe UI"/>
                <w:sz w:val="18"/>
                <w:szCs w:val="18"/>
              </w:rPr>
              <w:t>4</w:t>
            </w:r>
          </w:p>
        </w:tc>
        <w:tc>
          <w:tcPr>
            <w:tcW w:w="1843" w:type="dxa"/>
            <w:shd w:val="clear" w:color="auto" w:fill="auto"/>
          </w:tcPr>
          <w:p w14:paraId="73614A2C" w14:textId="77777777" w:rsidR="00370673" w:rsidRPr="007C580F" w:rsidRDefault="006D2663" w:rsidP="00C437B5">
            <w:pPr>
              <w:spacing w:before="100" w:beforeAutospacing="1" w:after="100" w:afterAutospacing="1"/>
              <w:rPr>
                <w:rFonts w:cs="Segoe UI"/>
                <w:sz w:val="18"/>
                <w:szCs w:val="18"/>
              </w:rPr>
            </w:pPr>
            <w:hyperlink w:anchor="_LCQPI_11_Timeliness" w:history="1">
              <w:r w:rsidR="00370673" w:rsidRPr="007C580F">
                <w:rPr>
                  <w:rStyle w:val="Hyperlink"/>
                  <w:rFonts w:cs="Segoe UI"/>
                  <w:sz w:val="18"/>
                  <w:szCs w:val="18"/>
                </w:rPr>
                <w:t>Timeliness of key diagnostics</w:t>
              </w:r>
            </w:hyperlink>
          </w:p>
        </w:tc>
        <w:tc>
          <w:tcPr>
            <w:tcW w:w="5814" w:type="dxa"/>
            <w:shd w:val="clear" w:color="auto" w:fill="auto"/>
          </w:tcPr>
          <w:p w14:paraId="76678220" w14:textId="7EC2E3EB" w:rsidR="00370673" w:rsidRPr="007C580F" w:rsidRDefault="00370673" w:rsidP="00C437B5">
            <w:pPr>
              <w:pStyle w:val="ListParagraph"/>
              <w:numPr>
                <w:ilvl w:val="0"/>
                <w:numId w:val="7"/>
              </w:numPr>
              <w:spacing w:after="80"/>
              <w:ind w:left="317" w:hanging="284"/>
              <w:rPr>
                <w:rFonts w:ascii="Segoe UI" w:hAnsi="Segoe UI" w:cs="Segoe UI"/>
                <w:sz w:val="18"/>
                <w:szCs w:val="18"/>
              </w:rPr>
            </w:pPr>
            <w:r w:rsidRPr="007C580F">
              <w:rPr>
                <w:rFonts w:ascii="Segoe UI" w:hAnsi="Segoe UI" w:cs="Segoe UI"/>
                <w:sz w:val="18"/>
                <w:szCs w:val="18"/>
              </w:rPr>
              <w:t>Proportion of people with lung cancer who have a positron emission tomography–computed tomography (PET-CT) scan</w:t>
            </w:r>
            <w:r w:rsidR="009A17CD">
              <w:rPr>
                <w:rFonts w:ascii="Segoe UI" w:hAnsi="Segoe UI" w:cs="Segoe UI"/>
                <w:sz w:val="18"/>
                <w:szCs w:val="18"/>
              </w:rPr>
              <w:t xml:space="preserve"> within seven calendar days of receipt of referral</w:t>
            </w:r>
          </w:p>
          <w:p w14:paraId="7BF80779" w14:textId="15AEA104" w:rsidR="00370673" w:rsidRPr="007C580F" w:rsidRDefault="00370673" w:rsidP="00C437B5">
            <w:pPr>
              <w:pStyle w:val="ListParagraph"/>
              <w:numPr>
                <w:ilvl w:val="0"/>
                <w:numId w:val="7"/>
              </w:numPr>
              <w:spacing w:after="80"/>
              <w:ind w:left="317" w:hanging="284"/>
              <w:rPr>
                <w:rFonts w:ascii="Segoe UI" w:hAnsi="Segoe UI" w:cs="Segoe UI"/>
                <w:sz w:val="18"/>
                <w:szCs w:val="18"/>
              </w:rPr>
            </w:pPr>
            <w:r w:rsidRPr="007C580F">
              <w:rPr>
                <w:rFonts w:ascii="Segoe UI" w:hAnsi="Segoe UI" w:cs="Segoe UI"/>
                <w:sz w:val="18"/>
                <w:szCs w:val="18"/>
              </w:rPr>
              <w:t xml:space="preserve">Proportion of people with lung cancer who have a bronchoscopy/ endobronchial ultrasound (EBUS) within seven </w:t>
            </w:r>
            <w:r w:rsidR="009A17CD">
              <w:rPr>
                <w:rFonts w:ascii="Segoe UI" w:hAnsi="Segoe UI" w:cs="Segoe UI"/>
                <w:sz w:val="18"/>
                <w:szCs w:val="18"/>
              </w:rPr>
              <w:t>calendar days</w:t>
            </w:r>
            <w:r w:rsidR="009A17CD" w:rsidRPr="007C580F">
              <w:rPr>
                <w:rFonts w:ascii="Segoe UI" w:hAnsi="Segoe UI" w:cs="Segoe UI"/>
                <w:sz w:val="18"/>
                <w:szCs w:val="18"/>
              </w:rPr>
              <w:t xml:space="preserve"> </w:t>
            </w:r>
            <w:r w:rsidRPr="007C580F">
              <w:rPr>
                <w:rFonts w:ascii="Segoe UI" w:hAnsi="Segoe UI" w:cs="Segoe UI"/>
                <w:sz w:val="18"/>
                <w:szCs w:val="18"/>
              </w:rPr>
              <w:t>of receipt of referral</w:t>
            </w:r>
          </w:p>
          <w:p w14:paraId="7543A4EA" w14:textId="7E69320F" w:rsidR="00370673" w:rsidRPr="007C580F" w:rsidRDefault="00370673" w:rsidP="00C437B5">
            <w:pPr>
              <w:pStyle w:val="ListParagraph"/>
              <w:numPr>
                <w:ilvl w:val="0"/>
                <w:numId w:val="7"/>
              </w:numPr>
              <w:spacing w:after="80"/>
              <w:ind w:left="317" w:hanging="284"/>
              <w:rPr>
                <w:rFonts w:ascii="Segoe UI" w:hAnsi="Segoe UI" w:cs="Segoe UI"/>
                <w:sz w:val="18"/>
                <w:szCs w:val="18"/>
              </w:rPr>
            </w:pPr>
            <w:r w:rsidRPr="007C580F">
              <w:rPr>
                <w:rFonts w:ascii="Segoe UI" w:hAnsi="Segoe UI" w:cs="Segoe UI"/>
                <w:sz w:val="18"/>
                <w:szCs w:val="18"/>
              </w:rPr>
              <w:t xml:space="preserve">Proportion of people with lung cancer who have a computed tomography (CT)-guided biopsy within seven </w:t>
            </w:r>
            <w:r w:rsidR="009A17CD">
              <w:rPr>
                <w:rFonts w:ascii="Segoe UI" w:hAnsi="Segoe UI" w:cs="Segoe UI"/>
                <w:sz w:val="18"/>
                <w:szCs w:val="18"/>
              </w:rPr>
              <w:t xml:space="preserve">calendar </w:t>
            </w:r>
            <w:r w:rsidRPr="007C580F">
              <w:rPr>
                <w:rFonts w:ascii="Segoe UI" w:hAnsi="Segoe UI" w:cs="Segoe UI"/>
                <w:sz w:val="18"/>
                <w:szCs w:val="18"/>
              </w:rPr>
              <w:t>days of receipt of referral</w:t>
            </w:r>
          </w:p>
        </w:tc>
        <w:tc>
          <w:tcPr>
            <w:tcW w:w="1419" w:type="dxa"/>
            <w:shd w:val="clear" w:color="auto" w:fill="auto"/>
          </w:tcPr>
          <w:p w14:paraId="3F1A9DDE" w14:textId="77777777" w:rsidR="00370673" w:rsidRPr="007C580F" w:rsidRDefault="00370673" w:rsidP="00C437B5">
            <w:pPr>
              <w:spacing w:before="100" w:beforeAutospacing="1" w:after="100" w:afterAutospacing="1"/>
              <w:rPr>
                <w:rFonts w:cs="Segoe UI"/>
                <w:sz w:val="18"/>
                <w:szCs w:val="18"/>
              </w:rPr>
            </w:pPr>
            <w:r w:rsidRPr="007C580F">
              <w:rPr>
                <w:rFonts w:cs="Segoe UI"/>
                <w:sz w:val="18"/>
                <w:szCs w:val="18"/>
              </w:rPr>
              <w:t>No</w:t>
            </w:r>
          </w:p>
        </w:tc>
      </w:tr>
      <w:tr w:rsidR="00370673" w:rsidRPr="007C580F" w14:paraId="2AA30A81" w14:textId="77777777" w:rsidTr="005339EC">
        <w:tc>
          <w:tcPr>
            <w:tcW w:w="534" w:type="dxa"/>
            <w:shd w:val="clear" w:color="auto" w:fill="F2F2F2" w:themeFill="background1" w:themeFillShade="F2"/>
          </w:tcPr>
          <w:p w14:paraId="402FF287" w14:textId="77777777" w:rsidR="00370673" w:rsidRPr="007C580F" w:rsidRDefault="00370673" w:rsidP="00C437B5">
            <w:pPr>
              <w:spacing w:before="100" w:beforeAutospacing="1" w:after="100" w:afterAutospacing="1"/>
              <w:rPr>
                <w:rFonts w:cs="Segoe UI"/>
                <w:sz w:val="18"/>
                <w:szCs w:val="18"/>
              </w:rPr>
            </w:pPr>
            <w:r>
              <w:rPr>
                <w:rFonts w:cs="Segoe UI"/>
                <w:sz w:val="18"/>
                <w:szCs w:val="18"/>
              </w:rPr>
              <w:t>5</w:t>
            </w:r>
          </w:p>
        </w:tc>
        <w:tc>
          <w:tcPr>
            <w:tcW w:w="1843" w:type="dxa"/>
            <w:shd w:val="clear" w:color="auto" w:fill="F2F2F2" w:themeFill="background1" w:themeFillShade="F2"/>
          </w:tcPr>
          <w:p w14:paraId="0A77F021" w14:textId="41B0539A" w:rsidR="00370673" w:rsidRPr="007C580F" w:rsidRDefault="006D2663" w:rsidP="00C437B5">
            <w:pPr>
              <w:spacing w:before="100" w:beforeAutospacing="1" w:after="100" w:afterAutospacing="1"/>
              <w:rPr>
                <w:rFonts w:cs="Segoe UI"/>
                <w:sz w:val="18"/>
                <w:szCs w:val="18"/>
              </w:rPr>
            </w:pPr>
            <w:hyperlink w:anchor="_LCQI_5._PET-CT" w:history="1">
              <w:r w:rsidR="00370673" w:rsidRPr="007C580F">
                <w:rPr>
                  <w:rStyle w:val="Hyperlink"/>
                  <w:rFonts w:cs="Segoe UI"/>
                  <w:sz w:val="18"/>
                  <w:szCs w:val="18"/>
                </w:rPr>
                <w:t>PET-CT</w:t>
              </w:r>
            </w:hyperlink>
          </w:p>
        </w:tc>
        <w:tc>
          <w:tcPr>
            <w:tcW w:w="5814" w:type="dxa"/>
            <w:shd w:val="clear" w:color="auto" w:fill="F2F2F2" w:themeFill="background1" w:themeFillShade="F2"/>
          </w:tcPr>
          <w:p w14:paraId="3643C641" w14:textId="77777777" w:rsidR="00370673" w:rsidRPr="007C580F" w:rsidRDefault="00370673" w:rsidP="00C437B5">
            <w:pPr>
              <w:spacing w:after="80"/>
              <w:rPr>
                <w:rFonts w:cs="Segoe UI"/>
                <w:sz w:val="18"/>
                <w:szCs w:val="18"/>
              </w:rPr>
            </w:pPr>
            <w:r w:rsidRPr="007C580F">
              <w:rPr>
                <w:rFonts w:cs="Segoe UI"/>
                <w:sz w:val="18"/>
                <w:szCs w:val="18"/>
              </w:rPr>
              <w:t>Proportion of people with lung cancer who have a positron emission tomography–computed tomography (PET-CT) scan prior to treatment with curative intent</w:t>
            </w:r>
          </w:p>
        </w:tc>
        <w:tc>
          <w:tcPr>
            <w:tcW w:w="1419" w:type="dxa"/>
            <w:shd w:val="clear" w:color="auto" w:fill="F2F2F2" w:themeFill="background1" w:themeFillShade="F2"/>
          </w:tcPr>
          <w:p w14:paraId="61198227" w14:textId="77777777" w:rsidR="00370673" w:rsidRPr="007C580F" w:rsidRDefault="00370673" w:rsidP="00C437B5">
            <w:pPr>
              <w:spacing w:before="100" w:beforeAutospacing="1" w:after="100" w:afterAutospacing="1"/>
              <w:rPr>
                <w:rFonts w:cs="Segoe UI"/>
                <w:sz w:val="18"/>
                <w:szCs w:val="18"/>
              </w:rPr>
            </w:pPr>
            <w:r w:rsidRPr="007C580F">
              <w:rPr>
                <w:rFonts w:cs="Segoe UI"/>
                <w:sz w:val="18"/>
                <w:szCs w:val="18"/>
              </w:rPr>
              <w:t>No</w:t>
            </w:r>
          </w:p>
        </w:tc>
      </w:tr>
      <w:tr w:rsidR="00370673" w:rsidRPr="007C580F" w14:paraId="34584787" w14:textId="77777777" w:rsidTr="00330B25">
        <w:tc>
          <w:tcPr>
            <w:tcW w:w="534" w:type="dxa"/>
            <w:shd w:val="clear" w:color="auto" w:fill="auto"/>
          </w:tcPr>
          <w:p w14:paraId="00858D71" w14:textId="77777777" w:rsidR="00370673" w:rsidRPr="007C580F" w:rsidRDefault="00370673" w:rsidP="00C437B5">
            <w:pPr>
              <w:spacing w:before="100" w:beforeAutospacing="1" w:after="100" w:afterAutospacing="1"/>
              <w:rPr>
                <w:rFonts w:cs="Segoe UI"/>
                <w:sz w:val="18"/>
                <w:szCs w:val="18"/>
              </w:rPr>
            </w:pPr>
            <w:r>
              <w:rPr>
                <w:rFonts w:cs="Segoe UI"/>
                <w:sz w:val="18"/>
                <w:szCs w:val="18"/>
              </w:rPr>
              <w:t>6</w:t>
            </w:r>
          </w:p>
        </w:tc>
        <w:tc>
          <w:tcPr>
            <w:tcW w:w="1843" w:type="dxa"/>
            <w:shd w:val="clear" w:color="auto" w:fill="auto"/>
          </w:tcPr>
          <w:p w14:paraId="1E8FDFF3" w14:textId="0CD028FD" w:rsidR="00370673" w:rsidRPr="007C580F" w:rsidRDefault="006D2663" w:rsidP="00C437B5">
            <w:pPr>
              <w:spacing w:before="100" w:beforeAutospacing="1" w:after="100" w:afterAutospacing="1"/>
              <w:rPr>
                <w:rFonts w:cs="Segoe UI"/>
                <w:sz w:val="18"/>
                <w:szCs w:val="18"/>
              </w:rPr>
            </w:pPr>
            <w:hyperlink w:anchor="_LCQI_6._Molecular" w:history="1">
              <w:r w:rsidR="00370673" w:rsidRPr="007C580F">
                <w:rPr>
                  <w:rStyle w:val="Hyperlink"/>
                  <w:rFonts w:cs="Segoe UI"/>
                  <w:sz w:val="18"/>
                  <w:szCs w:val="18"/>
                </w:rPr>
                <w:t>Molecular testing</w:t>
              </w:r>
            </w:hyperlink>
          </w:p>
        </w:tc>
        <w:tc>
          <w:tcPr>
            <w:tcW w:w="5814" w:type="dxa"/>
            <w:shd w:val="clear" w:color="auto" w:fill="auto"/>
          </w:tcPr>
          <w:p w14:paraId="5B12B559" w14:textId="24B25F9D" w:rsidR="00370673" w:rsidRPr="007C580F" w:rsidRDefault="00370673" w:rsidP="00D57DF5">
            <w:pPr>
              <w:spacing w:after="80"/>
              <w:ind w:left="33"/>
              <w:rPr>
                <w:rFonts w:cs="Segoe UI"/>
                <w:sz w:val="18"/>
                <w:szCs w:val="18"/>
              </w:rPr>
            </w:pPr>
            <w:r w:rsidRPr="007C580F">
              <w:rPr>
                <w:rFonts w:cs="Segoe UI"/>
                <w:sz w:val="18"/>
                <w:szCs w:val="18"/>
              </w:rPr>
              <w:t xml:space="preserve">Proportion of people with lung cancer who receive tests for molecular subtyping </w:t>
            </w:r>
            <w:r w:rsidR="009A17CD">
              <w:rPr>
                <w:rFonts w:cs="Segoe UI"/>
                <w:sz w:val="18"/>
                <w:szCs w:val="18"/>
              </w:rPr>
              <w:t>for which treatments are available in public system in New Zealand</w:t>
            </w:r>
          </w:p>
        </w:tc>
        <w:tc>
          <w:tcPr>
            <w:tcW w:w="1419" w:type="dxa"/>
            <w:shd w:val="clear" w:color="auto" w:fill="auto"/>
          </w:tcPr>
          <w:p w14:paraId="77C3F9EF" w14:textId="77777777" w:rsidR="00370673" w:rsidRPr="007C580F" w:rsidRDefault="00370673" w:rsidP="00C437B5">
            <w:pPr>
              <w:spacing w:before="100" w:beforeAutospacing="1" w:after="100" w:afterAutospacing="1"/>
              <w:rPr>
                <w:rFonts w:cs="Segoe UI"/>
                <w:sz w:val="18"/>
                <w:szCs w:val="18"/>
              </w:rPr>
            </w:pPr>
            <w:r w:rsidRPr="007C580F">
              <w:rPr>
                <w:rFonts w:cs="Segoe UI"/>
                <w:sz w:val="18"/>
                <w:szCs w:val="18"/>
              </w:rPr>
              <w:t>No</w:t>
            </w:r>
          </w:p>
        </w:tc>
      </w:tr>
      <w:tr w:rsidR="00330B25" w:rsidRPr="007C580F" w14:paraId="2FCF1467" w14:textId="77777777" w:rsidTr="005339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shd w:val="clear" w:color="auto" w:fill="F2F2F2" w:themeFill="background1" w:themeFillShade="F2"/>
          </w:tcPr>
          <w:p w14:paraId="5198CC56" w14:textId="0CA55644" w:rsidR="00330B25" w:rsidRPr="007C580F" w:rsidRDefault="00641CB6" w:rsidP="00C437B5">
            <w:pPr>
              <w:spacing w:before="100" w:beforeAutospacing="1" w:after="100" w:afterAutospacing="1"/>
              <w:rPr>
                <w:rFonts w:cs="Segoe UI"/>
                <w:sz w:val="18"/>
                <w:szCs w:val="18"/>
              </w:rPr>
            </w:pPr>
            <w:r>
              <w:rPr>
                <w:rFonts w:cs="Segoe UI"/>
                <w:sz w:val="18"/>
                <w:szCs w:val="18"/>
              </w:rPr>
              <w:t>7</w:t>
            </w:r>
          </w:p>
        </w:tc>
        <w:tc>
          <w:tcPr>
            <w:tcW w:w="1843" w:type="dxa"/>
            <w:tcBorders>
              <w:top w:val="nil"/>
              <w:left w:val="nil"/>
              <w:bottom w:val="nil"/>
              <w:right w:val="nil"/>
            </w:tcBorders>
            <w:shd w:val="clear" w:color="auto" w:fill="F2F2F2" w:themeFill="background1" w:themeFillShade="F2"/>
          </w:tcPr>
          <w:p w14:paraId="6DE3F208" w14:textId="432E239F" w:rsidR="00330B25" w:rsidRPr="007C580F" w:rsidRDefault="006D2663" w:rsidP="00C437B5">
            <w:pPr>
              <w:spacing w:before="100" w:beforeAutospacing="1" w:after="100" w:afterAutospacing="1"/>
              <w:rPr>
                <w:rFonts w:cs="Segoe UI"/>
                <w:sz w:val="18"/>
                <w:szCs w:val="18"/>
              </w:rPr>
            </w:pPr>
            <w:hyperlink w:anchor="_LCQI_7._Multidisciplinary" w:history="1">
              <w:r w:rsidR="00330B25" w:rsidRPr="007C580F">
                <w:rPr>
                  <w:rStyle w:val="Hyperlink"/>
                  <w:rFonts w:cs="Segoe UI"/>
                  <w:sz w:val="18"/>
                  <w:szCs w:val="18"/>
                </w:rPr>
                <w:t>Multidisciplinary discussion</w:t>
              </w:r>
            </w:hyperlink>
          </w:p>
        </w:tc>
        <w:tc>
          <w:tcPr>
            <w:tcW w:w="5814" w:type="dxa"/>
            <w:tcBorders>
              <w:top w:val="nil"/>
              <w:left w:val="nil"/>
              <w:bottom w:val="nil"/>
              <w:right w:val="nil"/>
            </w:tcBorders>
            <w:shd w:val="clear" w:color="auto" w:fill="F2F2F2" w:themeFill="background1" w:themeFillShade="F2"/>
          </w:tcPr>
          <w:p w14:paraId="5CC9013C" w14:textId="4873A5F6" w:rsidR="00330B25" w:rsidRPr="007C580F" w:rsidRDefault="00330B25" w:rsidP="00C437B5">
            <w:pPr>
              <w:rPr>
                <w:rFonts w:cs="Segoe UI"/>
                <w:sz w:val="18"/>
                <w:szCs w:val="18"/>
              </w:rPr>
            </w:pPr>
            <w:r w:rsidRPr="007C580F">
              <w:rPr>
                <w:rFonts w:cs="Segoe UI"/>
                <w:sz w:val="18"/>
                <w:szCs w:val="18"/>
              </w:rPr>
              <w:t xml:space="preserve">Proportion of people with lung cancer registered or discussed at a </w:t>
            </w:r>
            <w:r w:rsidR="00C82EC4">
              <w:rPr>
                <w:rFonts w:cs="Segoe UI"/>
                <w:sz w:val="18"/>
                <w:szCs w:val="18"/>
              </w:rPr>
              <w:t>multidisciplinary meeting (MDM)</w:t>
            </w:r>
          </w:p>
        </w:tc>
        <w:tc>
          <w:tcPr>
            <w:tcW w:w="1419" w:type="dxa"/>
            <w:tcBorders>
              <w:top w:val="nil"/>
              <w:left w:val="nil"/>
              <w:bottom w:val="nil"/>
              <w:right w:val="nil"/>
            </w:tcBorders>
            <w:shd w:val="clear" w:color="auto" w:fill="F2F2F2" w:themeFill="background1" w:themeFillShade="F2"/>
          </w:tcPr>
          <w:p w14:paraId="26413D08" w14:textId="77777777" w:rsidR="00330B25" w:rsidRPr="007C580F" w:rsidRDefault="00330B25" w:rsidP="00C437B5">
            <w:pPr>
              <w:spacing w:before="100" w:beforeAutospacing="1" w:after="100" w:afterAutospacing="1"/>
              <w:rPr>
                <w:rFonts w:cs="Segoe UI"/>
                <w:sz w:val="18"/>
                <w:szCs w:val="18"/>
              </w:rPr>
            </w:pPr>
            <w:r w:rsidRPr="007C580F">
              <w:rPr>
                <w:rFonts w:cs="Segoe UI"/>
                <w:sz w:val="18"/>
                <w:szCs w:val="18"/>
              </w:rPr>
              <w:t>No</w:t>
            </w:r>
          </w:p>
        </w:tc>
      </w:tr>
      <w:tr w:rsidR="00370673" w:rsidRPr="007C580F" w14:paraId="20806D55" w14:textId="77777777" w:rsidTr="005339EC">
        <w:tc>
          <w:tcPr>
            <w:tcW w:w="534" w:type="dxa"/>
            <w:shd w:val="clear" w:color="auto" w:fill="FFFFFF" w:themeFill="background1"/>
          </w:tcPr>
          <w:p w14:paraId="655ACF1A" w14:textId="7ED3442B" w:rsidR="00370673" w:rsidRPr="007C580F" w:rsidRDefault="00641CB6" w:rsidP="00C437B5">
            <w:pPr>
              <w:spacing w:before="100" w:beforeAutospacing="1" w:after="100" w:afterAutospacing="1"/>
              <w:rPr>
                <w:rFonts w:cs="Segoe UI"/>
                <w:sz w:val="18"/>
                <w:szCs w:val="18"/>
              </w:rPr>
            </w:pPr>
            <w:r>
              <w:rPr>
                <w:rFonts w:cs="Segoe UI"/>
                <w:sz w:val="18"/>
                <w:szCs w:val="18"/>
              </w:rPr>
              <w:t>8</w:t>
            </w:r>
          </w:p>
        </w:tc>
        <w:tc>
          <w:tcPr>
            <w:tcW w:w="1843" w:type="dxa"/>
            <w:shd w:val="clear" w:color="auto" w:fill="FFFFFF" w:themeFill="background1"/>
          </w:tcPr>
          <w:p w14:paraId="67C8035E" w14:textId="797A4248" w:rsidR="00370673" w:rsidRPr="007C580F" w:rsidRDefault="006D2663" w:rsidP="00C437B5">
            <w:pPr>
              <w:rPr>
                <w:rFonts w:cs="Segoe UI"/>
                <w:sz w:val="18"/>
                <w:szCs w:val="18"/>
              </w:rPr>
            </w:pPr>
            <w:hyperlink w:anchor="_LCQI_8._Clinical" w:history="1">
              <w:r w:rsidR="00370673" w:rsidRPr="007C580F">
                <w:rPr>
                  <w:rStyle w:val="Hyperlink"/>
                  <w:rFonts w:cs="Segoe UI"/>
                  <w:sz w:val="18"/>
                  <w:szCs w:val="18"/>
                </w:rPr>
                <w:t>Clinical nurse specialist</w:t>
              </w:r>
            </w:hyperlink>
          </w:p>
        </w:tc>
        <w:tc>
          <w:tcPr>
            <w:tcW w:w="5814" w:type="dxa"/>
            <w:shd w:val="clear" w:color="auto" w:fill="FFFFFF" w:themeFill="background1"/>
          </w:tcPr>
          <w:p w14:paraId="7F360EB4" w14:textId="77777777" w:rsidR="00370673" w:rsidRPr="007C580F" w:rsidRDefault="00370673" w:rsidP="00C437B5">
            <w:pPr>
              <w:spacing w:after="80"/>
              <w:rPr>
                <w:rFonts w:cs="Segoe UI"/>
                <w:sz w:val="18"/>
                <w:szCs w:val="18"/>
              </w:rPr>
            </w:pPr>
            <w:r w:rsidRPr="007C580F">
              <w:rPr>
                <w:rFonts w:cs="Segoe UI"/>
                <w:sz w:val="18"/>
                <w:szCs w:val="18"/>
              </w:rPr>
              <w:t>Proportion of people with lung cancer who have a documented contact with CNS/coordinator</w:t>
            </w:r>
          </w:p>
        </w:tc>
        <w:tc>
          <w:tcPr>
            <w:tcW w:w="1419" w:type="dxa"/>
            <w:shd w:val="clear" w:color="auto" w:fill="FFFFFF" w:themeFill="background1"/>
          </w:tcPr>
          <w:p w14:paraId="57DEFC43" w14:textId="77777777" w:rsidR="00370673" w:rsidRPr="007C580F" w:rsidRDefault="00370673" w:rsidP="00C437B5">
            <w:pPr>
              <w:spacing w:before="100" w:beforeAutospacing="1" w:after="100" w:afterAutospacing="1"/>
              <w:rPr>
                <w:rFonts w:cs="Segoe UI"/>
                <w:sz w:val="18"/>
                <w:szCs w:val="18"/>
              </w:rPr>
            </w:pPr>
            <w:r w:rsidRPr="007C580F">
              <w:rPr>
                <w:rFonts w:cs="Segoe UI"/>
                <w:sz w:val="18"/>
                <w:szCs w:val="18"/>
              </w:rPr>
              <w:t>No</w:t>
            </w:r>
          </w:p>
        </w:tc>
      </w:tr>
      <w:tr w:rsidR="00370673" w:rsidRPr="007C580F" w14:paraId="61A6E6D0" w14:textId="77777777" w:rsidTr="005339EC">
        <w:tc>
          <w:tcPr>
            <w:tcW w:w="534" w:type="dxa"/>
            <w:shd w:val="clear" w:color="auto" w:fill="F2F2F2" w:themeFill="background1" w:themeFillShade="F2"/>
          </w:tcPr>
          <w:p w14:paraId="79EF2B4B" w14:textId="19C6E77A" w:rsidR="00370673" w:rsidRPr="007C580F" w:rsidRDefault="00641CB6" w:rsidP="00C437B5">
            <w:pPr>
              <w:spacing w:before="100" w:beforeAutospacing="1" w:after="100" w:afterAutospacing="1"/>
              <w:rPr>
                <w:rFonts w:cs="Segoe UI"/>
                <w:sz w:val="18"/>
                <w:szCs w:val="18"/>
              </w:rPr>
            </w:pPr>
            <w:r>
              <w:rPr>
                <w:rFonts w:cs="Segoe UI"/>
                <w:sz w:val="18"/>
                <w:szCs w:val="18"/>
              </w:rPr>
              <w:t>9</w:t>
            </w:r>
          </w:p>
        </w:tc>
        <w:tc>
          <w:tcPr>
            <w:tcW w:w="1843" w:type="dxa"/>
            <w:shd w:val="clear" w:color="auto" w:fill="F2F2F2" w:themeFill="background1" w:themeFillShade="F2"/>
          </w:tcPr>
          <w:p w14:paraId="675CDF25" w14:textId="26C028BD" w:rsidR="00370673" w:rsidRPr="007C580F" w:rsidRDefault="006D2663" w:rsidP="00C437B5">
            <w:pPr>
              <w:rPr>
                <w:rFonts w:cs="Segoe UI"/>
                <w:sz w:val="18"/>
                <w:szCs w:val="18"/>
              </w:rPr>
            </w:pPr>
            <w:hyperlink w:anchor="_LCQI_9._Psychosocial" w:history="1">
              <w:r w:rsidR="00370673" w:rsidRPr="007C580F">
                <w:rPr>
                  <w:rStyle w:val="Hyperlink"/>
                  <w:rFonts w:cs="Segoe UI"/>
                  <w:sz w:val="18"/>
                  <w:szCs w:val="18"/>
                </w:rPr>
                <w:t>Psychosocial support</w:t>
              </w:r>
            </w:hyperlink>
          </w:p>
        </w:tc>
        <w:tc>
          <w:tcPr>
            <w:tcW w:w="5814" w:type="dxa"/>
            <w:shd w:val="clear" w:color="auto" w:fill="F2F2F2" w:themeFill="background1" w:themeFillShade="F2"/>
          </w:tcPr>
          <w:p w14:paraId="70E974DE" w14:textId="77777777" w:rsidR="00370673" w:rsidRPr="007C580F" w:rsidRDefault="00370673" w:rsidP="00C437B5">
            <w:pPr>
              <w:pStyle w:val="ListParagraph"/>
              <w:numPr>
                <w:ilvl w:val="0"/>
                <w:numId w:val="9"/>
              </w:numPr>
              <w:spacing w:after="80"/>
              <w:ind w:left="317" w:hanging="284"/>
              <w:rPr>
                <w:rFonts w:ascii="Segoe UI" w:hAnsi="Segoe UI" w:cs="Segoe UI"/>
                <w:sz w:val="18"/>
                <w:szCs w:val="18"/>
              </w:rPr>
            </w:pPr>
            <w:r w:rsidRPr="007C580F">
              <w:rPr>
                <w:rFonts w:ascii="Segoe UI" w:hAnsi="Segoe UI" w:cs="Segoe UI"/>
                <w:sz w:val="18"/>
                <w:szCs w:val="18"/>
              </w:rPr>
              <w:t>Proportion of people with lung cancer who receive an assessment for psychosocial support needs</w:t>
            </w:r>
          </w:p>
          <w:p w14:paraId="47354E1A" w14:textId="77777777" w:rsidR="00370673" w:rsidRPr="007C580F" w:rsidRDefault="00370673" w:rsidP="00C437B5">
            <w:pPr>
              <w:pStyle w:val="ListParagraph"/>
              <w:numPr>
                <w:ilvl w:val="0"/>
                <w:numId w:val="9"/>
              </w:numPr>
              <w:spacing w:after="80"/>
              <w:ind w:left="317" w:hanging="284"/>
              <w:rPr>
                <w:rFonts w:ascii="Segoe UI" w:hAnsi="Segoe UI" w:cs="Segoe UI"/>
                <w:sz w:val="18"/>
                <w:szCs w:val="18"/>
              </w:rPr>
            </w:pPr>
            <w:r w:rsidRPr="007C580F">
              <w:rPr>
                <w:rFonts w:ascii="Segoe UI" w:hAnsi="Segoe UI" w:cs="Segoe UI"/>
                <w:sz w:val="18"/>
                <w:szCs w:val="18"/>
              </w:rPr>
              <w:t>Proportion of people with lung cancer assessed as in need of psychosocial support who are referred to  psychosocial support service</w:t>
            </w:r>
          </w:p>
        </w:tc>
        <w:tc>
          <w:tcPr>
            <w:tcW w:w="1419" w:type="dxa"/>
            <w:shd w:val="clear" w:color="auto" w:fill="F2F2F2" w:themeFill="background1" w:themeFillShade="F2"/>
          </w:tcPr>
          <w:p w14:paraId="6302132F" w14:textId="77777777" w:rsidR="00370673" w:rsidRPr="007C580F" w:rsidRDefault="00370673" w:rsidP="00C437B5">
            <w:pPr>
              <w:spacing w:before="100" w:beforeAutospacing="1" w:after="100" w:afterAutospacing="1"/>
              <w:rPr>
                <w:rFonts w:cs="Segoe UI"/>
                <w:sz w:val="18"/>
                <w:szCs w:val="18"/>
              </w:rPr>
            </w:pPr>
            <w:r w:rsidRPr="007C580F">
              <w:rPr>
                <w:rFonts w:cs="Segoe UI"/>
                <w:sz w:val="18"/>
                <w:szCs w:val="18"/>
              </w:rPr>
              <w:t>No</w:t>
            </w:r>
          </w:p>
        </w:tc>
      </w:tr>
      <w:tr w:rsidR="00370673" w:rsidRPr="007C580F" w14:paraId="1800017A" w14:textId="77777777" w:rsidTr="005339EC">
        <w:tc>
          <w:tcPr>
            <w:tcW w:w="534" w:type="dxa"/>
            <w:shd w:val="clear" w:color="auto" w:fill="FFFFFF" w:themeFill="background1"/>
          </w:tcPr>
          <w:p w14:paraId="4E14F48A" w14:textId="014A64E9" w:rsidR="00370673" w:rsidRPr="007C580F" w:rsidRDefault="00641CB6" w:rsidP="00C437B5">
            <w:pPr>
              <w:spacing w:before="100" w:beforeAutospacing="1" w:after="100" w:afterAutospacing="1"/>
              <w:rPr>
                <w:rFonts w:cs="Segoe UI"/>
                <w:sz w:val="18"/>
                <w:szCs w:val="18"/>
              </w:rPr>
            </w:pPr>
            <w:r>
              <w:rPr>
                <w:rFonts w:cs="Segoe UI"/>
                <w:sz w:val="18"/>
                <w:szCs w:val="18"/>
              </w:rPr>
              <w:t>10</w:t>
            </w:r>
          </w:p>
        </w:tc>
        <w:tc>
          <w:tcPr>
            <w:tcW w:w="1843" w:type="dxa"/>
            <w:shd w:val="clear" w:color="auto" w:fill="FFFFFF" w:themeFill="background1"/>
          </w:tcPr>
          <w:p w14:paraId="14F626CE" w14:textId="4EC3FB30" w:rsidR="00370673" w:rsidRPr="007C580F" w:rsidRDefault="006D2663" w:rsidP="003F3FD1">
            <w:pPr>
              <w:spacing w:before="100" w:beforeAutospacing="1" w:after="100" w:afterAutospacing="1"/>
              <w:rPr>
                <w:rFonts w:cs="Segoe UI"/>
                <w:sz w:val="18"/>
                <w:szCs w:val="18"/>
              </w:rPr>
            </w:pPr>
            <w:hyperlink w:anchor="_LCQI_10._Surgical" w:history="1">
              <w:r w:rsidR="00370673" w:rsidRPr="007C580F">
                <w:rPr>
                  <w:rStyle w:val="Hyperlink"/>
                  <w:rFonts w:cs="Segoe UI"/>
                  <w:sz w:val="18"/>
                  <w:szCs w:val="18"/>
                </w:rPr>
                <w:t>Surgical resection for lung cancer</w:t>
              </w:r>
            </w:hyperlink>
          </w:p>
        </w:tc>
        <w:tc>
          <w:tcPr>
            <w:tcW w:w="5814" w:type="dxa"/>
            <w:shd w:val="clear" w:color="auto" w:fill="FFFFFF" w:themeFill="background1"/>
          </w:tcPr>
          <w:p w14:paraId="423B6A0D" w14:textId="555F4EAE" w:rsidR="005339EC" w:rsidRPr="007C580F" w:rsidRDefault="005339EC" w:rsidP="0036264E">
            <w:pPr>
              <w:pStyle w:val="TableText"/>
            </w:pPr>
            <w:r w:rsidRPr="00FD34F5">
              <w:t xml:space="preserve">Proportion of people with </w:t>
            </w:r>
            <w:r w:rsidRPr="00FD34F5">
              <w:rPr>
                <w:b/>
              </w:rPr>
              <w:t xml:space="preserve">non-small cell lung cancer </w:t>
            </w:r>
            <w:r w:rsidRPr="00FD34F5">
              <w:t>receiving surgical resection with curative intent, by stage and ECOG performance status</w:t>
            </w:r>
          </w:p>
        </w:tc>
        <w:tc>
          <w:tcPr>
            <w:tcW w:w="1419" w:type="dxa"/>
            <w:shd w:val="clear" w:color="auto" w:fill="FFFFFF" w:themeFill="background1"/>
          </w:tcPr>
          <w:p w14:paraId="7C605DEB" w14:textId="77777777" w:rsidR="00370673" w:rsidRPr="007C580F" w:rsidRDefault="00370673" w:rsidP="00C437B5">
            <w:pPr>
              <w:spacing w:before="100" w:beforeAutospacing="1" w:after="100" w:afterAutospacing="1"/>
              <w:rPr>
                <w:rFonts w:cs="Segoe UI"/>
                <w:sz w:val="18"/>
                <w:szCs w:val="18"/>
              </w:rPr>
            </w:pPr>
            <w:r w:rsidRPr="007C580F">
              <w:rPr>
                <w:rFonts w:cs="Segoe UI"/>
                <w:sz w:val="18"/>
                <w:szCs w:val="18"/>
              </w:rPr>
              <w:t>Yes (without  stage, ECOG)</w:t>
            </w:r>
          </w:p>
        </w:tc>
      </w:tr>
      <w:tr w:rsidR="00370673" w:rsidRPr="007C580F" w14:paraId="5BB07ECC" w14:textId="77777777" w:rsidTr="00330B25">
        <w:tc>
          <w:tcPr>
            <w:tcW w:w="534" w:type="dxa"/>
            <w:shd w:val="clear" w:color="auto" w:fill="F2F2F2" w:themeFill="background1" w:themeFillShade="F2"/>
          </w:tcPr>
          <w:p w14:paraId="27518107" w14:textId="755BACBF" w:rsidR="00370673" w:rsidRPr="007C580F" w:rsidRDefault="00641CB6" w:rsidP="00C437B5">
            <w:pPr>
              <w:spacing w:before="100" w:beforeAutospacing="1" w:afterLines="60" w:after="144"/>
              <w:rPr>
                <w:rFonts w:cs="Segoe UI"/>
                <w:sz w:val="18"/>
                <w:szCs w:val="18"/>
              </w:rPr>
            </w:pPr>
            <w:r>
              <w:rPr>
                <w:rFonts w:cs="Segoe UI"/>
                <w:sz w:val="18"/>
                <w:szCs w:val="18"/>
              </w:rPr>
              <w:t>11</w:t>
            </w:r>
          </w:p>
        </w:tc>
        <w:tc>
          <w:tcPr>
            <w:tcW w:w="1843" w:type="dxa"/>
            <w:shd w:val="clear" w:color="auto" w:fill="F2F2F2" w:themeFill="background1" w:themeFillShade="F2"/>
          </w:tcPr>
          <w:p w14:paraId="7CCFBE5C" w14:textId="445A56E8" w:rsidR="00370673" w:rsidRPr="007C580F" w:rsidRDefault="006D2663" w:rsidP="001C4FCF">
            <w:pPr>
              <w:spacing w:before="100" w:beforeAutospacing="1" w:after="60"/>
              <w:rPr>
                <w:rFonts w:cs="Segoe UI"/>
                <w:sz w:val="18"/>
                <w:szCs w:val="18"/>
              </w:rPr>
            </w:pPr>
            <w:hyperlink w:anchor="_LCQI_11._Systemic" w:history="1">
              <w:r w:rsidR="00370673" w:rsidRPr="007C580F">
                <w:rPr>
                  <w:rStyle w:val="Hyperlink"/>
                  <w:rFonts w:cs="Segoe UI"/>
                  <w:sz w:val="18"/>
                  <w:szCs w:val="18"/>
                </w:rPr>
                <w:t xml:space="preserve">Systemic </w:t>
              </w:r>
              <w:r w:rsidR="005A2689">
                <w:rPr>
                  <w:rStyle w:val="Hyperlink"/>
                  <w:rFonts w:cs="Segoe UI"/>
                  <w:sz w:val="18"/>
                  <w:szCs w:val="18"/>
                </w:rPr>
                <w:t>anti-cancer therapy</w:t>
              </w:r>
              <w:r w:rsidR="00370673" w:rsidRPr="007C580F">
                <w:rPr>
                  <w:rStyle w:val="Hyperlink"/>
                  <w:rFonts w:cs="Segoe UI"/>
                  <w:sz w:val="18"/>
                  <w:szCs w:val="18"/>
                </w:rPr>
                <w:t xml:space="preserve"> for lung cancer</w:t>
              </w:r>
            </w:hyperlink>
          </w:p>
        </w:tc>
        <w:tc>
          <w:tcPr>
            <w:tcW w:w="5814" w:type="dxa"/>
            <w:shd w:val="clear" w:color="auto" w:fill="F2F2F2" w:themeFill="background1" w:themeFillShade="F2"/>
          </w:tcPr>
          <w:p w14:paraId="346DA5DF" w14:textId="58C4D91F" w:rsidR="00370673" w:rsidRDefault="00370673" w:rsidP="00C437B5">
            <w:pPr>
              <w:spacing w:afterLines="60" w:after="144"/>
              <w:ind w:left="34"/>
              <w:rPr>
                <w:rFonts w:cs="Segoe UI"/>
                <w:sz w:val="18"/>
                <w:szCs w:val="18"/>
              </w:rPr>
            </w:pPr>
            <w:r w:rsidRPr="007C580F">
              <w:rPr>
                <w:rFonts w:cs="Segoe UI"/>
                <w:sz w:val="18"/>
                <w:szCs w:val="18"/>
              </w:rPr>
              <w:t>Proportio</w:t>
            </w:r>
            <w:r w:rsidR="006327A2">
              <w:rPr>
                <w:rFonts w:cs="Segoe UI"/>
                <w:sz w:val="18"/>
                <w:szCs w:val="18"/>
              </w:rPr>
              <w:t xml:space="preserve">n of people with </w:t>
            </w:r>
            <w:r w:rsidRPr="007C580F">
              <w:rPr>
                <w:rFonts w:cs="Segoe UI"/>
                <w:sz w:val="18"/>
                <w:szCs w:val="18"/>
              </w:rPr>
              <w:t xml:space="preserve">lung cancer receiving systemic </w:t>
            </w:r>
            <w:r w:rsidR="008A1321">
              <w:rPr>
                <w:rFonts w:cs="Segoe UI"/>
                <w:sz w:val="18"/>
                <w:szCs w:val="18"/>
              </w:rPr>
              <w:t>anti-cancer therapy</w:t>
            </w:r>
            <w:r w:rsidRPr="007C580F">
              <w:rPr>
                <w:rFonts w:cs="Segoe UI"/>
                <w:sz w:val="18"/>
                <w:szCs w:val="18"/>
              </w:rPr>
              <w:t>, by stage and ECOG performance status</w:t>
            </w:r>
          </w:p>
          <w:p w14:paraId="51A2E027" w14:textId="12CA681C" w:rsidR="006327A2" w:rsidRDefault="005339EC" w:rsidP="006327A2">
            <w:pPr>
              <w:pStyle w:val="TableText"/>
            </w:pPr>
            <w:r>
              <w:rPr>
                <w:rFonts w:cs="Segoe UI"/>
                <w:szCs w:val="18"/>
              </w:rPr>
              <w:t>(</w:t>
            </w:r>
            <w:proofErr w:type="spellStart"/>
            <w:r>
              <w:rPr>
                <w:rFonts w:cs="Segoe UI"/>
                <w:szCs w:val="18"/>
              </w:rPr>
              <w:t>i</w:t>
            </w:r>
            <w:proofErr w:type="spellEnd"/>
            <w:r>
              <w:rPr>
                <w:rFonts w:cs="Segoe UI"/>
                <w:szCs w:val="18"/>
              </w:rPr>
              <w:t xml:space="preserve">) </w:t>
            </w:r>
            <w:r w:rsidR="006327A2" w:rsidRPr="004672C4">
              <w:t xml:space="preserve">Proportion of people with </w:t>
            </w:r>
            <w:r w:rsidR="006327A2" w:rsidRPr="004D3D4D">
              <w:rPr>
                <w:b/>
              </w:rPr>
              <w:t>non-small cell lung cancer</w:t>
            </w:r>
            <w:r w:rsidR="006327A2" w:rsidRPr="004672C4">
              <w:t xml:space="preserve"> receiving systemic </w:t>
            </w:r>
            <w:r w:rsidR="008A1321">
              <w:t>anti-cancer therapy</w:t>
            </w:r>
            <w:r w:rsidR="006327A2" w:rsidRPr="004672C4">
              <w:t>, by stage and ECOG performance status</w:t>
            </w:r>
          </w:p>
          <w:p w14:paraId="48C6C0F0" w14:textId="7A08B895" w:rsidR="005339EC" w:rsidRPr="007C580F" w:rsidRDefault="005339EC" w:rsidP="001C4FCF">
            <w:pPr>
              <w:spacing w:after="80"/>
              <w:ind w:left="33"/>
              <w:rPr>
                <w:rFonts w:cs="Segoe UI"/>
                <w:sz w:val="18"/>
                <w:szCs w:val="18"/>
              </w:rPr>
            </w:pPr>
            <w:r>
              <w:rPr>
                <w:rFonts w:cs="Segoe UI"/>
                <w:sz w:val="18"/>
                <w:szCs w:val="18"/>
              </w:rPr>
              <w:lastRenderedPageBreak/>
              <w:t>(ii)</w:t>
            </w:r>
            <w:r w:rsidR="006327A2">
              <w:rPr>
                <w:rFonts w:cs="Segoe UI"/>
                <w:sz w:val="18"/>
                <w:szCs w:val="18"/>
              </w:rPr>
              <w:t xml:space="preserve"> </w:t>
            </w:r>
            <w:r w:rsidR="006327A2" w:rsidRPr="006327A2">
              <w:rPr>
                <w:sz w:val="18"/>
                <w:szCs w:val="18"/>
              </w:rPr>
              <w:t xml:space="preserve">Proportion of people with </w:t>
            </w:r>
            <w:r w:rsidR="006327A2" w:rsidRPr="004D3D4D">
              <w:rPr>
                <w:b/>
                <w:sz w:val="18"/>
                <w:szCs w:val="18"/>
              </w:rPr>
              <w:t>small cell lung cancer</w:t>
            </w:r>
            <w:r w:rsidR="006327A2" w:rsidRPr="006327A2">
              <w:rPr>
                <w:sz w:val="18"/>
                <w:szCs w:val="18"/>
              </w:rPr>
              <w:t xml:space="preserve"> receiving systemic </w:t>
            </w:r>
            <w:r w:rsidR="008A1321">
              <w:rPr>
                <w:sz w:val="18"/>
                <w:szCs w:val="18"/>
              </w:rPr>
              <w:t>anti-cancer therapy</w:t>
            </w:r>
            <w:r w:rsidR="006327A2" w:rsidRPr="006327A2">
              <w:rPr>
                <w:sz w:val="18"/>
                <w:szCs w:val="18"/>
              </w:rPr>
              <w:t>, by stage and ECOG performance stat</w:t>
            </w:r>
            <w:r w:rsidR="006327A2" w:rsidRPr="00383268">
              <w:t>us</w:t>
            </w:r>
          </w:p>
        </w:tc>
        <w:tc>
          <w:tcPr>
            <w:tcW w:w="1419" w:type="dxa"/>
            <w:shd w:val="clear" w:color="auto" w:fill="F2F2F2" w:themeFill="background1" w:themeFillShade="F2"/>
          </w:tcPr>
          <w:p w14:paraId="0BE49839" w14:textId="77777777" w:rsidR="00370673" w:rsidRPr="007C580F" w:rsidRDefault="00370673" w:rsidP="00C437B5">
            <w:pPr>
              <w:spacing w:before="100" w:beforeAutospacing="1" w:afterLines="60" w:after="144"/>
              <w:rPr>
                <w:rFonts w:cs="Segoe UI"/>
                <w:sz w:val="18"/>
                <w:szCs w:val="18"/>
              </w:rPr>
            </w:pPr>
            <w:r w:rsidRPr="007C580F">
              <w:rPr>
                <w:rFonts w:cs="Segoe UI"/>
                <w:sz w:val="18"/>
                <w:szCs w:val="18"/>
              </w:rPr>
              <w:lastRenderedPageBreak/>
              <w:t>Yes (without  stage, ECOG)</w:t>
            </w:r>
          </w:p>
        </w:tc>
      </w:tr>
      <w:tr w:rsidR="007C580F" w:rsidRPr="007C580F" w14:paraId="3108F2FE" w14:textId="77777777" w:rsidTr="005339EC">
        <w:tc>
          <w:tcPr>
            <w:tcW w:w="534" w:type="dxa"/>
            <w:shd w:val="clear" w:color="auto" w:fill="FFFFFF" w:themeFill="background1"/>
          </w:tcPr>
          <w:p w14:paraId="56D98E09" w14:textId="6516B926" w:rsidR="007C580F" w:rsidRPr="007C580F" w:rsidRDefault="00641CB6" w:rsidP="007C580F">
            <w:pPr>
              <w:spacing w:before="100" w:beforeAutospacing="1" w:after="100" w:afterAutospacing="1"/>
              <w:rPr>
                <w:rFonts w:cs="Segoe UI"/>
                <w:sz w:val="18"/>
                <w:szCs w:val="18"/>
              </w:rPr>
            </w:pPr>
            <w:r>
              <w:rPr>
                <w:rFonts w:cs="Segoe UI"/>
                <w:sz w:val="18"/>
                <w:szCs w:val="18"/>
              </w:rPr>
              <w:t>12</w:t>
            </w:r>
          </w:p>
        </w:tc>
        <w:tc>
          <w:tcPr>
            <w:tcW w:w="1843" w:type="dxa"/>
            <w:shd w:val="clear" w:color="auto" w:fill="FFFFFF" w:themeFill="background1"/>
          </w:tcPr>
          <w:p w14:paraId="732AC103" w14:textId="6B6949AC" w:rsidR="007C580F" w:rsidRPr="007C580F" w:rsidRDefault="006D2663" w:rsidP="007C580F">
            <w:pPr>
              <w:spacing w:before="100" w:beforeAutospacing="1" w:after="100" w:afterAutospacing="1"/>
              <w:rPr>
                <w:rFonts w:cs="Segoe UI"/>
                <w:sz w:val="18"/>
                <w:szCs w:val="18"/>
              </w:rPr>
            </w:pPr>
            <w:hyperlink w:anchor="_LCQI_12._Radiotherapy" w:history="1">
              <w:r w:rsidR="007C580F" w:rsidRPr="005E0737">
                <w:rPr>
                  <w:rStyle w:val="Hyperlink"/>
                  <w:rFonts w:cs="Segoe UI"/>
                  <w:sz w:val="18"/>
                  <w:szCs w:val="18"/>
                </w:rPr>
                <w:t>Radiotherapy</w:t>
              </w:r>
            </w:hyperlink>
            <w:r w:rsidR="007C580F" w:rsidRPr="007C580F">
              <w:rPr>
                <w:rFonts w:cs="Segoe UI"/>
                <w:sz w:val="18"/>
                <w:szCs w:val="18"/>
              </w:rPr>
              <w:t xml:space="preserve"> </w:t>
            </w:r>
          </w:p>
        </w:tc>
        <w:tc>
          <w:tcPr>
            <w:tcW w:w="5814" w:type="dxa"/>
            <w:shd w:val="clear" w:color="auto" w:fill="FFFFFF" w:themeFill="background1"/>
          </w:tcPr>
          <w:p w14:paraId="4A3B96D0" w14:textId="77777777" w:rsidR="007C580F" w:rsidRPr="007C580F" w:rsidRDefault="007C580F" w:rsidP="007C580F">
            <w:pPr>
              <w:pStyle w:val="BodyTextIndent"/>
              <w:rPr>
                <w:rFonts w:ascii="Segoe UI" w:hAnsi="Segoe UI" w:cs="Segoe UI"/>
              </w:rPr>
            </w:pPr>
            <w:r w:rsidRPr="007C580F">
              <w:rPr>
                <w:rFonts w:ascii="Segoe UI" w:hAnsi="Segoe UI" w:cs="Segoe UI"/>
              </w:rPr>
              <w:t>Proportion of people with lung cancer  receiving radiotherapy, by stage, ECOG performance status, intent and type of lung cancer (NSCLC/SCLC)</w:t>
            </w:r>
          </w:p>
        </w:tc>
        <w:tc>
          <w:tcPr>
            <w:tcW w:w="1419" w:type="dxa"/>
            <w:shd w:val="clear" w:color="auto" w:fill="FFFFFF" w:themeFill="background1"/>
          </w:tcPr>
          <w:p w14:paraId="6B1573D0" w14:textId="77777777" w:rsidR="007C580F" w:rsidRPr="007C580F" w:rsidRDefault="007C580F" w:rsidP="007C580F">
            <w:pPr>
              <w:rPr>
                <w:rFonts w:cs="Segoe UI"/>
              </w:rPr>
            </w:pPr>
            <w:r w:rsidRPr="007C580F">
              <w:rPr>
                <w:rFonts w:cs="Segoe UI"/>
                <w:sz w:val="18"/>
                <w:szCs w:val="18"/>
              </w:rPr>
              <w:t>Yes (without  stage, ECOG)</w:t>
            </w:r>
          </w:p>
        </w:tc>
      </w:tr>
      <w:tr w:rsidR="007C580F" w:rsidRPr="007C580F" w14:paraId="00991BEB" w14:textId="77777777" w:rsidTr="005339EC">
        <w:tc>
          <w:tcPr>
            <w:tcW w:w="534" w:type="dxa"/>
            <w:shd w:val="clear" w:color="auto" w:fill="F2F2F2" w:themeFill="background1" w:themeFillShade="F2"/>
          </w:tcPr>
          <w:p w14:paraId="3F5EBAA3" w14:textId="60C1CB27" w:rsidR="007C580F" w:rsidRPr="007C580F" w:rsidRDefault="00641CB6" w:rsidP="007C580F">
            <w:pPr>
              <w:spacing w:before="100" w:beforeAutospacing="1" w:after="100" w:afterAutospacing="1"/>
              <w:rPr>
                <w:rFonts w:cs="Segoe UI"/>
                <w:sz w:val="18"/>
                <w:szCs w:val="18"/>
              </w:rPr>
            </w:pPr>
            <w:r>
              <w:rPr>
                <w:rFonts w:cs="Segoe UI"/>
                <w:sz w:val="18"/>
                <w:szCs w:val="18"/>
              </w:rPr>
              <w:t>13</w:t>
            </w:r>
          </w:p>
        </w:tc>
        <w:tc>
          <w:tcPr>
            <w:tcW w:w="1843" w:type="dxa"/>
            <w:shd w:val="clear" w:color="auto" w:fill="F2F2F2" w:themeFill="background1" w:themeFillShade="F2"/>
          </w:tcPr>
          <w:p w14:paraId="302ADA2E" w14:textId="11F174E1" w:rsidR="007C580F" w:rsidRPr="007C580F" w:rsidRDefault="006D2663" w:rsidP="007C580F">
            <w:pPr>
              <w:spacing w:before="100" w:beforeAutospacing="1" w:after="100" w:afterAutospacing="1"/>
              <w:rPr>
                <w:rFonts w:cs="Segoe UI"/>
                <w:sz w:val="18"/>
                <w:szCs w:val="18"/>
              </w:rPr>
            </w:pPr>
            <w:hyperlink w:anchor="_LCQI_13._Stereotactic" w:history="1">
              <w:r w:rsidR="007C580F" w:rsidRPr="007C580F">
                <w:rPr>
                  <w:rStyle w:val="Hyperlink"/>
                  <w:rFonts w:cs="Segoe UI"/>
                  <w:sz w:val="18"/>
                  <w:szCs w:val="18"/>
                </w:rPr>
                <w:t>Stereotactic ablative radiotherapy (SABR)</w:t>
              </w:r>
            </w:hyperlink>
          </w:p>
        </w:tc>
        <w:tc>
          <w:tcPr>
            <w:tcW w:w="5814" w:type="dxa"/>
            <w:shd w:val="clear" w:color="auto" w:fill="F2F2F2" w:themeFill="background1" w:themeFillShade="F2"/>
          </w:tcPr>
          <w:p w14:paraId="7700DDD1" w14:textId="7ED480A5" w:rsidR="007C580F" w:rsidRPr="007C580F" w:rsidRDefault="007C580F" w:rsidP="007C580F">
            <w:pPr>
              <w:pStyle w:val="BodyTextIndent"/>
              <w:rPr>
                <w:rFonts w:ascii="Segoe UI" w:hAnsi="Segoe UI" w:cs="Segoe UI"/>
              </w:rPr>
            </w:pPr>
            <w:r w:rsidRPr="007C580F">
              <w:rPr>
                <w:rFonts w:ascii="Segoe UI" w:hAnsi="Segoe UI" w:cs="Segoe UI"/>
              </w:rPr>
              <w:t xml:space="preserve">Proportion of people with lung cancer receiving stereotactic ablative radiotherapy (SABR),  by stage, </w:t>
            </w:r>
            <w:r w:rsidR="008A1321">
              <w:rPr>
                <w:rFonts w:ascii="Segoe UI" w:hAnsi="Segoe UI" w:cs="Segoe UI"/>
              </w:rPr>
              <w:t xml:space="preserve">ECOG performance status, </w:t>
            </w:r>
            <w:r w:rsidRPr="007C580F">
              <w:rPr>
                <w:rFonts w:ascii="Segoe UI" w:hAnsi="Segoe UI" w:cs="Segoe UI"/>
              </w:rPr>
              <w:t>intent and type of lung cancer (NSCLC/SCLC)</w:t>
            </w:r>
          </w:p>
        </w:tc>
        <w:tc>
          <w:tcPr>
            <w:tcW w:w="1419" w:type="dxa"/>
            <w:shd w:val="clear" w:color="auto" w:fill="F2F2F2" w:themeFill="background1" w:themeFillShade="F2"/>
          </w:tcPr>
          <w:p w14:paraId="774A8339" w14:textId="77777777" w:rsidR="007C580F" w:rsidRPr="007C580F" w:rsidRDefault="007C580F" w:rsidP="007C580F">
            <w:pPr>
              <w:rPr>
                <w:rFonts w:cs="Segoe UI"/>
              </w:rPr>
            </w:pPr>
            <w:r w:rsidRPr="007C580F">
              <w:rPr>
                <w:rFonts w:cs="Segoe UI"/>
                <w:sz w:val="18"/>
                <w:szCs w:val="18"/>
              </w:rPr>
              <w:t>Yes (without  stage, ECOG)</w:t>
            </w:r>
          </w:p>
        </w:tc>
      </w:tr>
      <w:tr w:rsidR="007C580F" w:rsidRPr="007C580F" w14:paraId="1B4B52B8" w14:textId="77777777" w:rsidTr="005339EC">
        <w:tc>
          <w:tcPr>
            <w:tcW w:w="534" w:type="dxa"/>
            <w:shd w:val="clear" w:color="auto" w:fill="FFFFFF" w:themeFill="background1"/>
          </w:tcPr>
          <w:p w14:paraId="0CD0C3BE" w14:textId="377089B8" w:rsidR="007C580F" w:rsidRPr="007C580F" w:rsidRDefault="00641CB6" w:rsidP="007C580F">
            <w:pPr>
              <w:spacing w:before="100" w:beforeAutospacing="1" w:after="100" w:afterAutospacing="1"/>
              <w:rPr>
                <w:rFonts w:cs="Segoe UI"/>
                <w:sz w:val="18"/>
                <w:szCs w:val="18"/>
              </w:rPr>
            </w:pPr>
            <w:r>
              <w:rPr>
                <w:rFonts w:cs="Segoe UI"/>
                <w:sz w:val="18"/>
                <w:szCs w:val="18"/>
              </w:rPr>
              <w:t>14</w:t>
            </w:r>
          </w:p>
        </w:tc>
        <w:tc>
          <w:tcPr>
            <w:tcW w:w="1843" w:type="dxa"/>
            <w:shd w:val="clear" w:color="auto" w:fill="FFFFFF" w:themeFill="background1"/>
          </w:tcPr>
          <w:p w14:paraId="3FF1FA6F" w14:textId="443720B6" w:rsidR="007C580F" w:rsidRPr="007C580F" w:rsidRDefault="006D2663" w:rsidP="005E0737">
            <w:pPr>
              <w:spacing w:before="100" w:beforeAutospacing="1" w:after="100" w:afterAutospacing="1"/>
              <w:rPr>
                <w:rFonts w:cs="Segoe UI"/>
                <w:sz w:val="18"/>
                <w:szCs w:val="18"/>
              </w:rPr>
            </w:pPr>
            <w:hyperlink w:anchor="_LCQI_14._Chemoradiation" w:history="1">
              <w:proofErr w:type="spellStart"/>
              <w:r w:rsidR="007C580F" w:rsidRPr="007C580F">
                <w:rPr>
                  <w:rStyle w:val="Hyperlink"/>
                  <w:rFonts w:cs="Segoe UI"/>
                  <w:sz w:val="18"/>
                  <w:szCs w:val="18"/>
                </w:rPr>
                <w:t>Chemoradiation</w:t>
              </w:r>
              <w:proofErr w:type="spellEnd"/>
              <w:r w:rsidR="007C580F" w:rsidRPr="007C580F">
                <w:rPr>
                  <w:rStyle w:val="Hyperlink"/>
                  <w:rFonts w:cs="Segoe UI"/>
                  <w:sz w:val="18"/>
                  <w:szCs w:val="18"/>
                </w:rPr>
                <w:t xml:space="preserve"> for lung cancer</w:t>
              </w:r>
            </w:hyperlink>
          </w:p>
        </w:tc>
        <w:tc>
          <w:tcPr>
            <w:tcW w:w="5814" w:type="dxa"/>
            <w:shd w:val="clear" w:color="auto" w:fill="FFFFFF" w:themeFill="background1"/>
          </w:tcPr>
          <w:p w14:paraId="37240BDD" w14:textId="00035B25" w:rsidR="007C580F" w:rsidRDefault="007C580F" w:rsidP="007C580F">
            <w:pPr>
              <w:spacing w:after="80"/>
              <w:ind w:left="34"/>
              <w:rPr>
                <w:rFonts w:cs="Segoe UI"/>
                <w:sz w:val="18"/>
                <w:szCs w:val="18"/>
              </w:rPr>
            </w:pPr>
            <w:r w:rsidRPr="007C580F">
              <w:rPr>
                <w:rFonts w:cs="Segoe UI"/>
                <w:sz w:val="18"/>
                <w:szCs w:val="18"/>
              </w:rPr>
              <w:t xml:space="preserve">Proportion of people with lung cancer receiving </w:t>
            </w:r>
            <w:proofErr w:type="spellStart"/>
            <w:r w:rsidRPr="007C580F">
              <w:rPr>
                <w:rFonts w:cs="Segoe UI"/>
                <w:sz w:val="18"/>
                <w:szCs w:val="18"/>
              </w:rPr>
              <w:t>chemoradiation</w:t>
            </w:r>
            <w:proofErr w:type="spellEnd"/>
            <w:r w:rsidRPr="007C580F">
              <w:rPr>
                <w:rFonts w:cs="Segoe UI"/>
                <w:sz w:val="18"/>
                <w:szCs w:val="18"/>
              </w:rPr>
              <w:t>, by stage and ECOG performance status</w:t>
            </w:r>
          </w:p>
          <w:p w14:paraId="164EC4D8" w14:textId="13A61F60" w:rsidR="00C91597" w:rsidRDefault="005339EC" w:rsidP="00C91597">
            <w:pPr>
              <w:pStyle w:val="TableText"/>
            </w:pPr>
            <w:r>
              <w:rPr>
                <w:rFonts w:cs="Segoe UI"/>
                <w:szCs w:val="18"/>
              </w:rPr>
              <w:t>(</w:t>
            </w:r>
            <w:proofErr w:type="spellStart"/>
            <w:r>
              <w:rPr>
                <w:rFonts w:cs="Segoe UI"/>
                <w:szCs w:val="18"/>
              </w:rPr>
              <w:t>i</w:t>
            </w:r>
            <w:proofErr w:type="spellEnd"/>
            <w:r>
              <w:rPr>
                <w:rFonts w:cs="Segoe UI"/>
                <w:szCs w:val="18"/>
              </w:rPr>
              <w:t xml:space="preserve">) </w:t>
            </w:r>
            <w:r w:rsidR="00C91597" w:rsidRPr="008636FE">
              <w:t xml:space="preserve">Proportion of people with </w:t>
            </w:r>
            <w:r w:rsidR="00C91597" w:rsidRPr="00C91597">
              <w:rPr>
                <w:b/>
              </w:rPr>
              <w:t>non-small cell lung cancer</w:t>
            </w:r>
            <w:r w:rsidR="00C91597" w:rsidRPr="008636FE">
              <w:t xml:space="preserve"> receiving </w:t>
            </w:r>
            <w:proofErr w:type="spellStart"/>
            <w:r w:rsidR="00C91597" w:rsidRPr="008636FE">
              <w:t>chemoradiation</w:t>
            </w:r>
            <w:proofErr w:type="spellEnd"/>
            <w:r w:rsidR="00C91597" w:rsidRPr="008636FE">
              <w:t>, by stage and ECOG performance status</w:t>
            </w:r>
          </w:p>
          <w:p w14:paraId="41215252" w14:textId="3B9E3818" w:rsidR="005339EC" w:rsidRPr="00C91597" w:rsidRDefault="00C91597" w:rsidP="001C4FCF">
            <w:pPr>
              <w:spacing w:after="80"/>
              <w:ind w:left="33"/>
              <w:rPr>
                <w:rFonts w:cs="Segoe UI"/>
                <w:sz w:val="18"/>
                <w:szCs w:val="18"/>
              </w:rPr>
            </w:pPr>
            <w:r w:rsidRPr="00C91597">
              <w:rPr>
                <w:sz w:val="18"/>
                <w:szCs w:val="18"/>
              </w:rPr>
              <w:t xml:space="preserve">(ii) Proportion of people with </w:t>
            </w:r>
            <w:r w:rsidRPr="00C91597">
              <w:rPr>
                <w:b/>
                <w:sz w:val="18"/>
                <w:szCs w:val="18"/>
              </w:rPr>
              <w:t>small cell lung cancer</w:t>
            </w:r>
            <w:r w:rsidRPr="00C91597">
              <w:rPr>
                <w:sz w:val="18"/>
                <w:szCs w:val="18"/>
              </w:rPr>
              <w:t xml:space="preserve"> receiving </w:t>
            </w:r>
            <w:proofErr w:type="spellStart"/>
            <w:r w:rsidR="008A1321">
              <w:rPr>
                <w:sz w:val="18"/>
                <w:szCs w:val="18"/>
              </w:rPr>
              <w:t>chemoradiation</w:t>
            </w:r>
            <w:proofErr w:type="spellEnd"/>
            <w:r w:rsidRPr="00C91597">
              <w:rPr>
                <w:sz w:val="18"/>
                <w:szCs w:val="18"/>
              </w:rPr>
              <w:t>, by stage and ECOG performance status</w:t>
            </w:r>
          </w:p>
        </w:tc>
        <w:tc>
          <w:tcPr>
            <w:tcW w:w="1419" w:type="dxa"/>
            <w:shd w:val="clear" w:color="auto" w:fill="FFFFFF" w:themeFill="background1"/>
          </w:tcPr>
          <w:p w14:paraId="365FFBCA" w14:textId="77777777" w:rsidR="007C580F" w:rsidRPr="007C580F" w:rsidRDefault="007C580F" w:rsidP="007C580F">
            <w:pPr>
              <w:rPr>
                <w:rFonts w:cs="Segoe UI"/>
              </w:rPr>
            </w:pPr>
            <w:r w:rsidRPr="007C580F">
              <w:rPr>
                <w:rFonts w:cs="Segoe UI"/>
                <w:sz w:val="18"/>
                <w:szCs w:val="18"/>
              </w:rPr>
              <w:t>Yes (without  stage, ECOG)</w:t>
            </w:r>
          </w:p>
        </w:tc>
      </w:tr>
      <w:tr w:rsidR="007C580F" w:rsidRPr="007C580F" w14:paraId="16D2326C" w14:textId="77777777" w:rsidTr="005339EC">
        <w:tc>
          <w:tcPr>
            <w:tcW w:w="534" w:type="dxa"/>
            <w:shd w:val="clear" w:color="auto" w:fill="F2F2F2" w:themeFill="background1" w:themeFillShade="F2"/>
          </w:tcPr>
          <w:p w14:paraId="29635B1F" w14:textId="33D15183" w:rsidR="007C580F" w:rsidRPr="007C580F" w:rsidRDefault="00641CB6" w:rsidP="007C580F">
            <w:pPr>
              <w:spacing w:before="100" w:beforeAutospacing="1" w:after="100" w:afterAutospacing="1"/>
              <w:rPr>
                <w:rFonts w:cs="Segoe UI"/>
                <w:sz w:val="18"/>
                <w:szCs w:val="18"/>
              </w:rPr>
            </w:pPr>
            <w:r>
              <w:rPr>
                <w:rFonts w:cs="Segoe UI"/>
                <w:sz w:val="18"/>
                <w:szCs w:val="18"/>
              </w:rPr>
              <w:t>15</w:t>
            </w:r>
          </w:p>
        </w:tc>
        <w:tc>
          <w:tcPr>
            <w:tcW w:w="1843" w:type="dxa"/>
            <w:shd w:val="clear" w:color="auto" w:fill="F2F2F2" w:themeFill="background1" w:themeFillShade="F2"/>
          </w:tcPr>
          <w:p w14:paraId="63AB70A7" w14:textId="11EECE7F" w:rsidR="007C580F" w:rsidRPr="007C580F" w:rsidRDefault="006D2663" w:rsidP="007C580F">
            <w:pPr>
              <w:spacing w:before="100" w:beforeAutospacing="1" w:after="100" w:afterAutospacing="1"/>
              <w:rPr>
                <w:rFonts w:cs="Segoe UI"/>
                <w:sz w:val="18"/>
                <w:szCs w:val="18"/>
              </w:rPr>
            </w:pPr>
            <w:hyperlink w:anchor="_LCQI_15._Treatment" w:history="1">
              <w:r w:rsidR="007C580F" w:rsidRPr="007C580F">
                <w:rPr>
                  <w:rStyle w:val="Hyperlink"/>
                  <w:rFonts w:cs="Segoe UI"/>
                  <w:sz w:val="18"/>
                  <w:szCs w:val="18"/>
                </w:rPr>
                <w:t>Treatment survival</w:t>
              </w:r>
            </w:hyperlink>
          </w:p>
        </w:tc>
        <w:tc>
          <w:tcPr>
            <w:tcW w:w="5814" w:type="dxa"/>
            <w:shd w:val="clear" w:color="auto" w:fill="F2F2F2" w:themeFill="background1" w:themeFillShade="F2"/>
          </w:tcPr>
          <w:p w14:paraId="430D9FF1" w14:textId="77777777" w:rsidR="007C580F" w:rsidRPr="007C580F" w:rsidRDefault="007C580F" w:rsidP="007C580F">
            <w:pPr>
              <w:rPr>
                <w:rFonts w:cs="Segoe UI"/>
                <w:sz w:val="18"/>
                <w:szCs w:val="18"/>
              </w:rPr>
            </w:pPr>
            <w:r w:rsidRPr="007C580F">
              <w:rPr>
                <w:rFonts w:cs="Segoe UI"/>
                <w:sz w:val="18"/>
                <w:szCs w:val="18"/>
              </w:rPr>
              <w:t>Proportion of people with lung cancer who died within 30 or 90 days of treatment with curative intent (surgery,  systemic anti-cancer therapy, radiotherapy), by type (NSCLC/SCLC) and stage</w:t>
            </w:r>
          </w:p>
        </w:tc>
        <w:tc>
          <w:tcPr>
            <w:tcW w:w="1419" w:type="dxa"/>
            <w:shd w:val="clear" w:color="auto" w:fill="F2F2F2" w:themeFill="background1" w:themeFillShade="F2"/>
          </w:tcPr>
          <w:p w14:paraId="7CBDC241" w14:textId="77777777" w:rsidR="007C580F" w:rsidRPr="007C580F" w:rsidRDefault="007C580F" w:rsidP="007C580F">
            <w:pPr>
              <w:spacing w:before="100" w:beforeAutospacing="1" w:after="100" w:afterAutospacing="1"/>
              <w:rPr>
                <w:rFonts w:cs="Segoe UI"/>
                <w:sz w:val="18"/>
                <w:szCs w:val="18"/>
              </w:rPr>
            </w:pPr>
            <w:r w:rsidRPr="007C580F">
              <w:rPr>
                <w:rFonts w:cs="Segoe UI"/>
                <w:sz w:val="18"/>
                <w:szCs w:val="18"/>
              </w:rPr>
              <w:t>Yes (without  stage)</w:t>
            </w:r>
          </w:p>
        </w:tc>
      </w:tr>
      <w:tr w:rsidR="007C580F" w:rsidRPr="007C580F" w14:paraId="09E3239A" w14:textId="77777777" w:rsidTr="005339EC">
        <w:tc>
          <w:tcPr>
            <w:tcW w:w="534" w:type="dxa"/>
            <w:shd w:val="clear" w:color="auto" w:fill="FFFFFF" w:themeFill="background1"/>
          </w:tcPr>
          <w:p w14:paraId="18E527FD" w14:textId="6DA828C5" w:rsidR="007C580F" w:rsidRPr="007C580F" w:rsidRDefault="00641CB6" w:rsidP="007C580F">
            <w:pPr>
              <w:spacing w:before="100" w:beforeAutospacing="1" w:after="100" w:afterAutospacing="1"/>
              <w:rPr>
                <w:rFonts w:cs="Segoe UI"/>
                <w:sz w:val="18"/>
                <w:szCs w:val="18"/>
              </w:rPr>
            </w:pPr>
            <w:r>
              <w:rPr>
                <w:rFonts w:cs="Segoe UI"/>
                <w:sz w:val="18"/>
                <w:szCs w:val="18"/>
              </w:rPr>
              <w:t>16</w:t>
            </w:r>
          </w:p>
        </w:tc>
        <w:tc>
          <w:tcPr>
            <w:tcW w:w="1843" w:type="dxa"/>
            <w:shd w:val="clear" w:color="auto" w:fill="FFFFFF" w:themeFill="background1"/>
          </w:tcPr>
          <w:p w14:paraId="2A3BC4B7" w14:textId="11749297" w:rsidR="007C580F" w:rsidRPr="007C580F" w:rsidRDefault="006D2663" w:rsidP="007C580F">
            <w:pPr>
              <w:spacing w:before="100" w:beforeAutospacing="1" w:after="100" w:afterAutospacing="1"/>
              <w:rPr>
                <w:rFonts w:cs="Segoe UI"/>
                <w:sz w:val="18"/>
                <w:szCs w:val="18"/>
              </w:rPr>
            </w:pPr>
            <w:hyperlink w:anchor="_LCQI_16._Overall" w:history="1">
              <w:r w:rsidR="007C580F" w:rsidRPr="007C580F">
                <w:rPr>
                  <w:rStyle w:val="Hyperlink"/>
                  <w:rFonts w:cs="Segoe UI"/>
                  <w:sz w:val="18"/>
                  <w:szCs w:val="18"/>
                </w:rPr>
                <w:t>Overall survival</w:t>
              </w:r>
            </w:hyperlink>
          </w:p>
        </w:tc>
        <w:tc>
          <w:tcPr>
            <w:tcW w:w="5814" w:type="dxa"/>
            <w:shd w:val="clear" w:color="auto" w:fill="FFFFFF" w:themeFill="background1"/>
          </w:tcPr>
          <w:p w14:paraId="51F675F9" w14:textId="77777777" w:rsidR="007C580F" w:rsidRPr="007C580F" w:rsidRDefault="007C580F" w:rsidP="007C580F">
            <w:pPr>
              <w:rPr>
                <w:rFonts w:cs="Segoe UI"/>
                <w:sz w:val="18"/>
                <w:szCs w:val="18"/>
              </w:rPr>
            </w:pPr>
            <w:r w:rsidRPr="007C580F">
              <w:rPr>
                <w:rFonts w:cs="Segoe UI"/>
                <w:sz w:val="18"/>
                <w:szCs w:val="18"/>
              </w:rPr>
              <w:t>Overall survival for people with lung cancer at 1, 2, 3 and 5 years from diagnosis, by type (NSCLC/SCLC) and stage</w:t>
            </w:r>
          </w:p>
        </w:tc>
        <w:tc>
          <w:tcPr>
            <w:tcW w:w="1419" w:type="dxa"/>
            <w:shd w:val="clear" w:color="auto" w:fill="FFFFFF" w:themeFill="background1"/>
          </w:tcPr>
          <w:p w14:paraId="7718B4F5" w14:textId="77777777" w:rsidR="007C580F" w:rsidRPr="007C580F" w:rsidRDefault="007C580F" w:rsidP="007C580F">
            <w:pPr>
              <w:spacing w:before="100" w:beforeAutospacing="1" w:after="100" w:afterAutospacing="1"/>
              <w:rPr>
                <w:rFonts w:cs="Segoe UI"/>
                <w:sz w:val="18"/>
                <w:szCs w:val="18"/>
              </w:rPr>
            </w:pPr>
            <w:r w:rsidRPr="007C580F">
              <w:rPr>
                <w:rFonts w:cs="Segoe UI"/>
                <w:sz w:val="18"/>
                <w:szCs w:val="18"/>
              </w:rPr>
              <w:t>Yes (without  stage)</w:t>
            </w:r>
          </w:p>
        </w:tc>
      </w:tr>
      <w:tr w:rsidR="00370673" w:rsidRPr="007C580F" w14:paraId="7D7706D2" w14:textId="77777777" w:rsidTr="005339EC">
        <w:tc>
          <w:tcPr>
            <w:tcW w:w="534" w:type="dxa"/>
            <w:shd w:val="clear" w:color="auto" w:fill="F2F2F2" w:themeFill="background1" w:themeFillShade="F2"/>
          </w:tcPr>
          <w:p w14:paraId="5F77016B" w14:textId="5F436633" w:rsidR="00370673" w:rsidRPr="007C580F" w:rsidRDefault="00641CB6" w:rsidP="00C437B5">
            <w:pPr>
              <w:spacing w:before="100" w:beforeAutospacing="1" w:after="100" w:afterAutospacing="1"/>
              <w:rPr>
                <w:rFonts w:cs="Segoe UI"/>
                <w:sz w:val="18"/>
                <w:szCs w:val="18"/>
              </w:rPr>
            </w:pPr>
            <w:r>
              <w:rPr>
                <w:rFonts w:cs="Segoe UI"/>
                <w:sz w:val="18"/>
                <w:szCs w:val="18"/>
              </w:rPr>
              <w:t>17</w:t>
            </w:r>
          </w:p>
        </w:tc>
        <w:tc>
          <w:tcPr>
            <w:tcW w:w="1843" w:type="dxa"/>
            <w:shd w:val="clear" w:color="auto" w:fill="F2F2F2" w:themeFill="background1" w:themeFillShade="F2"/>
          </w:tcPr>
          <w:p w14:paraId="737E42B4" w14:textId="40286407" w:rsidR="00370673" w:rsidRPr="007C580F" w:rsidRDefault="006D2663" w:rsidP="00C437B5">
            <w:pPr>
              <w:rPr>
                <w:rFonts w:cs="Segoe UI"/>
                <w:sz w:val="18"/>
                <w:szCs w:val="18"/>
              </w:rPr>
            </w:pPr>
            <w:hyperlink w:anchor="_LCQI_17._Follow" w:history="1">
              <w:r w:rsidR="00370673" w:rsidRPr="007C580F">
                <w:rPr>
                  <w:rStyle w:val="Hyperlink"/>
                  <w:rFonts w:cs="Segoe UI"/>
                  <w:sz w:val="18"/>
                  <w:szCs w:val="18"/>
                </w:rPr>
                <w:t>Follow-up</w:t>
              </w:r>
            </w:hyperlink>
          </w:p>
        </w:tc>
        <w:tc>
          <w:tcPr>
            <w:tcW w:w="5814" w:type="dxa"/>
            <w:shd w:val="clear" w:color="auto" w:fill="F2F2F2" w:themeFill="background1" w:themeFillShade="F2"/>
          </w:tcPr>
          <w:p w14:paraId="4DD1F59E" w14:textId="77777777" w:rsidR="00370673" w:rsidRPr="007C580F" w:rsidRDefault="00370673" w:rsidP="00C437B5">
            <w:pPr>
              <w:pStyle w:val="ListParagraph"/>
              <w:numPr>
                <w:ilvl w:val="0"/>
                <w:numId w:val="8"/>
              </w:numPr>
              <w:spacing w:after="80"/>
              <w:ind w:left="317" w:hanging="284"/>
              <w:rPr>
                <w:rFonts w:ascii="Segoe UI" w:hAnsi="Segoe UI" w:cs="Segoe UI"/>
                <w:sz w:val="18"/>
                <w:szCs w:val="18"/>
              </w:rPr>
            </w:pPr>
            <w:r w:rsidRPr="007C580F">
              <w:rPr>
                <w:rFonts w:ascii="Segoe UI" w:hAnsi="Segoe UI" w:cs="Segoe UI"/>
                <w:sz w:val="18"/>
                <w:szCs w:val="18"/>
              </w:rPr>
              <w:t>Proportion of people with lung cancer who have a follow up appointment after completion of treatment</w:t>
            </w:r>
          </w:p>
          <w:p w14:paraId="0AC87C8D" w14:textId="77777777" w:rsidR="00370673" w:rsidRPr="007C580F" w:rsidRDefault="00370673" w:rsidP="00C437B5">
            <w:pPr>
              <w:pStyle w:val="ListParagraph"/>
              <w:numPr>
                <w:ilvl w:val="0"/>
                <w:numId w:val="8"/>
              </w:numPr>
              <w:spacing w:after="80"/>
              <w:ind w:left="317" w:hanging="284"/>
              <w:rPr>
                <w:rFonts w:ascii="Segoe UI" w:hAnsi="Segoe UI" w:cs="Segoe UI"/>
                <w:sz w:val="18"/>
                <w:szCs w:val="18"/>
              </w:rPr>
            </w:pPr>
            <w:r w:rsidRPr="007C580F">
              <w:rPr>
                <w:rFonts w:ascii="Segoe UI" w:hAnsi="Segoe UI" w:cs="Segoe UI"/>
                <w:sz w:val="18"/>
                <w:szCs w:val="18"/>
              </w:rPr>
              <w:t>Proportion of people with lung cancer and their general practitioners who are provided with a written follow up plan after completion of first treatment cycle</w:t>
            </w:r>
          </w:p>
        </w:tc>
        <w:tc>
          <w:tcPr>
            <w:tcW w:w="1419" w:type="dxa"/>
            <w:shd w:val="clear" w:color="auto" w:fill="F2F2F2" w:themeFill="background1" w:themeFillShade="F2"/>
          </w:tcPr>
          <w:p w14:paraId="485EF202" w14:textId="77777777" w:rsidR="00370673" w:rsidRPr="007C580F" w:rsidRDefault="00370673" w:rsidP="00C437B5">
            <w:pPr>
              <w:spacing w:before="100" w:beforeAutospacing="1" w:after="100" w:afterAutospacing="1"/>
              <w:rPr>
                <w:rFonts w:cs="Segoe UI"/>
                <w:sz w:val="18"/>
                <w:szCs w:val="18"/>
              </w:rPr>
            </w:pPr>
            <w:r w:rsidRPr="007C580F">
              <w:rPr>
                <w:rFonts w:cs="Segoe UI"/>
                <w:sz w:val="18"/>
                <w:szCs w:val="18"/>
              </w:rPr>
              <w:t>Part (</w:t>
            </w:r>
            <w:proofErr w:type="spellStart"/>
            <w:r w:rsidRPr="007C580F">
              <w:rPr>
                <w:rFonts w:cs="Segoe UI"/>
                <w:sz w:val="18"/>
                <w:szCs w:val="18"/>
              </w:rPr>
              <w:t>i</w:t>
            </w:r>
            <w:proofErr w:type="spellEnd"/>
            <w:r w:rsidRPr="007C580F">
              <w:rPr>
                <w:rFonts w:cs="Segoe UI"/>
                <w:sz w:val="18"/>
                <w:szCs w:val="18"/>
              </w:rPr>
              <w:t xml:space="preserve"> only)</w:t>
            </w:r>
          </w:p>
        </w:tc>
      </w:tr>
      <w:tr w:rsidR="007C580F" w:rsidRPr="007C580F" w14:paraId="68F5AF41" w14:textId="77777777" w:rsidTr="005339EC">
        <w:tc>
          <w:tcPr>
            <w:tcW w:w="534" w:type="dxa"/>
            <w:shd w:val="clear" w:color="auto" w:fill="FFFFFF" w:themeFill="background1"/>
          </w:tcPr>
          <w:p w14:paraId="0F160AE1" w14:textId="260F1196" w:rsidR="007C580F" w:rsidRPr="007C580F" w:rsidRDefault="00641CB6" w:rsidP="007C580F">
            <w:pPr>
              <w:spacing w:before="100" w:beforeAutospacing="1" w:after="100" w:afterAutospacing="1"/>
              <w:rPr>
                <w:rFonts w:cs="Segoe UI"/>
                <w:sz w:val="18"/>
                <w:szCs w:val="18"/>
              </w:rPr>
            </w:pPr>
            <w:r>
              <w:rPr>
                <w:rFonts w:cs="Segoe UI"/>
                <w:sz w:val="18"/>
                <w:szCs w:val="18"/>
              </w:rPr>
              <w:t>18</w:t>
            </w:r>
          </w:p>
        </w:tc>
        <w:tc>
          <w:tcPr>
            <w:tcW w:w="1843" w:type="dxa"/>
            <w:shd w:val="clear" w:color="auto" w:fill="FFFFFF" w:themeFill="background1"/>
          </w:tcPr>
          <w:p w14:paraId="5BAC08F1" w14:textId="68922AB8" w:rsidR="007C580F" w:rsidRPr="007C580F" w:rsidRDefault="006D2663" w:rsidP="007C580F">
            <w:pPr>
              <w:rPr>
                <w:rFonts w:cs="Segoe UI"/>
                <w:sz w:val="18"/>
                <w:szCs w:val="18"/>
              </w:rPr>
            </w:pPr>
            <w:hyperlink w:anchor="_LCQI_18._Palliative" w:history="1">
              <w:r w:rsidR="007C580F" w:rsidRPr="007C580F">
                <w:rPr>
                  <w:rStyle w:val="Hyperlink"/>
                  <w:rFonts w:cs="Segoe UI"/>
                  <w:sz w:val="18"/>
                  <w:szCs w:val="18"/>
                </w:rPr>
                <w:t>Palliative care</w:t>
              </w:r>
            </w:hyperlink>
          </w:p>
        </w:tc>
        <w:tc>
          <w:tcPr>
            <w:tcW w:w="5814" w:type="dxa"/>
            <w:shd w:val="clear" w:color="auto" w:fill="FFFFFF" w:themeFill="background1"/>
          </w:tcPr>
          <w:p w14:paraId="71DFF005" w14:textId="77777777" w:rsidR="007C580F" w:rsidRPr="007C580F" w:rsidRDefault="007C580F" w:rsidP="00FD3525">
            <w:pPr>
              <w:pStyle w:val="ListParagraph"/>
              <w:numPr>
                <w:ilvl w:val="0"/>
                <w:numId w:val="10"/>
              </w:numPr>
              <w:spacing w:after="20"/>
              <w:ind w:left="317" w:hanging="284"/>
              <w:rPr>
                <w:rFonts w:ascii="Segoe UI" w:hAnsi="Segoe UI" w:cs="Segoe UI"/>
                <w:sz w:val="18"/>
                <w:szCs w:val="18"/>
              </w:rPr>
            </w:pPr>
            <w:r w:rsidRPr="007C580F">
              <w:rPr>
                <w:rFonts w:ascii="Segoe UI" w:hAnsi="Segoe UI" w:cs="Segoe UI"/>
                <w:sz w:val="18"/>
                <w:szCs w:val="18"/>
              </w:rPr>
              <w:t>Proportion of people with stage IV non-small cell lung cancer referred to palliative care within 30 days of diagnosis</w:t>
            </w:r>
          </w:p>
          <w:p w14:paraId="3707F44A" w14:textId="66A3B6C9" w:rsidR="007C580F" w:rsidRPr="007C580F" w:rsidRDefault="007C580F" w:rsidP="00FD3525">
            <w:pPr>
              <w:numPr>
                <w:ilvl w:val="0"/>
                <w:numId w:val="10"/>
              </w:numPr>
              <w:spacing w:after="20" w:line="259" w:lineRule="auto"/>
              <w:ind w:left="317" w:hanging="284"/>
              <w:rPr>
                <w:rFonts w:eastAsia="Times New Roman" w:cs="Segoe UI"/>
                <w:sz w:val="18"/>
                <w:szCs w:val="18"/>
              </w:rPr>
            </w:pPr>
            <w:r w:rsidRPr="007C580F">
              <w:rPr>
                <w:rFonts w:eastAsia="Times New Roman" w:cs="Segoe UI"/>
                <w:sz w:val="18"/>
                <w:szCs w:val="18"/>
              </w:rPr>
              <w:t xml:space="preserve">Proportion of people dying from lung cancer whose care is aligned with </w:t>
            </w:r>
            <w:proofErr w:type="spellStart"/>
            <w:r w:rsidRPr="007C580F">
              <w:rPr>
                <w:rFonts w:eastAsia="Times New Roman" w:cs="Segoe UI"/>
                <w:sz w:val="18"/>
                <w:szCs w:val="18"/>
              </w:rPr>
              <w:t>Te</w:t>
            </w:r>
            <w:proofErr w:type="spellEnd"/>
            <w:r w:rsidRPr="007C580F">
              <w:rPr>
                <w:rFonts w:eastAsia="Times New Roman" w:cs="Segoe UI"/>
                <w:sz w:val="18"/>
                <w:szCs w:val="18"/>
              </w:rPr>
              <w:t xml:space="preserve"> Ara </w:t>
            </w:r>
            <w:proofErr w:type="spellStart"/>
            <w:r w:rsidRPr="007C580F">
              <w:rPr>
                <w:rFonts w:eastAsia="Times New Roman" w:cs="Segoe UI"/>
                <w:sz w:val="18"/>
                <w:szCs w:val="18"/>
              </w:rPr>
              <w:t>Whakapiri</w:t>
            </w:r>
            <w:proofErr w:type="spellEnd"/>
            <w:r w:rsidRPr="007C580F">
              <w:rPr>
                <w:rFonts w:eastAsia="Times New Roman" w:cs="Segoe UI"/>
                <w:sz w:val="18"/>
                <w:szCs w:val="18"/>
              </w:rPr>
              <w:t xml:space="preserve"> principles</w:t>
            </w:r>
          </w:p>
          <w:p w14:paraId="47339A1E" w14:textId="77777777" w:rsidR="007C580F" w:rsidRPr="007C580F" w:rsidRDefault="007C580F" w:rsidP="00FD3525">
            <w:pPr>
              <w:numPr>
                <w:ilvl w:val="0"/>
                <w:numId w:val="10"/>
              </w:numPr>
              <w:spacing w:after="20" w:line="259" w:lineRule="auto"/>
              <w:ind w:left="317" w:hanging="284"/>
              <w:rPr>
                <w:rFonts w:eastAsia="Times New Roman" w:cs="Segoe UI"/>
                <w:sz w:val="18"/>
                <w:szCs w:val="18"/>
              </w:rPr>
            </w:pPr>
            <w:r w:rsidRPr="007C580F">
              <w:rPr>
                <w:rFonts w:eastAsia="Times New Roman" w:cs="Segoe UI"/>
                <w:sz w:val="18"/>
                <w:szCs w:val="18"/>
              </w:rPr>
              <w:t>Number of days out of hospital within the 90 days prior to date of death for people with lung cancer</w:t>
            </w:r>
          </w:p>
        </w:tc>
        <w:tc>
          <w:tcPr>
            <w:tcW w:w="1419" w:type="dxa"/>
            <w:shd w:val="clear" w:color="auto" w:fill="FFFFFF" w:themeFill="background1"/>
          </w:tcPr>
          <w:p w14:paraId="21AC4592" w14:textId="77777777" w:rsidR="007C580F" w:rsidRPr="007C580F" w:rsidRDefault="007C580F" w:rsidP="007C580F">
            <w:pPr>
              <w:spacing w:before="100" w:beforeAutospacing="1" w:after="100" w:afterAutospacing="1"/>
              <w:rPr>
                <w:rFonts w:cs="Segoe UI"/>
                <w:sz w:val="18"/>
                <w:szCs w:val="18"/>
              </w:rPr>
            </w:pPr>
            <w:r w:rsidRPr="007C580F">
              <w:rPr>
                <w:rFonts w:cs="Segoe UI"/>
                <w:sz w:val="18"/>
                <w:szCs w:val="18"/>
              </w:rPr>
              <w:t>Part (iii only)</w:t>
            </w:r>
          </w:p>
        </w:tc>
      </w:tr>
      <w:tr w:rsidR="007C580F" w:rsidRPr="007C580F" w14:paraId="623816AC" w14:textId="77777777" w:rsidTr="00330B25">
        <w:tc>
          <w:tcPr>
            <w:tcW w:w="534" w:type="dxa"/>
            <w:shd w:val="clear" w:color="auto" w:fill="F2F2F2" w:themeFill="background1" w:themeFillShade="F2"/>
          </w:tcPr>
          <w:p w14:paraId="48204D3D" w14:textId="64DF9606" w:rsidR="007C580F" w:rsidRPr="007C580F" w:rsidRDefault="00641CB6" w:rsidP="007C580F">
            <w:pPr>
              <w:spacing w:before="100" w:beforeAutospacing="1" w:after="100" w:afterAutospacing="1"/>
              <w:rPr>
                <w:rFonts w:cs="Segoe UI"/>
                <w:sz w:val="18"/>
                <w:szCs w:val="18"/>
              </w:rPr>
            </w:pPr>
            <w:r>
              <w:rPr>
                <w:rFonts w:cs="Segoe UI"/>
                <w:sz w:val="18"/>
                <w:szCs w:val="18"/>
              </w:rPr>
              <w:t>19</w:t>
            </w:r>
          </w:p>
        </w:tc>
        <w:tc>
          <w:tcPr>
            <w:tcW w:w="1843" w:type="dxa"/>
            <w:shd w:val="clear" w:color="auto" w:fill="F2F2F2" w:themeFill="background1" w:themeFillShade="F2"/>
          </w:tcPr>
          <w:p w14:paraId="1A3FEE29" w14:textId="4A7DCE4D" w:rsidR="007C580F" w:rsidRPr="007C580F" w:rsidRDefault="006D2663" w:rsidP="007C580F">
            <w:pPr>
              <w:rPr>
                <w:rFonts w:cs="Segoe UI"/>
                <w:sz w:val="18"/>
                <w:szCs w:val="18"/>
              </w:rPr>
            </w:pPr>
            <w:hyperlink w:anchor="_LCQI_19._Aggressiveness" w:history="1">
              <w:r w:rsidR="007C580F" w:rsidRPr="007C580F">
                <w:rPr>
                  <w:rStyle w:val="Hyperlink"/>
                  <w:rFonts w:cs="Segoe UI"/>
                  <w:sz w:val="18"/>
                  <w:szCs w:val="18"/>
                </w:rPr>
                <w:t>Aggressiveness of care at the end-of-life</w:t>
              </w:r>
            </w:hyperlink>
          </w:p>
        </w:tc>
        <w:tc>
          <w:tcPr>
            <w:tcW w:w="5814" w:type="dxa"/>
            <w:shd w:val="clear" w:color="auto" w:fill="F2F2F2" w:themeFill="background1" w:themeFillShade="F2"/>
          </w:tcPr>
          <w:p w14:paraId="21A05BEF" w14:textId="3FDAD63F" w:rsidR="007C580F" w:rsidRPr="007C580F" w:rsidRDefault="007C580F" w:rsidP="001C4FCF">
            <w:pPr>
              <w:spacing w:after="80"/>
              <w:rPr>
                <w:rFonts w:cs="Segoe UI"/>
                <w:sz w:val="18"/>
                <w:szCs w:val="18"/>
              </w:rPr>
            </w:pPr>
            <w:r w:rsidRPr="007C580F">
              <w:rPr>
                <w:rFonts w:cs="Segoe UI"/>
                <w:sz w:val="18"/>
                <w:szCs w:val="18"/>
              </w:rPr>
              <w:t xml:space="preserve">Proportion of people with lung cancer who receive systemic </w:t>
            </w:r>
            <w:r w:rsidR="001C4FCF">
              <w:rPr>
                <w:rFonts w:cs="Segoe UI"/>
                <w:sz w:val="18"/>
                <w:szCs w:val="18"/>
              </w:rPr>
              <w:t>anti-cancer therapy</w:t>
            </w:r>
            <w:r w:rsidR="00AC4AA4">
              <w:rPr>
                <w:rFonts w:cs="Segoe UI"/>
                <w:sz w:val="18"/>
                <w:szCs w:val="18"/>
              </w:rPr>
              <w:t xml:space="preserve"> </w:t>
            </w:r>
            <w:r w:rsidRPr="007C580F">
              <w:rPr>
                <w:rFonts w:cs="Segoe UI"/>
                <w:sz w:val="18"/>
                <w:szCs w:val="18"/>
              </w:rPr>
              <w:t>within 30 days of death</w:t>
            </w:r>
          </w:p>
        </w:tc>
        <w:tc>
          <w:tcPr>
            <w:tcW w:w="1419" w:type="dxa"/>
            <w:shd w:val="clear" w:color="auto" w:fill="F2F2F2" w:themeFill="background1" w:themeFillShade="F2"/>
          </w:tcPr>
          <w:p w14:paraId="1FF3ACC7" w14:textId="77777777" w:rsidR="007C580F" w:rsidRPr="007C580F" w:rsidRDefault="007C580F" w:rsidP="007C580F">
            <w:pPr>
              <w:spacing w:before="100" w:beforeAutospacing="1" w:after="100" w:afterAutospacing="1"/>
              <w:rPr>
                <w:rFonts w:cs="Segoe UI"/>
                <w:sz w:val="18"/>
                <w:szCs w:val="18"/>
              </w:rPr>
            </w:pPr>
            <w:r w:rsidRPr="007C580F">
              <w:rPr>
                <w:rFonts w:cs="Segoe UI"/>
                <w:sz w:val="18"/>
                <w:szCs w:val="18"/>
              </w:rPr>
              <w:t>Yes</w:t>
            </w:r>
          </w:p>
        </w:tc>
      </w:tr>
    </w:tbl>
    <w:p w14:paraId="4FB1AF94" w14:textId="77777777" w:rsidR="005679B2" w:rsidRDefault="005679B2" w:rsidP="00DD2A85">
      <w:pPr>
        <w:rPr>
          <w:rFonts w:eastAsiaTheme="majorEastAsia"/>
        </w:rPr>
      </w:pPr>
    </w:p>
    <w:p w14:paraId="529F0198" w14:textId="13FA5C91" w:rsidR="001725D5" w:rsidRDefault="001725D5">
      <w:pPr>
        <w:rPr>
          <w:rFonts w:eastAsiaTheme="majorEastAsia"/>
        </w:rPr>
      </w:pPr>
      <w:r>
        <w:rPr>
          <w:rFonts w:eastAsiaTheme="majorEastAsia"/>
        </w:rPr>
        <w:br w:type="page"/>
      </w:r>
    </w:p>
    <w:p w14:paraId="73F2AC5A" w14:textId="6B947717" w:rsidR="00DD2B5B" w:rsidRPr="00C96CFB" w:rsidRDefault="00BD6311" w:rsidP="002C7E32">
      <w:pPr>
        <w:pStyle w:val="Heading3"/>
      </w:pPr>
      <w:bookmarkStart w:id="38" w:name="_Route_to_diagnosis"/>
      <w:bookmarkStart w:id="39" w:name="_LCQI_1._Route"/>
      <w:bookmarkStart w:id="40" w:name="_Toc12461603"/>
      <w:bookmarkStart w:id="41" w:name="_Toc12461978"/>
      <w:bookmarkEnd w:id="38"/>
      <w:bookmarkEnd w:id="39"/>
      <w:r>
        <w:lastRenderedPageBreak/>
        <w:t xml:space="preserve">LCQI </w:t>
      </w:r>
      <w:r w:rsidR="00DD2B5B">
        <w:t xml:space="preserve">1. </w:t>
      </w:r>
      <w:r w:rsidR="00DD2B5B" w:rsidRPr="00D165C9">
        <w:t>Route to diagnosis</w:t>
      </w:r>
      <w:bookmarkEnd w:id="40"/>
      <w:bookmarkEnd w:id="41"/>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2480"/>
        <w:gridCol w:w="2481"/>
      </w:tblGrid>
      <w:tr w:rsidR="00DD2B5B" w:rsidRPr="00C96CFB" w14:paraId="7FAEE288"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3FCAE75D" w14:textId="77777777" w:rsidR="00DD2B5B" w:rsidRDefault="00DD2B5B" w:rsidP="00A70D90">
            <w:pPr>
              <w:pStyle w:val="TableText"/>
              <w:ind w:right="142"/>
              <w:rPr>
                <w:b/>
              </w:rPr>
            </w:pPr>
            <w:r>
              <w:rPr>
                <w:b/>
              </w:rPr>
              <w:t>Measurability</w:t>
            </w:r>
          </w:p>
        </w:tc>
        <w:tc>
          <w:tcPr>
            <w:tcW w:w="2480" w:type="dxa"/>
            <w:tcBorders>
              <w:top w:val="single" w:sz="4" w:space="0" w:color="A6A6A6" w:themeColor="background1" w:themeShade="A6"/>
              <w:bottom w:val="single" w:sz="4" w:space="0" w:color="A6A6A6" w:themeColor="background1" w:themeShade="A6"/>
              <w:right w:val="single" w:sz="4" w:space="0" w:color="auto"/>
            </w:tcBorders>
          </w:tcPr>
          <w:p w14:paraId="661ABF90" w14:textId="77777777" w:rsidR="00DD2B5B" w:rsidRDefault="00DD2B5B" w:rsidP="00A70D90">
            <w:pPr>
              <w:pStyle w:val="TableText"/>
            </w:pPr>
            <w:r>
              <w:t xml:space="preserve">Measurable: </w:t>
            </w:r>
            <w:r w:rsidRPr="007C580F">
              <w:t xml:space="preserve"> </w:t>
            </w:r>
            <w:r>
              <w:rPr>
                <w:sz w:val="20"/>
              </w:rPr>
              <w:sym w:font="Wingdings 2" w:char="F050"/>
            </w:r>
          </w:p>
        </w:tc>
        <w:tc>
          <w:tcPr>
            <w:tcW w:w="2481" w:type="dxa"/>
            <w:tcBorders>
              <w:top w:val="single" w:sz="4" w:space="0" w:color="A6A6A6" w:themeColor="background1" w:themeShade="A6"/>
              <w:left w:val="single" w:sz="4" w:space="0" w:color="auto"/>
              <w:bottom w:val="single" w:sz="4" w:space="0" w:color="A6A6A6" w:themeColor="background1" w:themeShade="A6"/>
              <w:right w:val="nil"/>
            </w:tcBorders>
          </w:tcPr>
          <w:p w14:paraId="2B33DCEB" w14:textId="77777777" w:rsidR="00DD2B5B" w:rsidRDefault="00DD2B5B" w:rsidP="00A70D90">
            <w:pPr>
              <w:pStyle w:val="TableText"/>
            </w:pPr>
            <w:r>
              <w:t>Aspirational:</w:t>
            </w:r>
          </w:p>
        </w:tc>
      </w:tr>
      <w:tr w:rsidR="00DD2B5B" w:rsidRPr="00C96CFB" w14:paraId="2FD2954A"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73358054" w14:textId="77777777" w:rsidR="00DD2B5B" w:rsidRPr="00DD2A85" w:rsidRDefault="00DD2B5B" w:rsidP="00A70D90">
            <w:pPr>
              <w:pStyle w:val="TableText"/>
              <w:ind w:right="142"/>
              <w:rPr>
                <w:b/>
              </w:rPr>
            </w:pPr>
            <w:r w:rsidRPr="00DD2A85">
              <w:rPr>
                <w:b/>
              </w:rPr>
              <w:t>Indicator description</w:t>
            </w:r>
          </w:p>
        </w:tc>
        <w:tc>
          <w:tcPr>
            <w:tcW w:w="4961" w:type="dxa"/>
            <w:gridSpan w:val="2"/>
            <w:tcBorders>
              <w:top w:val="single" w:sz="4" w:space="0" w:color="A6A6A6" w:themeColor="background1" w:themeShade="A6"/>
              <w:bottom w:val="single" w:sz="4" w:space="0" w:color="A6A6A6" w:themeColor="background1" w:themeShade="A6"/>
              <w:right w:val="nil"/>
            </w:tcBorders>
          </w:tcPr>
          <w:p w14:paraId="6688F958" w14:textId="4EACA5BC" w:rsidR="00DD2B5B" w:rsidRPr="00D64F07" w:rsidRDefault="00DD2B5B" w:rsidP="00A70D90">
            <w:pPr>
              <w:pStyle w:val="TableText"/>
            </w:pPr>
            <w:r w:rsidRPr="00BC76BD">
              <w:t>Proportion of people with lung cancer who are diagnosed following presentation to an emergency department, by stage</w:t>
            </w:r>
            <w:r w:rsidR="00951A6B">
              <w:t>.</w:t>
            </w:r>
          </w:p>
        </w:tc>
      </w:tr>
      <w:tr w:rsidR="00DD2B5B" w:rsidRPr="00C96CFB" w14:paraId="4FE3C693"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3CB5F613" w14:textId="77777777" w:rsidR="00DD2B5B" w:rsidRPr="00DD2A85" w:rsidRDefault="00DD2B5B" w:rsidP="00A70D90">
            <w:pPr>
              <w:pStyle w:val="TableText"/>
              <w:ind w:right="142"/>
              <w:rPr>
                <w:b/>
              </w:rPr>
            </w:pPr>
            <w:r w:rsidRPr="00DD2A85">
              <w:rPr>
                <w:b/>
              </w:rPr>
              <w:t>Rationale and evidence</w:t>
            </w:r>
          </w:p>
        </w:tc>
        <w:tc>
          <w:tcPr>
            <w:tcW w:w="4961" w:type="dxa"/>
            <w:gridSpan w:val="2"/>
            <w:tcBorders>
              <w:top w:val="single" w:sz="4" w:space="0" w:color="A6A6A6" w:themeColor="background1" w:themeShade="A6"/>
              <w:bottom w:val="single" w:sz="4" w:space="0" w:color="A6A6A6" w:themeColor="background1" w:themeShade="A6"/>
              <w:right w:val="nil"/>
            </w:tcBorders>
          </w:tcPr>
          <w:p w14:paraId="2BAE079A" w14:textId="77777777" w:rsidR="00DD2B5B" w:rsidRPr="00BC76BD" w:rsidRDefault="00DD2B5B" w:rsidP="00A70D90">
            <w:pPr>
              <w:pStyle w:val="TableText"/>
              <w:numPr>
                <w:ilvl w:val="0"/>
                <w:numId w:val="23"/>
              </w:numPr>
              <w:rPr>
                <w:lang w:eastAsia="en-NZ"/>
              </w:rPr>
            </w:pPr>
            <w:r w:rsidRPr="00BC76BD">
              <w:rPr>
                <w:lang w:eastAsia="en-NZ"/>
              </w:rPr>
              <w:t xml:space="preserve">Although guidelines for the referral of people with suspected lung cancer commonly assume that patients are referred from a general practitioner (GP) to a respiratory specialist, research indicated that 37% of all (565) cases with lung cancer diagnosed in 2004 in the Auckland-Northland region initially presented to secondary care through an emergency department (ED), whilst only 28% were referred from a GP to a respiratory specialist </w:t>
            </w:r>
            <w:r w:rsidRPr="00BC76BD">
              <w:rPr>
                <w:vertAlign w:val="superscript"/>
                <w:lang w:eastAsia="en-NZ"/>
              </w:rPr>
              <w:t>1</w:t>
            </w:r>
            <w:r w:rsidRPr="00BC76BD">
              <w:rPr>
                <w:lang w:eastAsia="en-NZ"/>
              </w:rPr>
              <w:t>.</w:t>
            </w:r>
          </w:p>
          <w:p w14:paraId="4E666A79" w14:textId="77777777" w:rsidR="00DD2B5B" w:rsidRDefault="00DD2B5B" w:rsidP="00A70D90">
            <w:pPr>
              <w:pStyle w:val="TableText"/>
              <w:numPr>
                <w:ilvl w:val="0"/>
                <w:numId w:val="23"/>
              </w:numPr>
              <w:rPr>
                <w:lang w:eastAsia="en-NZ"/>
              </w:rPr>
            </w:pPr>
            <w:r w:rsidRPr="00BC76BD">
              <w:rPr>
                <w:lang w:eastAsia="en-NZ"/>
              </w:rPr>
              <w:t xml:space="preserve">People presenting via the emergency department more often had advanced, incurable disease </w:t>
            </w:r>
            <w:r w:rsidRPr="00BC76BD">
              <w:rPr>
                <w:vertAlign w:val="superscript"/>
                <w:lang w:eastAsia="en-NZ"/>
              </w:rPr>
              <w:t>1</w:t>
            </w:r>
            <w:r w:rsidRPr="00BC76BD">
              <w:rPr>
                <w:lang w:eastAsia="en-NZ"/>
              </w:rPr>
              <w:t>.</w:t>
            </w:r>
          </w:p>
          <w:p w14:paraId="4A0F8164" w14:textId="2E10C807" w:rsidR="00DD2B5B" w:rsidRPr="00BC76BD" w:rsidRDefault="00DD2B5B" w:rsidP="00AC4AA4">
            <w:pPr>
              <w:pStyle w:val="TableText"/>
              <w:numPr>
                <w:ilvl w:val="0"/>
                <w:numId w:val="23"/>
              </w:numPr>
              <w:rPr>
                <w:lang w:eastAsia="en-NZ"/>
              </w:rPr>
            </w:pPr>
            <w:r w:rsidRPr="00BC76BD">
              <w:rPr>
                <w:lang w:eastAsia="en-NZ"/>
              </w:rPr>
              <w:t xml:space="preserve">After adjusting for age, gender, ethnicity, </w:t>
            </w:r>
            <w:r w:rsidR="00AC4AA4">
              <w:rPr>
                <w:lang w:eastAsia="en-NZ"/>
              </w:rPr>
              <w:t>social deprivation</w:t>
            </w:r>
            <w:r w:rsidRPr="00BC76BD">
              <w:rPr>
                <w:lang w:eastAsia="en-NZ"/>
              </w:rPr>
              <w:t xml:space="preserve">, </w:t>
            </w:r>
            <w:r w:rsidR="00AC4AA4">
              <w:rPr>
                <w:lang w:eastAsia="en-NZ"/>
              </w:rPr>
              <w:t>co-morbidity</w:t>
            </w:r>
            <w:r w:rsidRPr="00BC76BD">
              <w:rPr>
                <w:lang w:eastAsia="en-NZ"/>
              </w:rPr>
              <w:t xml:space="preserve">, tumour type and tumour stage in multivariate analysis, patients who presented via ED were significantly less likely than people presenting via other routes to receive any anticancer treatment. Cases that presented via ED also had significantly reduced survival (median 205 days; IQR 160, 249) compared with cases that entered  secondary care via other routes (median 473 days; IQR 421, 526) </w:t>
            </w:r>
            <w:r w:rsidRPr="00BC76BD">
              <w:rPr>
                <w:vertAlign w:val="superscript"/>
                <w:lang w:eastAsia="en-NZ"/>
              </w:rPr>
              <w:t>1</w:t>
            </w:r>
            <w:r w:rsidRPr="00BC76BD">
              <w:rPr>
                <w:lang w:eastAsia="en-NZ"/>
              </w:rPr>
              <w:t>.</w:t>
            </w:r>
          </w:p>
        </w:tc>
      </w:tr>
      <w:tr w:rsidR="00DD2B5B" w:rsidRPr="00C96CFB" w14:paraId="503F77F5"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7045C8CB" w14:textId="77777777" w:rsidR="00DD2B5B" w:rsidRPr="00DD2A85" w:rsidRDefault="00DD2B5B" w:rsidP="00A70D90">
            <w:pPr>
              <w:pStyle w:val="TableText"/>
              <w:ind w:right="142"/>
              <w:rPr>
                <w:b/>
              </w:rPr>
            </w:pPr>
            <w:r w:rsidRPr="00DD2A85">
              <w:rPr>
                <w:b/>
              </w:rPr>
              <w:t>Equity/Māori health gain</w:t>
            </w:r>
          </w:p>
        </w:tc>
        <w:tc>
          <w:tcPr>
            <w:tcW w:w="4961" w:type="dxa"/>
            <w:gridSpan w:val="2"/>
            <w:tcBorders>
              <w:top w:val="single" w:sz="4" w:space="0" w:color="A6A6A6" w:themeColor="background1" w:themeShade="A6"/>
              <w:bottom w:val="single" w:sz="4" w:space="0" w:color="A6A6A6" w:themeColor="background1" w:themeShade="A6"/>
              <w:right w:val="nil"/>
            </w:tcBorders>
          </w:tcPr>
          <w:p w14:paraId="40351A51" w14:textId="54D67402" w:rsidR="00DD2B5B" w:rsidRPr="00017E93" w:rsidRDefault="00DD2B5B">
            <w:pPr>
              <w:pStyle w:val="TableText"/>
            </w:pPr>
            <w:r w:rsidRPr="00BC76BD">
              <w:t>Māori were more likely to present with locally advanced rather than locali</w:t>
            </w:r>
            <w:r w:rsidR="001B44CB">
              <w:t>s</w:t>
            </w:r>
            <w:r w:rsidRPr="00BC76BD">
              <w:t>ed disease compared with Europeans</w:t>
            </w:r>
            <w:r w:rsidRPr="00BC76BD">
              <w:rPr>
                <w:vertAlign w:val="superscript"/>
              </w:rPr>
              <w:t>2</w:t>
            </w:r>
            <w:r w:rsidRPr="00BC76BD">
              <w:t>.</w:t>
            </w:r>
          </w:p>
        </w:tc>
      </w:tr>
      <w:tr w:rsidR="00DD2B5B" w:rsidRPr="00C96CFB" w14:paraId="15441805" w14:textId="77777777" w:rsidTr="00A70D90">
        <w:trPr>
          <w:cantSplit/>
        </w:trPr>
        <w:tc>
          <w:tcPr>
            <w:tcW w:w="1560" w:type="dxa"/>
            <w:vMerge w:val="restart"/>
            <w:tcBorders>
              <w:top w:val="single" w:sz="4" w:space="0" w:color="A6A6A6" w:themeColor="background1" w:themeShade="A6"/>
              <w:left w:val="nil"/>
            </w:tcBorders>
          </w:tcPr>
          <w:p w14:paraId="2DE9C660" w14:textId="77777777" w:rsidR="00DD2B5B" w:rsidRPr="00DD2A85" w:rsidRDefault="00DD2B5B" w:rsidP="00A70D90">
            <w:pPr>
              <w:pStyle w:val="TableText"/>
              <w:ind w:right="142"/>
              <w:rPr>
                <w:b/>
              </w:rPr>
            </w:pPr>
            <w:r w:rsidRPr="00DD2A85">
              <w:rPr>
                <w:b/>
              </w:rPr>
              <w:t>Specifications</w:t>
            </w:r>
          </w:p>
        </w:tc>
        <w:tc>
          <w:tcPr>
            <w:tcW w:w="1559" w:type="dxa"/>
            <w:tcBorders>
              <w:top w:val="single" w:sz="4" w:space="0" w:color="A6A6A6" w:themeColor="background1" w:themeShade="A6"/>
              <w:bottom w:val="nil"/>
            </w:tcBorders>
          </w:tcPr>
          <w:p w14:paraId="7C6C1894" w14:textId="77777777" w:rsidR="00DD2B5B" w:rsidRPr="00DD2A85" w:rsidRDefault="00DD2B5B" w:rsidP="00A70D90">
            <w:pPr>
              <w:pStyle w:val="TableText"/>
              <w:ind w:right="142"/>
              <w:rPr>
                <w:b/>
              </w:rPr>
            </w:pPr>
            <w:r>
              <w:rPr>
                <w:b/>
              </w:rPr>
              <w:t>Numerator</w:t>
            </w:r>
          </w:p>
        </w:tc>
        <w:tc>
          <w:tcPr>
            <w:tcW w:w="4961" w:type="dxa"/>
            <w:gridSpan w:val="2"/>
            <w:tcBorders>
              <w:top w:val="single" w:sz="4" w:space="0" w:color="A6A6A6" w:themeColor="background1" w:themeShade="A6"/>
              <w:bottom w:val="nil"/>
              <w:right w:val="nil"/>
            </w:tcBorders>
          </w:tcPr>
          <w:p w14:paraId="59F7DF73" w14:textId="4973DA0F" w:rsidR="00DD2B5B" w:rsidRPr="00D64F07" w:rsidRDefault="00DD2B5B" w:rsidP="00A70D90">
            <w:pPr>
              <w:pStyle w:val="TableText"/>
            </w:pPr>
            <w:r w:rsidRPr="00BC76BD">
              <w:t>Number of people with lung cancer whose diagnosis followed an emergency presentation</w:t>
            </w:r>
            <w:r w:rsidR="00390BBD">
              <w:t>.</w:t>
            </w:r>
          </w:p>
        </w:tc>
      </w:tr>
      <w:tr w:rsidR="00DD2B5B" w:rsidRPr="00C96CFB" w14:paraId="60901E9B" w14:textId="77777777" w:rsidTr="00A70D90">
        <w:trPr>
          <w:cantSplit/>
        </w:trPr>
        <w:tc>
          <w:tcPr>
            <w:tcW w:w="1560" w:type="dxa"/>
            <w:vMerge/>
            <w:tcBorders>
              <w:left w:val="nil"/>
            </w:tcBorders>
          </w:tcPr>
          <w:p w14:paraId="705A381A" w14:textId="77777777" w:rsidR="00DD2B5B" w:rsidRPr="00DD2A85" w:rsidRDefault="00DD2B5B" w:rsidP="00A70D90">
            <w:pPr>
              <w:pStyle w:val="TableText"/>
              <w:ind w:right="142"/>
              <w:rPr>
                <w:b/>
              </w:rPr>
            </w:pPr>
          </w:p>
        </w:tc>
        <w:tc>
          <w:tcPr>
            <w:tcW w:w="1559" w:type="dxa"/>
            <w:tcBorders>
              <w:top w:val="nil"/>
              <w:bottom w:val="nil"/>
            </w:tcBorders>
          </w:tcPr>
          <w:p w14:paraId="502737CD" w14:textId="77777777" w:rsidR="00DD2B5B" w:rsidRPr="00DD2A85" w:rsidRDefault="00DD2B5B" w:rsidP="00A70D90">
            <w:pPr>
              <w:pStyle w:val="TableText"/>
              <w:spacing w:before="0"/>
              <w:ind w:right="142"/>
              <w:rPr>
                <w:b/>
              </w:rPr>
            </w:pPr>
            <w:r w:rsidRPr="00DD2A85">
              <w:rPr>
                <w:b/>
              </w:rPr>
              <w:t>Denominator</w:t>
            </w:r>
          </w:p>
        </w:tc>
        <w:tc>
          <w:tcPr>
            <w:tcW w:w="4961" w:type="dxa"/>
            <w:gridSpan w:val="2"/>
            <w:tcBorders>
              <w:top w:val="nil"/>
              <w:bottom w:val="nil"/>
              <w:right w:val="nil"/>
            </w:tcBorders>
          </w:tcPr>
          <w:p w14:paraId="0B94A524" w14:textId="7C814E35" w:rsidR="00DD2B5B" w:rsidRPr="00017E93" w:rsidRDefault="00DD2B5B" w:rsidP="00A70D90">
            <w:pPr>
              <w:pStyle w:val="TableText"/>
              <w:spacing w:before="0"/>
            </w:pPr>
            <w:r w:rsidRPr="00667F65">
              <w:t>All people with lung cancer</w:t>
            </w:r>
            <w:r w:rsidR="00390BBD">
              <w:t>.</w:t>
            </w:r>
          </w:p>
        </w:tc>
      </w:tr>
      <w:tr w:rsidR="00DD2B5B" w:rsidRPr="00C96CFB" w14:paraId="7910A463" w14:textId="77777777" w:rsidTr="00A70D90">
        <w:trPr>
          <w:cantSplit/>
        </w:trPr>
        <w:tc>
          <w:tcPr>
            <w:tcW w:w="1560" w:type="dxa"/>
            <w:vMerge/>
            <w:tcBorders>
              <w:left w:val="nil"/>
              <w:bottom w:val="single" w:sz="4" w:space="0" w:color="A6A6A6" w:themeColor="background1" w:themeShade="A6"/>
            </w:tcBorders>
          </w:tcPr>
          <w:p w14:paraId="13F319EC" w14:textId="77777777" w:rsidR="00DD2B5B" w:rsidRPr="00DD2A85" w:rsidRDefault="00DD2B5B" w:rsidP="00A70D90">
            <w:pPr>
              <w:pStyle w:val="TableText"/>
              <w:ind w:right="142"/>
              <w:rPr>
                <w:b/>
              </w:rPr>
            </w:pPr>
          </w:p>
        </w:tc>
        <w:tc>
          <w:tcPr>
            <w:tcW w:w="1559" w:type="dxa"/>
            <w:tcBorders>
              <w:top w:val="nil"/>
              <w:bottom w:val="single" w:sz="4" w:space="0" w:color="A6A6A6" w:themeColor="background1" w:themeShade="A6"/>
            </w:tcBorders>
          </w:tcPr>
          <w:p w14:paraId="70361EA4" w14:textId="77777777" w:rsidR="00DD2B5B" w:rsidRPr="00DD2A85" w:rsidRDefault="00DD2B5B" w:rsidP="00A70D90">
            <w:pPr>
              <w:pStyle w:val="TableText"/>
              <w:spacing w:before="0"/>
              <w:ind w:right="142"/>
              <w:rPr>
                <w:b/>
              </w:rPr>
            </w:pPr>
            <w:r w:rsidRPr="00DD2A85">
              <w:rPr>
                <w:b/>
              </w:rPr>
              <w:t>Exclusions</w:t>
            </w:r>
          </w:p>
        </w:tc>
        <w:tc>
          <w:tcPr>
            <w:tcW w:w="4961" w:type="dxa"/>
            <w:gridSpan w:val="2"/>
            <w:tcBorders>
              <w:top w:val="nil"/>
              <w:bottom w:val="single" w:sz="4" w:space="0" w:color="A6A6A6" w:themeColor="background1" w:themeShade="A6"/>
              <w:right w:val="nil"/>
            </w:tcBorders>
          </w:tcPr>
          <w:p w14:paraId="67426459" w14:textId="07A24DFB" w:rsidR="00DD2B5B" w:rsidRPr="00017E93" w:rsidRDefault="00DD2B5B" w:rsidP="00A70D90">
            <w:pPr>
              <w:pStyle w:val="TableText"/>
              <w:spacing w:before="0"/>
            </w:pPr>
            <w:r w:rsidRPr="00BC76BD">
              <w:t>Number of people diagnosed with lung cancer at death</w:t>
            </w:r>
            <w:r w:rsidR="00390BBD">
              <w:t>.</w:t>
            </w:r>
          </w:p>
        </w:tc>
      </w:tr>
      <w:tr w:rsidR="00DD2B5B" w:rsidRPr="00C96CFB" w14:paraId="2534E7A7"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0E7F660D" w14:textId="77777777" w:rsidR="00DD2B5B" w:rsidRPr="00DD2A85" w:rsidRDefault="00DD2B5B" w:rsidP="00A70D90">
            <w:pPr>
              <w:pStyle w:val="TableText"/>
              <w:ind w:right="142"/>
              <w:rPr>
                <w:b/>
              </w:rPr>
            </w:pPr>
            <w:r>
              <w:rPr>
                <w:b/>
              </w:rPr>
              <w:t>Data sources</w:t>
            </w:r>
          </w:p>
        </w:tc>
        <w:tc>
          <w:tcPr>
            <w:tcW w:w="4961" w:type="dxa"/>
            <w:gridSpan w:val="2"/>
            <w:tcBorders>
              <w:top w:val="single" w:sz="4" w:space="0" w:color="A6A6A6" w:themeColor="background1" w:themeShade="A6"/>
              <w:bottom w:val="single" w:sz="4" w:space="0" w:color="A6A6A6" w:themeColor="background1" w:themeShade="A6"/>
              <w:right w:val="nil"/>
            </w:tcBorders>
          </w:tcPr>
          <w:p w14:paraId="487AAC68" w14:textId="54CB6E1C" w:rsidR="00DD2B5B" w:rsidRPr="00017E93" w:rsidRDefault="00933138" w:rsidP="00D21382">
            <w:pPr>
              <w:pStyle w:val="TableText"/>
            </w:pPr>
            <w:r>
              <w:t xml:space="preserve">NZ </w:t>
            </w:r>
            <w:r w:rsidR="00DD2B5B" w:rsidRPr="00BC76BD">
              <w:t>Cancer Registry, Nati</w:t>
            </w:r>
            <w:r w:rsidR="00D21382">
              <w:t>onal Minimum Dataset, National Non-A</w:t>
            </w:r>
            <w:r w:rsidR="00DD2B5B" w:rsidRPr="00BC76BD">
              <w:t>d</w:t>
            </w:r>
            <w:r w:rsidR="00D920C7">
              <w:t xml:space="preserve">mitted </w:t>
            </w:r>
            <w:r w:rsidR="00D21382">
              <w:t>Patient C</w:t>
            </w:r>
            <w:r w:rsidR="00D920C7">
              <w:t>ollection.</w:t>
            </w:r>
          </w:p>
        </w:tc>
      </w:tr>
      <w:tr w:rsidR="00DD2B5B" w:rsidRPr="00C96CFB" w14:paraId="3449012A"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79A7AB49" w14:textId="77777777" w:rsidR="00DD2B5B" w:rsidRPr="00DD2A85" w:rsidRDefault="00DD2B5B" w:rsidP="00A70D90">
            <w:pPr>
              <w:pStyle w:val="TableText"/>
              <w:ind w:right="142"/>
              <w:rPr>
                <w:b/>
              </w:rPr>
            </w:pPr>
            <w:r w:rsidRPr="00DD2A85">
              <w:rPr>
                <w:b/>
              </w:rPr>
              <w:t>Notes</w:t>
            </w:r>
          </w:p>
        </w:tc>
        <w:tc>
          <w:tcPr>
            <w:tcW w:w="4961" w:type="dxa"/>
            <w:gridSpan w:val="2"/>
            <w:tcBorders>
              <w:top w:val="single" w:sz="4" w:space="0" w:color="A6A6A6" w:themeColor="background1" w:themeShade="A6"/>
              <w:bottom w:val="single" w:sz="4" w:space="0" w:color="A6A6A6" w:themeColor="background1" w:themeShade="A6"/>
              <w:right w:val="nil"/>
            </w:tcBorders>
          </w:tcPr>
          <w:p w14:paraId="30630383" w14:textId="77777777" w:rsidR="00DD2B5B" w:rsidRPr="00BC76BD" w:rsidRDefault="00DD2B5B" w:rsidP="00A70D90">
            <w:pPr>
              <w:pStyle w:val="TableText"/>
            </w:pPr>
            <w:r w:rsidRPr="00BC76BD">
              <w:t>People with lung cancer will be identified from the NZ Cancer Registry.</w:t>
            </w:r>
          </w:p>
          <w:p w14:paraId="618A72F5" w14:textId="77777777" w:rsidR="00DD2B5B" w:rsidRPr="00BC76BD" w:rsidRDefault="00DD2B5B" w:rsidP="00A70D90">
            <w:pPr>
              <w:pStyle w:val="TableText"/>
            </w:pPr>
            <w:r w:rsidRPr="00BC76BD">
              <w:t>An emergency presentation can be self-presentation to an emergency department, an emergency GP referral, an emergency transfer, or an emergency (acute) admission to hospital. The emergency presentation will be the initial presentation to secondary care for a lung cancer diagnosis.</w:t>
            </w:r>
          </w:p>
          <w:p w14:paraId="17690DF4" w14:textId="77777777" w:rsidR="00DD2B5B" w:rsidRPr="00D64F07" w:rsidRDefault="00DD2B5B" w:rsidP="00A70D90">
            <w:pPr>
              <w:pStyle w:val="TableText"/>
            </w:pPr>
            <w:r w:rsidRPr="00BC76BD">
              <w:t>Explore possibility of separating out from national data, people who present to ED and go on to have an incidental finding of lung cancer.</w:t>
            </w:r>
          </w:p>
        </w:tc>
      </w:tr>
    </w:tbl>
    <w:p w14:paraId="6FBE7296" w14:textId="77777777" w:rsidR="00DD2B5B" w:rsidRDefault="00DD2B5B" w:rsidP="00DD2B5B"/>
    <w:p w14:paraId="783EC585" w14:textId="77777777" w:rsidR="00DD2B5B" w:rsidRDefault="00DD2B5B" w:rsidP="00DD2B5B">
      <w:pPr>
        <w:rPr>
          <w:b/>
        </w:rPr>
      </w:pPr>
      <w:r w:rsidRPr="00667F65">
        <w:rPr>
          <w:b/>
        </w:rPr>
        <w:t>References</w:t>
      </w:r>
    </w:p>
    <w:p w14:paraId="54A2E456" w14:textId="50E5F836" w:rsidR="00B63CA5" w:rsidRDefault="00DD2B5B" w:rsidP="00DD2B5B">
      <w:pPr>
        <w:pStyle w:val="ListParagraph"/>
        <w:numPr>
          <w:ilvl w:val="0"/>
          <w:numId w:val="49"/>
        </w:numPr>
        <w:ind w:left="567" w:hanging="567"/>
        <w:rPr>
          <w:rFonts w:ascii="Segoe UI" w:hAnsi="Segoe UI" w:cs="Segoe UI"/>
          <w:sz w:val="18"/>
          <w:szCs w:val="18"/>
        </w:rPr>
      </w:pPr>
      <w:r w:rsidRPr="007D11E6">
        <w:rPr>
          <w:rFonts w:ascii="Segoe UI" w:hAnsi="Segoe UI" w:cs="Segoe UI"/>
          <w:sz w:val="18"/>
          <w:szCs w:val="18"/>
        </w:rPr>
        <w:t>Beatty, S., Stevens, W., Stevens, G.,</w:t>
      </w:r>
      <w:r w:rsidR="001A3DBC">
        <w:rPr>
          <w:rFonts w:ascii="Segoe UI" w:hAnsi="Segoe UI" w:cs="Segoe UI"/>
          <w:sz w:val="18"/>
          <w:szCs w:val="18"/>
        </w:rPr>
        <w:t xml:space="preserve"> et al</w:t>
      </w:r>
      <w:r w:rsidRPr="007D11E6">
        <w:rPr>
          <w:rFonts w:ascii="Segoe UI" w:hAnsi="Segoe UI" w:cs="Segoe UI"/>
          <w:sz w:val="18"/>
          <w:szCs w:val="18"/>
        </w:rPr>
        <w:t xml:space="preserve">. (2009). Lung cancer patients in New Zealand initially present to secondary care through the emergency department rather than by referral to a respiratory specialist. The New Zealand Medical Journal (Online), 122(1294). </w:t>
      </w:r>
    </w:p>
    <w:p w14:paraId="3B0FB87D" w14:textId="55B6A64C" w:rsidR="00DD2B5B" w:rsidRPr="00B63CA5" w:rsidRDefault="00DD2B5B" w:rsidP="00DD2B5B">
      <w:pPr>
        <w:pStyle w:val="ListParagraph"/>
        <w:numPr>
          <w:ilvl w:val="0"/>
          <w:numId w:val="49"/>
        </w:numPr>
        <w:ind w:left="567" w:hanging="567"/>
        <w:rPr>
          <w:rFonts w:ascii="Segoe UI" w:hAnsi="Segoe UI" w:cs="Segoe UI"/>
          <w:sz w:val="18"/>
          <w:szCs w:val="18"/>
        </w:rPr>
      </w:pPr>
      <w:r w:rsidRPr="00B63CA5">
        <w:rPr>
          <w:rFonts w:cs="Segoe UI"/>
          <w:sz w:val="18"/>
          <w:szCs w:val="18"/>
        </w:rPr>
        <w:t xml:space="preserve">Stevens, W., Stevens, G., Kolbe, J., </w:t>
      </w:r>
      <w:r w:rsidR="001A3DBC">
        <w:rPr>
          <w:rFonts w:cs="Segoe UI"/>
          <w:sz w:val="18"/>
          <w:szCs w:val="18"/>
        </w:rPr>
        <w:t>et al</w:t>
      </w:r>
      <w:r w:rsidRPr="00B63CA5">
        <w:rPr>
          <w:rFonts w:cs="Segoe UI"/>
          <w:sz w:val="18"/>
          <w:szCs w:val="18"/>
        </w:rPr>
        <w:t>. (2008). Ethnic differences in the management of lung cancer in New Zealand. Journal of Thoracic Oncology, 3(3), 237-244</w:t>
      </w:r>
    </w:p>
    <w:p w14:paraId="6525629B" w14:textId="77777777" w:rsidR="00DD2B5B" w:rsidRDefault="00DD2B5B" w:rsidP="00DD2B5B">
      <w:r>
        <w:br w:type="page"/>
      </w:r>
    </w:p>
    <w:p w14:paraId="356E8CCE" w14:textId="39A9ABFC" w:rsidR="00DD2B5B" w:rsidRPr="00C96CFB" w:rsidRDefault="00BD6311" w:rsidP="00DD2B5B">
      <w:pPr>
        <w:pStyle w:val="Heading3"/>
      </w:pPr>
      <w:bookmarkStart w:id="42" w:name="_LCQI_2._Stage"/>
      <w:bookmarkStart w:id="43" w:name="_Toc12461604"/>
      <w:bookmarkStart w:id="44" w:name="_Toc12461979"/>
      <w:bookmarkEnd w:id="42"/>
      <w:r>
        <w:lastRenderedPageBreak/>
        <w:t xml:space="preserve">LCQI </w:t>
      </w:r>
      <w:r w:rsidR="00DD2B5B">
        <w:t>2. Stage at diagnosis</w:t>
      </w:r>
      <w:bookmarkEnd w:id="43"/>
      <w:bookmarkEnd w:id="44"/>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2480"/>
        <w:gridCol w:w="2481"/>
      </w:tblGrid>
      <w:tr w:rsidR="00DD2B5B" w:rsidRPr="00C96CFB" w14:paraId="7FB14B9A"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6D1C94F9" w14:textId="77777777" w:rsidR="00DD2B5B" w:rsidRDefault="00DD2B5B" w:rsidP="00A70D90">
            <w:pPr>
              <w:pStyle w:val="TableText"/>
              <w:ind w:right="142"/>
              <w:rPr>
                <w:b/>
              </w:rPr>
            </w:pPr>
            <w:r>
              <w:rPr>
                <w:b/>
              </w:rPr>
              <w:t>Measurability</w:t>
            </w:r>
          </w:p>
        </w:tc>
        <w:tc>
          <w:tcPr>
            <w:tcW w:w="2480" w:type="dxa"/>
            <w:tcBorders>
              <w:top w:val="single" w:sz="4" w:space="0" w:color="A6A6A6" w:themeColor="background1" w:themeShade="A6"/>
              <w:bottom w:val="single" w:sz="4" w:space="0" w:color="A6A6A6" w:themeColor="background1" w:themeShade="A6"/>
              <w:right w:val="single" w:sz="4" w:space="0" w:color="auto"/>
            </w:tcBorders>
          </w:tcPr>
          <w:p w14:paraId="7C8C0200" w14:textId="77777777" w:rsidR="00DD2B5B" w:rsidRDefault="00DD2B5B" w:rsidP="00A70D90">
            <w:pPr>
              <w:pStyle w:val="TableText"/>
            </w:pPr>
            <w:r>
              <w:t xml:space="preserve">Measurable: </w:t>
            </w:r>
            <w:r w:rsidRPr="007C580F">
              <w:t xml:space="preserve"> </w:t>
            </w:r>
          </w:p>
        </w:tc>
        <w:tc>
          <w:tcPr>
            <w:tcW w:w="2481" w:type="dxa"/>
            <w:tcBorders>
              <w:top w:val="single" w:sz="4" w:space="0" w:color="A6A6A6" w:themeColor="background1" w:themeShade="A6"/>
              <w:left w:val="single" w:sz="4" w:space="0" w:color="auto"/>
              <w:bottom w:val="single" w:sz="4" w:space="0" w:color="A6A6A6" w:themeColor="background1" w:themeShade="A6"/>
              <w:right w:val="nil"/>
            </w:tcBorders>
          </w:tcPr>
          <w:p w14:paraId="2235A96C" w14:textId="77777777" w:rsidR="00DD2B5B" w:rsidRDefault="00DD2B5B" w:rsidP="00A70D90">
            <w:pPr>
              <w:pStyle w:val="TableText"/>
            </w:pPr>
            <w:r>
              <w:t xml:space="preserve">Aspirational: </w:t>
            </w:r>
            <w:r>
              <w:rPr>
                <w:sz w:val="20"/>
              </w:rPr>
              <w:sym w:font="Wingdings 2" w:char="F050"/>
            </w:r>
          </w:p>
        </w:tc>
      </w:tr>
      <w:tr w:rsidR="00DD2B5B" w:rsidRPr="00C96CFB" w14:paraId="2331DC71"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4FAE5C10" w14:textId="77777777" w:rsidR="00DD2B5B" w:rsidRPr="00DD2A85" w:rsidRDefault="00DD2B5B" w:rsidP="00A70D90">
            <w:pPr>
              <w:pStyle w:val="TableText"/>
              <w:ind w:right="142"/>
              <w:rPr>
                <w:b/>
              </w:rPr>
            </w:pPr>
            <w:r w:rsidRPr="00DD2A85">
              <w:rPr>
                <w:b/>
              </w:rPr>
              <w:t>Indicator description</w:t>
            </w:r>
          </w:p>
        </w:tc>
        <w:tc>
          <w:tcPr>
            <w:tcW w:w="4961" w:type="dxa"/>
            <w:gridSpan w:val="2"/>
            <w:tcBorders>
              <w:top w:val="single" w:sz="4" w:space="0" w:color="A6A6A6" w:themeColor="background1" w:themeShade="A6"/>
              <w:bottom w:val="single" w:sz="4" w:space="0" w:color="A6A6A6" w:themeColor="background1" w:themeShade="A6"/>
              <w:right w:val="nil"/>
            </w:tcBorders>
          </w:tcPr>
          <w:p w14:paraId="6F0EBB3C" w14:textId="505EF6E9" w:rsidR="00DD2B5B" w:rsidRPr="00D64F07" w:rsidRDefault="00DD2B5B" w:rsidP="00A70D90">
            <w:pPr>
              <w:pStyle w:val="TableText"/>
            </w:pPr>
            <w:r w:rsidRPr="00056874">
              <w:t>Lung cancer registrations, by stage</w:t>
            </w:r>
            <w:r w:rsidR="00951A6B">
              <w:t>.</w:t>
            </w:r>
          </w:p>
        </w:tc>
      </w:tr>
      <w:tr w:rsidR="00DD2B5B" w:rsidRPr="00C96CFB" w14:paraId="3F9D2A4A"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4AE2A767" w14:textId="77777777" w:rsidR="00DD2B5B" w:rsidRPr="00DD2A85" w:rsidRDefault="00DD2B5B" w:rsidP="00A70D90">
            <w:pPr>
              <w:pStyle w:val="TableText"/>
              <w:ind w:right="142"/>
              <w:rPr>
                <w:b/>
              </w:rPr>
            </w:pPr>
            <w:r w:rsidRPr="00DD2A85">
              <w:rPr>
                <w:b/>
              </w:rPr>
              <w:t>Rationale and evidence</w:t>
            </w:r>
          </w:p>
        </w:tc>
        <w:tc>
          <w:tcPr>
            <w:tcW w:w="4961" w:type="dxa"/>
            <w:gridSpan w:val="2"/>
            <w:tcBorders>
              <w:top w:val="single" w:sz="4" w:space="0" w:color="A6A6A6" w:themeColor="background1" w:themeShade="A6"/>
              <w:bottom w:val="single" w:sz="4" w:space="0" w:color="A6A6A6" w:themeColor="background1" w:themeShade="A6"/>
              <w:right w:val="nil"/>
            </w:tcBorders>
          </w:tcPr>
          <w:p w14:paraId="743CF7C7" w14:textId="2458B2B0" w:rsidR="00DD2B5B" w:rsidRPr="00056874" w:rsidRDefault="00DD2B5B" w:rsidP="00A70D90">
            <w:pPr>
              <w:pStyle w:val="TableText"/>
              <w:numPr>
                <w:ilvl w:val="0"/>
                <w:numId w:val="26"/>
              </w:numPr>
              <w:rPr>
                <w:lang w:eastAsia="en-NZ"/>
              </w:rPr>
            </w:pPr>
            <w:r w:rsidRPr="00056874">
              <w:rPr>
                <w:lang w:eastAsia="en-NZ"/>
              </w:rPr>
              <w:t>TNM stage, performance status, and weight loss are independent prognostic factors in people with non-small cell lung cancer, and should be documented at diagnosi</w:t>
            </w:r>
            <w:r w:rsidR="00596D40">
              <w:rPr>
                <w:lang w:eastAsia="en-NZ"/>
              </w:rPr>
              <w:t>s in all people</w:t>
            </w:r>
            <w:r w:rsidRPr="00056874">
              <w:rPr>
                <w:vertAlign w:val="superscript"/>
                <w:lang w:eastAsia="en-NZ"/>
              </w:rPr>
              <w:t>1</w:t>
            </w:r>
            <w:r w:rsidRPr="00056874">
              <w:rPr>
                <w:lang w:eastAsia="en-NZ"/>
              </w:rPr>
              <w:t>.</w:t>
            </w:r>
          </w:p>
          <w:p w14:paraId="61FA7391" w14:textId="138E93E0" w:rsidR="00DD2B5B" w:rsidRDefault="00DD2B5B" w:rsidP="00A70D90">
            <w:pPr>
              <w:pStyle w:val="TableText"/>
              <w:numPr>
                <w:ilvl w:val="0"/>
                <w:numId w:val="26"/>
              </w:numPr>
              <w:rPr>
                <w:lang w:eastAsia="en-NZ"/>
              </w:rPr>
            </w:pPr>
            <w:r w:rsidRPr="00056874">
              <w:rPr>
                <w:lang w:eastAsia="en-NZ"/>
              </w:rPr>
              <w:t>In non-metastatic NSCLC, detailed loco regional staging according to the 8</w:t>
            </w:r>
            <w:r w:rsidRPr="00F74C70">
              <w:rPr>
                <w:vertAlign w:val="superscript"/>
                <w:lang w:eastAsia="en-NZ"/>
              </w:rPr>
              <w:t>th</w:t>
            </w:r>
            <w:r w:rsidRPr="00056874">
              <w:rPr>
                <w:lang w:eastAsia="en-NZ"/>
              </w:rPr>
              <w:t xml:space="preserve"> TNM staging system and the cardiopulmonary fitness determine the choice of treatment</w:t>
            </w:r>
            <w:r w:rsidRPr="00056874">
              <w:rPr>
                <w:vertAlign w:val="superscript"/>
                <w:lang w:eastAsia="en-NZ"/>
              </w:rPr>
              <w:t>2</w:t>
            </w:r>
            <w:r w:rsidRPr="00056874">
              <w:rPr>
                <w:lang w:eastAsia="en-NZ"/>
              </w:rPr>
              <w:t>.</w:t>
            </w:r>
          </w:p>
          <w:p w14:paraId="60307FA1" w14:textId="244559B1" w:rsidR="00DD2B5B" w:rsidRPr="00056874" w:rsidRDefault="00DD2B5B" w:rsidP="00A70D90">
            <w:pPr>
              <w:pStyle w:val="TableText"/>
              <w:numPr>
                <w:ilvl w:val="0"/>
                <w:numId w:val="26"/>
              </w:numPr>
              <w:rPr>
                <w:lang w:eastAsia="en-NZ"/>
              </w:rPr>
            </w:pPr>
            <w:r w:rsidRPr="00056874">
              <w:rPr>
                <w:lang w:eastAsia="en-NZ"/>
              </w:rPr>
              <w:t>The staging process is an essential step of the clinical pathway, as further treatment (or no treatment) decision</w:t>
            </w:r>
            <w:r w:rsidR="00596D40">
              <w:rPr>
                <w:lang w:eastAsia="en-NZ"/>
              </w:rPr>
              <w:t>s are based on this information</w:t>
            </w:r>
            <w:r w:rsidRPr="00056874">
              <w:rPr>
                <w:vertAlign w:val="superscript"/>
                <w:lang w:eastAsia="en-NZ"/>
              </w:rPr>
              <w:t>3</w:t>
            </w:r>
            <w:r w:rsidRPr="00056874">
              <w:rPr>
                <w:lang w:eastAsia="en-NZ"/>
              </w:rPr>
              <w:t>.</w:t>
            </w:r>
          </w:p>
        </w:tc>
      </w:tr>
      <w:tr w:rsidR="00DD2B5B" w:rsidRPr="00C96CFB" w14:paraId="538D0295"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0B6C3AD1" w14:textId="77777777" w:rsidR="00DD2B5B" w:rsidRPr="00DD2A85" w:rsidRDefault="00DD2B5B" w:rsidP="00A70D90">
            <w:pPr>
              <w:pStyle w:val="TableText"/>
              <w:ind w:right="142"/>
              <w:rPr>
                <w:b/>
              </w:rPr>
            </w:pPr>
            <w:r w:rsidRPr="00DD2A85">
              <w:rPr>
                <w:b/>
              </w:rPr>
              <w:t>Equity/Māori health gain</w:t>
            </w:r>
          </w:p>
        </w:tc>
        <w:tc>
          <w:tcPr>
            <w:tcW w:w="4961" w:type="dxa"/>
            <w:gridSpan w:val="2"/>
            <w:tcBorders>
              <w:top w:val="single" w:sz="4" w:space="0" w:color="A6A6A6" w:themeColor="background1" w:themeShade="A6"/>
              <w:bottom w:val="single" w:sz="4" w:space="0" w:color="A6A6A6" w:themeColor="background1" w:themeShade="A6"/>
              <w:right w:val="nil"/>
            </w:tcBorders>
          </w:tcPr>
          <w:p w14:paraId="521926E9" w14:textId="5DB5184E" w:rsidR="00DD2B5B" w:rsidRPr="00056874" w:rsidRDefault="00DD2B5B" w:rsidP="00A70D90">
            <w:pPr>
              <w:pStyle w:val="TableText"/>
            </w:pPr>
            <w:r w:rsidRPr="00056874">
              <w:t>Māori more commonly present with locally advanced rather than locali</w:t>
            </w:r>
            <w:r w:rsidR="00AC4AA4">
              <w:t>s</w:t>
            </w:r>
            <w:r w:rsidRPr="00056874">
              <w:t xml:space="preserve">ed disease compared with Europeans. </w:t>
            </w:r>
            <w:proofErr w:type="spellStart"/>
            <w:r w:rsidRPr="00056874">
              <w:t>Intrastage</w:t>
            </w:r>
            <w:proofErr w:type="spellEnd"/>
            <w:r w:rsidRPr="00056874">
              <w:t xml:space="preserve"> variation was also apparent; of those with stage I/II NSCLC Māori more commonly had stage IIB disease than did Europeans</w:t>
            </w:r>
            <w:r w:rsidRPr="00056874">
              <w:rPr>
                <w:vertAlign w:val="superscript"/>
              </w:rPr>
              <w:t>4</w:t>
            </w:r>
            <w:r w:rsidRPr="00056874">
              <w:t>.</w:t>
            </w:r>
          </w:p>
          <w:p w14:paraId="29F6A152" w14:textId="3B5891C6" w:rsidR="00DD2B5B" w:rsidRDefault="00DD2B5B" w:rsidP="00A70D90">
            <w:pPr>
              <w:pStyle w:val="TableText"/>
            </w:pPr>
            <w:r w:rsidRPr="00056874">
              <w:t>The histologic subtype of NSCLC varied, with adenocarcinoma being the most common subtype in European and Pacific cases, and squamous carcinoma being the most common in Māori and Asians</w:t>
            </w:r>
            <w:r w:rsidRPr="00056874">
              <w:rPr>
                <w:vertAlign w:val="superscript"/>
              </w:rPr>
              <w:t>4</w:t>
            </w:r>
            <w:r w:rsidRPr="00056874">
              <w:t>.</w:t>
            </w:r>
          </w:p>
          <w:p w14:paraId="7597971C" w14:textId="46DFD8D2" w:rsidR="00DD2B5B" w:rsidRPr="00017E93" w:rsidRDefault="00DD2B5B" w:rsidP="00A70D90">
            <w:pPr>
              <w:pStyle w:val="TableText"/>
            </w:pPr>
            <w:r w:rsidRPr="00056874">
              <w:t xml:space="preserve">Among cancers registered during 1996-2001, Māori were significantly less likely than non-Māori to have stage recorded for cancers of the trachea, bronchus </w:t>
            </w:r>
            <w:r w:rsidR="00AC4AA4">
              <w:t>and</w:t>
            </w:r>
            <w:r w:rsidRPr="00056874">
              <w:t xml:space="preserve"> lung, breast, colon, rectum </w:t>
            </w:r>
            <w:r w:rsidR="00AC4AA4">
              <w:t>and</w:t>
            </w:r>
            <w:r w:rsidRPr="00056874">
              <w:t xml:space="preserve"> anus, stomach, cervix, uteru</w:t>
            </w:r>
            <w:r w:rsidR="009B5BA8">
              <w:t>s, testis, brain and oesophagus</w:t>
            </w:r>
            <w:r w:rsidRPr="00056874">
              <w:rPr>
                <w:vertAlign w:val="superscript"/>
              </w:rPr>
              <w:t>5</w:t>
            </w:r>
            <w:r w:rsidRPr="00056874">
              <w:t>.</w:t>
            </w:r>
          </w:p>
        </w:tc>
      </w:tr>
      <w:tr w:rsidR="00DD2B5B" w:rsidRPr="00C96CFB" w14:paraId="3BB10524" w14:textId="77777777" w:rsidTr="00A70D90">
        <w:trPr>
          <w:cantSplit/>
        </w:trPr>
        <w:tc>
          <w:tcPr>
            <w:tcW w:w="1560" w:type="dxa"/>
            <w:vMerge w:val="restart"/>
            <w:tcBorders>
              <w:top w:val="single" w:sz="4" w:space="0" w:color="A6A6A6" w:themeColor="background1" w:themeShade="A6"/>
              <w:left w:val="nil"/>
            </w:tcBorders>
          </w:tcPr>
          <w:p w14:paraId="63A9003E" w14:textId="77777777" w:rsidR="00DD2B5B" w:rsidRPr="00DD2A85" w:rsidRDefault="00DD2B5B" w:rsidP="00A70D90">
            <w:pPr>
              <w:pStyle w:val="TableText"/>
              <w:ind w:right="142"/>
              <w:rPr>
                <w:b/>
              </w:rPr>
            </w:pPr>
            <w:r w:rsidRPr="00DD2A85">
              <w:rPr>
                <w:b/>
              </w:rPr>
              <w:t>Specifications</w:t>
            </w:r>
          </w:p>
        </w:tc>
        <w:tc>
          <w:tcPr>
            <w:tcW w:w="1559" w:type="dxa"/>
            <w:tcBorders>
              <w:top w:val="single" w:sz="4" w:space="0" w:color="A6A6A6" w:themeColor="background1" w:themeShade="A6"/>
              <w:bottom w:val="nil"/>
            </w:tcBorders>
          </w:tcPr>
          <w:p w14:paraId="657B3CDD" w14:textId="77777777" w:rsidR="00DD2B5B" w:rsidRPr="00DD2A85" w:rsidRDefault="00DD2B5B" w:rsidP="00A70D90">
            <w:pPr>
              <w:pStyle w:val="TableText"/>
              <w:ind w:right="142"/>
              <w:rPr>
                <w:b/>
              </w:rPr>
            </w:pPr>
            <w:r>
              <w:rPr>
                <w:b/>
              </w:rPr>
              <w:t>Numerator</w:t>
            </w:r>
          </w:p>
        </w:tc>
        <w:tc>
          <w:tcPr>
            <w:tcW w:w="4961" w:type="dxa"/>
            <w:gridSpan w:val="2"/>
            <w:tcBorders>
              <w:top w:val="single" w:sz="4" w:space="0" w:color="A6A6A6" w:themeColor="background1" w:themeShade="A6"/>
              <w:bottom w:val="nil"/>
              <w:right w:val="nil"/>
            </w:tcBorders>
          </w:tcPr>
          <w:p w14:paraId="43DACB2B" w14:textId="5CAA02D0" w:rsidR="00DD2B5B" w:rsidRPr="00D64F07" w:rsidRDefault="00DD2B5B" w:rsidP="00A70D90">
            <w:pPr>
              <w:pStyle w:val="TableText"/>
            </w:pPr>
            <w:r w:rsidRPr="00056874">
              <w:t>Number of people diagnosed with lung cancer by TMN group stage</w:t>
            </w:r>
            <w:r w:rsidR="00390BBD">
              <w:t>.</w:t>
            </w:r>
          </w:p>
        </w:tc>
      </w:tr>
      <w:tr w:rsidR="00DD2B5B" w:rsidRPr="00C96CFB" w14:paraId="5A3797E9" w14:textId="77777777" w:rsidTr="00A70D90">
        <w:trPr>
          <w:cantSplit/>
        </w:trPr>
        <w:tc>
          <w:tcPr>
            <w:tcW w:w="1560" w:type="dxa"/>
            <w:vMerge/>
            <w:tcBorders>
              <w:left w:val="nil"/>
            </w:tcBorders>
          </w:tcPr>
          <w:p w14:paraId="111F0BB9" w14:textId="77777777" w:rsidR="00DD2B5B" w:rsidRPr="00DD2A85" w:rsidRDefault="00DD2B5B" w:rsidP="00A70D90">
            <w:pPr>
              <w:pStyle w:val="TableText"/>
              <w:ind w:right="142"/>
              <w:rPr>
                <w:b/>
              </w:rPr>
            </w:pPr>
          </w:p>
        </w:tc>
        <w:tc>
          <w:tcPr>
            <w:tcW w:w="1559" w:type="dxa"/>
            <w:tcBorders>
              <w:top w:val="nil"/>
              <w:bottom w:val="nil"/>
            </w:tcBorders>
          </w:tcPr>
          <w:p w14:paraId="6F118348" w14:textId="77777777" w:rsidR="00DD2B5B" w:rsidRPr="00DD2A85" w:rsidRDefault="00DD2B5B" w:rsidP="00A70D90">
            <w:pPr>
              <w:pStyle w:val="TableText"/>
              <w:spacing w:before="0"/>
              <w:ind w:right="142"/>
              <w:rPr>
                <w:b/>
              </w:rPr>
            </w:pPr>
            <w:r w:rsidRPr="00DD2A85">
              <w:rPr>
                <w:b/>
              </w:rPr>
              <w:t>Denominator</w:t>
            </w:r>
          </w:p>
        </w:tc>
        <w:tc>
          <w:tcPr>
            <w:tcW w:w="4961" w:type="dxa"/>
            <w:gridSpan w:val="2"/>
            <w:tcBorders>
              <w:top w:val="nil"/>
              <w:bottom w:val="nil"/>
              <w:right w:val="nil"/>
            </w:tcBorders>
          </w:tcPr>
          <w:p w14:paraId="0DE66183" w14:textId="013AD7C2" w:rsidR="00DD2B5B" w:rsidRPr="00017E93" w:rsidRDefault="00DD2B5B" w:rsidP="00A70D90">
            <w:pPr>
              <w:pStyle w:val="TableText"/>
              <w:spacing w:before="0"/>
            </w:pPr>
            <w:r w:rsidRPr="00056874">
              <w:t>Number of people diagnosed with lung cancer</w:t>
            </w:r>
            <w:r w:rsidR="00390BBD">
              <w:t>.</w:t>
            </w:r>
          </w:p>
        </w:tc>
      </w:tr>
      <w:tr w:rsidR="00DD2B5B" w:rsidRPr="00C96CFB" w14:paraId="0B19045D" w14:textId="77777777" w:rsidTr="00A70D90">
        <w:trPr>
          <w:cantSplit/>
        </w:trPr>
        <w:tc>
          <w:tcPr>
            <w:tcW w:w="1560" w:type="dxa"/>
            <w:vMerge/>
            <w:tcBorders>
              <w:left w:val="nil"/>
              <w:bottom w:val="single" w:sz="4" w:space="0" w:color="A6A6A6" w:themeColor="background1" w:themeShade="A6"/>
            </w:tcBorders>
          </w:tcPr>
          <w:p w14:paraId="21CB9DC3" w14:textId="77777777" w:rsidR="00DD2B5B" w:rsidRPr="00DD2A85" w:rsidRDefault="00DD2B5B" w:rsidP="00A70D90">
            <w:pPr>
              <w:pStyle w:val="TableText"/>
              <w:ind w:right="142"/>
              <w:rPr>
                <w:b/>
              </w:rPr>
            </w:pPr>
          </w:p>
        </w:tc>
        <w:tc>
          <w:tcPr>
            <w:tcW w:w="1559" w:type="dxa"/>
            <w:tcBorders>
              <w:top w:val="nil"/>
              <w:bottom w:val="single" w:sz="4" w:space="0" w:color="A6A6A6" w:themeColor="background1" w:themeShade="A6"/>
            </w:tcBorders>
          </w:tcPr>
          <w:p w14:paraId="1B700CB2" w14:textId="77777777" w:rsidR="00DD2B5B" w:rsidRPr="00DD2A85" w:rsidRDefault="00DD2B5B" w:rsidP="00A70D90">
            <w:pPr>
              <w:pStyle w:val="TableText"/>
              <w:spacing w:before="0"/>
              <w:ind w:right="142"/>
              <w:rPr>
                <w:b/>
              </w:rPr>
            </w:pPr>
            <w:r w:rsidRPr="00DD2A85">
              <w:rPr>
                <w:b/>
              </w:rPr>
              <w:t>Exclusions</w:t>
            </w:r>
          </w:p>
        </w:tc>
        <w:tc>
          <w:tcPr>
            <w:tcW w:w="4961" w:type="dxa"/>
            <w:gridSpan w:val="2"/>
            <w:tcBorders>
              <w:top w:val="nil"/>
              <w:bottom w:val="single" w:sz="4" w:space="0" w:color="A6A6A6" w:themeColor="background1" w:themeShade="A6"/>
              <w:right w:val="nil"/>
            </w:tcBorders>
          </w:tcPr>
          <w:p w14:paraId="34A3CDC0" w14:textId="77777777" w:rsidR="00DD2B5B" w:rsidRPr="00017E93" w:rsidRDefault="00DD2B5B" w:rsidP="00A70D90">
            <w:pPr>
              <w:pStyle w:val="TableText"/>
              <w:spacing w:before="0"/>
            </w:pPr>
            <w:r w:rsidRPr="00056874">
              <w:t>People that were registered on the basis of a death certificate only.</w:t>
            </w:r>
          </w:p>
        </w:tc>
      </w:tr>
      <w:tr w:rsidR="00DD2B5B" w:rsidRPr="00C96CFB" w14:paraId="06D917CE"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59C90D72" w14:textId="77777777" w:rsidR="00DD2B5B" w:rsidRPr="00DD2A85" w:rsidRDefault="00DD2B5B" w:rsidP="00A70D90">
            <w:pPr>
              <w:pStyle w:val="TableText"/>
              <w:ind w:right="142"/>
              <w:rPr>
                <w:b/>
              </w:rPr>
            </w:pPr>
            <w:r>
              <w:rPr>
                <w:b/>
              </w:rPr>
              <w:t>Data sources</w:t>
            </w:r>
          </w:p>
        </w:tc>
        <w:tc>
          <w:tcPr>
            <w:tcW w:w="4961" w:type="dxa"/>
            <w:gridSpan w:val="2"/>
            <w:tcBorders>
              <w:top w:val="single" w:sz="4" w:space="0" w:color="A6A6A6" w:themeColor="background1" w:themeShade="A6"/>
              <w:bottom w:val="single" w:sz="4" w:space="0" w:color="A6A6A6" w:themeColor="background1" w:themeShade="A6"/>
              <w:right w:val="nil"/>
            </w:tcBorders>
          </w:tcPr>
          <w:p w14:paraId="1115A7F5" w14:textId="77777777" w:rsidR="00DD2B5B" w:rsidRPr="00017E93" w:rsidRDefault="00DD2B5B" w:rsidP="00A70D90">
            <w:pPr>
              <w:pStyle w:val="TableText"/>
            </w:pPr>
            <w:r w:rsidRPr="00667F65">
              <w:t>NZ Cancer Reg</w:t>
            </w:r>
            <w:r>
              <w:t>istry</w:t>
            </w:r>
          </w:p>
        </w:tc>
      </w:tr>
      <w:tr w:rsidR="00DD2B5B" w:rsidRPr="00C96CFB" w14:paraId="518D698E"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5172FD58" w14:textId="77777777" w:rsidR="00DD2B5B" w:rsidRPr="00DD2A85" w:rsidRDefault="00DD2B5B" w:rsidP="00A70D90">
            <w:pPr>
              <w:pStyle w:val="TableText"/>
              <w:ind w:right="142"/>
              <w:rPr>
                <w:b/>
              </w:rPr>
            </w:pPr>
            <w:r w:rsidRPr="00DD2A85">
              <w:rPr>
                <w:b/>
              </w:rPr>
              <w:t>Notes</w:t>
            </w:r>
          </w:p>
        </w:tc>
        <w:tc>
          <w:tcPr>
            <w:tcW w:w="4961" w:type="dxa"/>
            <w:gridSpan w:val="2"/>
            <w:tcBorders>
              <w:top w:val="single" w:sz="4" w:space="0" w:color="A6A6A6" w:themeColor="background1" w:themeShade="A6"/>
              <w:bottom w:val="single" w:sz="4" w:space="0" w:color="A6A6A6" w:themeColor="background1" w:themeShade="A6"/>
              <w:right w:val="nil"/>
            </w:tcBorders>
          </w:tcPr>
          <w:p w14:paraId="436E0C0F" w14:textId="77777777" w:rsidR="00DD2B5B" w:rsidRPr="00056874" w:rsidRDefault="00DD2B5B" w:rsidP="00A70D90">
            <w:pPr>
              <w:pStyle w:val="TableText"/>
            </w:pPr>
            <w:r w:rsidRPr="00056874">
              <w:t>People with lung cancer will be identified from the NZ Cancer Registry.</w:t>
            </w:r>
          </w:p>
          <w:p w14:paraId="6FD17549" w14:textId="77777777" w:rsidR="00DD2B5B" w:rsidRPr="00D64F07" w:rsidRDefault="00DD2B5B" w:rsidP="00A70D90">
            <w:pPr>
              <w:pStyle w:val="TableText"/>
            </w:pPr>
            <w:r w:rsidRPr="00056874">
              <w:t>Extent of disease is recorded for lung cancer cases on the NZ Cancer Registry. TMN group stage is not consistently reported to the Registry and only individual T, N and M values can be recorded at present.</w:t>
            </w:r>
          </w:p>
        </w:tc>
      </w:tr>
    </w:tbl>
    <w:p w14:paraId="39174620" w14:textId="77777777" w:rsidR="00DD2B5B" w:rsidRDefault="00DD2B5B" w:rsidP="00DD2B5B"/>
    <w:p w14:paraId="4CEA15C9" w14:textId="77777777" w:rsidR="00DD2B5B" w:rsidRPr="00667F65" w:rsidRDefault="00DD2B5B" w:rsidP="00DD2B5B">
      <w:pPr>
        <w:rPr>
          <w:b/>
        </w:rPr>
      </w:pPr>
      <w:r w:rsidRPr="00667F65">
        <w:rPr>
          <w:b/>
        </w:rPr>
        <w:t>References</w:t>
      </w:r>
    </w:p>
    <w:p w14:paraId="4B52A9E5" w14:textId="5160F5D9" w:rsidR="00DD2B5B" w:rsidRPr="008225D3" w:rsidRDefault="00DD2B5B" w:rsidP="00DD2B5B">
      <w:pPr>
        <w:pStyle w:val="ListParagraph"/>
        <w:numPr>
          <w:ilvl w:val="0"/>
          <w:numId w:val="52"/>
        </w:numPr>
        <w:ind w:left="567" w:hanging="567"/>
        <w:rPr>
          <w:rFonts w:ascii="Segoe UI" w:hAnsi="Segoe UI" w:cs="Segoe UI"/>
          <w:sz w:val="18"/>
          <w:szCs w:val="18"/>
        </w:rPr>
      </w:pPr>
      <w:r w:rsidRPr="008225D3">
        <w:rPr>
          <w:rFonts w:ascii="Segoe UI" w:hAnsi="Segoe UI" w:cs="Segoe UI"/>
          <w:sz w:val="18"/>
          <w:szCs w:val="18"/>
        </w:rPr>
        <w:t xml:space="preserve">Stirling, R. G., Evans, S. M., McLaughlin, P., </w:t>
      </w:r>
      <w:r w:rsidR="001A3DBC">
        <w:rPr>
          <w:rFonts w:ascii="Segoe UI" w:hAnsi="Segoe UI" w:cs="Segoe UI"/>
          <w:sz w:val="18"/>
          <w:szCs w:val="18"/>
        </w:rPr>
        <w:t>et al</w:t>
      </w:r>
      <w:r w:rsidRPr="008225D3">
        <w:rPr>
          <w:rFonts w:ascii="Segoe UI" w:hAnsi="Segoe UI" w:cs="Segoe UI"/>
          <w:sz w:val="18"/>
          <w:szCs w:val="18"/>
        </w:rPr>
        <w:t>. (2014). The Victorian Lung Cancer Registry pilot: improving the quality of lung cancer care through the use of a disease quality registry. Lung, 192(5), 749-758.</w:t>
      </w:r>
    </w:p>
    <w:p w14:paraId="3D4C82EB" w14:textId="6C773152" w:rsidR="00DD2B5B" w:rsidRPr="008225D3" w:rsidRDefault="00DD2B5B" w:rsidP="00DD2B5B">
      <w:pPr>
        <w:pStyle w:val="ListParagraph"/>
        <w:numPr>
          <w:ilvl w:val="0"/>
          <w:numId w:val="52"/>
        </w:numPr>
        <w:ind w:left="567" w:hanging="567"/>
        <w:rPr>
          <w:rFonts w:ascii="Segoe UI" w:hAnsi="Segoe UI" w:cs="Segoe UI"/>
          <w:sz w:val="18"/>
          <w:szCs w:val="18"/>
        </w:rPr>
      </w:pPr>
      <w:proofErr w:type="spellStart"/>
      <w:r w:rsidRPr="008225D3">
        <w:rPr>
          <w:rFonts w:ascii="Segoe UI" w:hAnsi="Segoe UI" w:cs="Segoe UI"/>
          <w:sz w:val="18"/>
          <w:szCs w:val="18"/>
        </w:rPr>
        <w:t>Postmus</w:t>
      </w:r>
      <w:proofErr w:type="spellEnd"/>
      <w:r w:rsidRPr="008225D3">
        <w:rPr>
          <w:rFonts w:ascii="Segoe UI" w:hAnsi="Segoe UI" w:cs="Segoe UI"/>
          <w:sz w:val="18"/>
          <w:szCs w:val="18"/>
        </w:rPr>
        <w:t xml:space="preserve">, P. E., Kerr, K. M., </w:t>
      </w:r>
      <w:proofErr w:type="spellStart"/>
      <w:r w:rsidRPr="008225D3">
        <w:rPr>
          <w:rFonts w:ascii="Segoe UI" w:hAnsi="Segoe UI" w:cs="Segoe UI"/>
          <w:sz w:val="18"/>
          <w:szCs w:val="18"/>
        </w:rPr>
        <w:t>Oudkerk</w:t>
      </w:r>
      <w:proofErr w:type="spellEnd"/>
      <w:r w:rsidRPr="008225D3">
        <w:rPr>
          <w:rFonts w:ascii="Segoe UI" w:hAnsi="Segoe UI" w:cs="Segoe UI"/>
          <w:sz w:val="18"/>
          <w:szCs w:val="18"/>
        </w:rPr>
        <w:t xml:space="preserve">, M., </w:t>
      </w:r>
      <w:r w:rsidR="001A3DBC">
        <w:rPr>
          <w:rFonts w:ascii="Segoe UI" w:hAnsi="Segoe UI" w:cs="Segoe UI"/>
          <w:sz w:val="18"/>
          <w:szCs w:val="18"/>
        </w:rPr>
        <w:t>et al</w:t>
      </w:r>
      <w:r w:rsidRPr="008225D3">
        <w:rPr>
          <w:rFonts w:ascii="Segoe UI" w:hAnsi="Segoe UI" w:cs="Segoe UI"/>
          <w:sz w:val="18"/>
          <w:szCs w:val="18"/>
        </w:rPr>
        <w:t>. (2017). Early and locally advanced non-small-cell lung cancer (NSCLC): ESMO Clinical Practice Guidelines for diagnosis, treatment and follow-up. Annals of Oncology, 28(suppl_4), iv1-iv21.</w:t>
      </w:r>
    </w:p>
    <w:p w14:paraId="3B474B36" w14:textId="77777777" w:rsidR="00DD2B5B" w:rsidRDefault="00DD2B5B" w:rsidP="001A3DBC">
      <w:pPr>
        <w:pStyle w:val="ListParagraph"/>
        <w:numPr>
          <w:ilvl w:val="0"/>
          <w:numId w:val="52"/>
        </w:numPr>
        <w:ind w:left="567" w:hanging="567"/>
        <w:rPr>
          <w:rFonts w:ascii="Segoe UI" w:hAnsi="Segoe UI" w:cs="Segoe UI"/>
          <w:sz w:val="18"/>
          <w:szCs w:val="18"/>
        </w:rPr>
      </w:pPr>
      <w:r>
        <w:rPr>
          <w:rFonts w:ascii="Segoe UI" w:hAnsi="Segoe UI" w:cs="Segoe UI"/>
          <w:sz w:val="18"/>
          <w:szCs w:val="18"/>
        </w:rPr>
        <w:t xml:space="preserve">Belgian Health Care Knowledge Centre (2016) </w:t>
      </w:r>
      <w:r w:rsidRPr="009502F6">
        <w:rPr>
          <w:rFonts w:ascii="Segoe UI" w:hAnsi="Segoe UI" w:cs="Segoe UI"/>
          <w:sz w:val="18"/>
          <w:szCs w:val="18"/>
        </w:rPr>
        <w:t>Quality Indicators for the Management of Lung Cancer –</w:t>
      </w:r>
      <w:r w:rsidRPr="001A3DBC">
        <w:rPr>
          <w:rFonts w:ascii="Segoe UI" w:hAnsi="Segoe UI" w:cs="Segoe UI"/>
          <w:sz w:val="18"/>
          <w:szCs w:val="18"/>
        </w:rPr>
        <w:t xml:space="preserve"> </w:t>
      </w:r>
      <w:r w:rsidRPr="009502F6">
        <w:rPr>
          <w:rFonts w:ascii="Segoe UI" w:hAnsi="Segoe UI" w:cs="Segoe UI"/>
          <w:sz w:val="18"/>
          <w:szCs w:val="18"/>
        </w:rPr>
        <w:t>Supplement – T</w:t>
      </w:r>
      <w:r>
        <w:rPr>
          <w:rFonts w:ascii="Segoe UI" w:hAnsi="Segoe UI" w:cs="Segoe UI"/>
          <w:sz w:val="18"/>
          <w:szCs w:val="18"/>
        </w:rPr>
        <w:t>echnical Fiches for Indicators</w:t>
      </w:r>
      <w:r w:rsidRPr="009502F6">
        <w:rPr>
          <w:rFonts w:ascii="Segoe UI" w:hAnsi="Segoe UI" w:cs="Segoe UI"/>
          <w:sz w:val="18"/>
          <w:szCs w:val="18"/>
        </w:rPr>
        <w:t xml:space="preserve"> [Online]. Available: </w:t>
      </w:r>
      <w:hyperlink r:id="rId23" w:history="1">
        <w:r w:rsidRPr="001A3DBC">
          <w:rPr>
            <w:rFonts w:ascii="Segoe UI" w:hAnsi="Segoe UI" w:cs="Segoe UI"/>
            <w:b/>
            <w:sz w:val="18"/>
            <w:szCs w:val="18"/>
          </w:rPr>
          <w:t>https://kce.fgov.be/sites/default/files/atoms/files/KCE_266S_LungCancer_Supplement.pdf</w:t>
        </w:r>
      </w:hyperlink>
    </w:p>
    <w:p w14:paraId="391D284A" w14:textId="7C1AD51E" w:rsidR="00DD2B5B" w:rsidRDefault="00DD2B5B" w:rsidP="00D10E72">
      <w:pPr>
        <w:pStyle w:val="ListParagraph"/>
        <w:numPr>
          <w:ilvl w:val="0"/>
          <w:numId w:val="52"/>
        </w:numPr>
        <w:ind w:left="993" w:hanging="567"/>
        <w:rPr>
          <w:rFonts w:ascii="Segoe UI" w:hAnsi="Segoe UI" w:cs="Segoe UI"/>
          <w:sz w:val="18"/>
          <w:szCs w:val="18"/>
        </w:rPr>
      </w:pPr>
      <w:r w:rsidRPr="00C22252">
        <w:rPr>
          <w:rFonts w:ascii="Segoe UI" w:hAnsi="Segoe UI" w:cs="Segoe UI"/>
          <w:sz w:val="18"/>
          <w:szCs w:val="18"/>
        </w:rPr>
        <w:lastRenderedPageBreak/>
        <w:t xml:space="preserve">Stevens, W., Stevens, G., Kolbe, J., </w:t>
      </w:r>
      <w:r w:rsidR="001A3DBC">
        <w:rPr>
          <w:rFonts w:ascii="Segoe UI" w:hAnsi="Segoe UI" w:cs="Segoe UI"/>
          <w:sz w:val="18"/>
          <w:szCs w:val="18"/>
        </w:rPr>
        <w:t>et al</w:t>
      </w:r>
      <w:r w:rsidRPr="00C22252">
        <w:rPr>
          <w:rFonts w:ascii="Segoe UI" w:hAnsi="Segoe UI" w:cs="Segoe UI"/>
          <w:sz w:val="18"/>
          <w:szCs w:val="18"/>
        </w:rPr>
        <w:t xml:space="preserve">. (2008). Ethnic differences in the management of lung cancer in New Zealand. Journal of Thoracic Oncology, 3(3), 237-244. </w:t>
      </w:r>
    </w:p>
    <w:p w14:paraId="2E9F7846" w14:textId="3434550D" w:rsidR="00DD2B5B" w:rsidRPr="00DA7225" w:rsidRDefault="00DD2B5B" w:rsidP="00D10E72">
      <w:pPr>
        <w:pStyle w:val="ListParagraph"/>
        <w:numPr>
          <w:ilvl w:val="0"/>
          <w:numId w:val="52"/>
        </w:numPr>
        <w:ind w:left="993" w:hanging="567"/>
        <w:rPr>
          <w:rFonts w:ascii="Segoe UI" w:hAnsi="Segoe UI" w:cs="Segoe UI"/>
          <w:sz w:val="18"/>
          <w:szCs w:val="18"/>
        </w:rPr>
      </w:pPr>
      <w:r w:rsidRPr="00350C29">
        <w:rPr>
          <w:rFonts w:ascii="Segoe UI" w:hAnsi="Segoe UI" w:cs="Segoe UI"/>
          <w:sz w:val="18"/>
          <w:szCs w:val="18"/>
        </w:rPr>
        <w:t xml:space="preserve">Cormack, D., Robson, B., Purdie, G., </w:t>
      </w:r>
      <w:r w:rsidR="001A3DBC">
        <w:rPr>
          <w:rFonts w:ascii="Segoe UI" w:hAnsi="Segoe UI" w:cs="Segoe UI"/>
          <w:sz w:val="18"/>
          <w:szCs w:val="18"/>
        </w:rPr>
        <w:t>et al</w:t>
      </w:r>
      <w:r w:rsidRPr="00350C29">
        <w:rPr>
          <w:rFonts w:ascii="Segoe UI" w:hAnsi="Segoe UI" w:cs="Segoe UI"/>
          <w:sz w:val="18"/>
          <w:szCs w:val="18"/>
        </w:rPr>
        <w:t xml:space="preserve">. (2008). Access to cancer services for </w:t>
      </w:r>
      <w:r>
        <w:rPr>
          <w:rFonts w:ascii="Segoe UI" w:hAnsi="Segoe UI" w:cs="Segoe UI"/>
          <w:sz w:val="18"/>
          <w:szCs w:val="18"/>
        </w:rPr>
        <w:t>Māori</w:t>
      </w:r>
      <w:r w:rsidRPr="00350C29">
        <w:rPr>
          <w:rFonts w:ascii="Segoe UI" w:hAnsi="Segoe UI" w:cs="Segoe UI"/>
          <w:sz w:val="18"/>
          <w:szCs w:val="18"/>
        </w:rPr>
        <w:t>: A Report prepared for the Ministry of Health, Wellington School of Medicine and Health Sciences, 2005.</w:t>
      </w:r>
      <w:r>
        <w:rPr>
          <w:rFonts w:ascii="Segoe UI" w:hAnsi="Segoe UI" w:cs="Segoe UI"/>
          <w:sz w:val="18"/>
          <w:szCs w:val="18"/>
        </w:rPr>
        <w:t xml:space="preserve"> </w:t>
      </w:r>
      <w:r w:rsidRPr="009502F6">
        <w:rPr>
          <w:rFonts w:ascii="Segoe UI" w:hAnsi="Segoe UI" w:cs="Segoe UI"/>
          <w:sz w:val="18"/>
          <w:szCs w:val="18"/>
        </w:rPr>
        <w:t xml:space="preserve">Online]. Available: </w:t>
      </w:r>
      <w:hyperlink r:id="rId24" w:history="1">
        <w:r w:rsidRPr="00417D18">
          <w:rPr>
            <w:rStyle w:val="Hyperlink"/>
            <w:rFonts w:ascii="Segoe UI" w:hAnsi="Segoe UI" w:cs="Segoe UI"/>
            <w:sz w:val="18"/>
            <w:szCs w:val="18"/>
          </w:rPr>
          <w:t>https://www.health.govt.nz/system/files/documents/publications/</w:t>
        </w:r>
        <w:r>
          <w:rPr>
            <w:rStyle w:val="Hyperlink"/>
            <w:rFonts w:ascii="Segoe UI" w:hAnsi="Segoe UI" w:cs="Segoe UI"/>
            <w:sz w:val="18"/>
            <w:szCs w:val="18"/>
          </w:rPr>
          <w:t>Māori</w:t>
        </w:r>
        <w:r w:rsidRPr="00417D18">
          <w:rPr>
            <w:rStyle w:val="Hyperlink"/>
            <w:rFonts w:ascii="Segoe UI" w:hAnsi="Segoe UI" w:cs="Segoe UI"/>
            <w:sz w:val="18"/>
            <w:szCs w:val="18"/>
          </w:rPr>
          <w:t>cancerserviceaccess.pdf</w:t>
        </w:r>
      </w:hyperlink>
      <w:r>
        <w:rPr>
          <w:rFonts w:ascii="Segoe UI" w:hAnsi="Segoe UI" w:cs="Segoe UI"/>
          <w:sz w:val="18"/>
          <w:szCs w:val="18"/>
        </w:rPr>
        <w:t xml:space="preserve"> </w:t>
      </w:r>
    </w:p>
    <w:p w14:paraId="36D5E3A8" w14:textId="77777777" w:rsidR="00DD2B5B" w:rsidRDefault="00DD2B5B" w:rsidP="00DD2B5B">
      <w:r>
        <w:br w:type="page"/>
      </w:r>
    </w:p>
    <w:p w14:paraId="343555EA" w14:textId="3D37BB7D" w:rsidR="00DD2B5B" w:rsidRPr="00C96CFB" w:rsidRDefault="00BD6311" w:rsidP="002C7E32">
      <w:pPr>
        <w:pStyle w:val="Heading3"/>
      </w:pPr>
      <w:bookmarkStart w:id="45" w:name="_LCQI_3._Histopathological"/>
      <w:bookmarkStart w:id="46" w:name="_Toc12461605"/>
      <w:bookmarkStart w:id="47" w:name="_Toc12461980"/>
      <w:bookmarkStart w:id="48" w:name="_Toc1738361"/>
      <w:bookmarkEnd w:id="45"/>
      <w:r>
        <w:lastRenderedPageBreak/>
        <w:t xml:space="preserve">LCQI </w:t>
      </w:r>
      <w:r w:rsidR="00DD2B5B">
        <w:t>3. Histopathological diagnosis</w:t>
      </w:r>
      <w:bookmarkEnd w:id="46"/>
      <w:bookmarkEnd w:id="47"/>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2480"/>
        <w:gridCol w:w="2481"/>
      </w:tblGrid>
      <w:tr w:rsidR="00DD2B5B" w:rsidRPr="00C96CFB" w14:paraId="43E99764"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7D2DC33A" w14:textId="77777777" w:rsidR="00DD2B5B" w:rsidRDefault="00DD2B5B" w:rsidP="00A70D90">
            <w:pPr>
              <w:pStyle w:val="TableText"/>
              <w:ind w:right="142"/>
              <w:rPr>
                <w:b/>
              </w:rPr>
            </w:pPr>
            <w:r>
              <w:rPr>
                <w:b/>
              </w:rPr>
              <w:t>Measurability</w:t>
            </w:r>
          </w:p>
        </w:tc>
        <w:tc>
          <w:tcPr>
            <w:tcW w:w="2480" w:type="dxa"/>
            <w:tcBorders>
              <w:top w:val="single" w:sz="4" w:space="0" w:color="A6A6A6" w:themeColor="background1" w:themeShade="A6"/>
              <w:bottom w:val="single" w:sz="4" w:space="0" w:color="A6A6A6" w:themeColor="background1" w:themeShade="A6"/>
              <w:right w:val="single" w:sz="4" w:space="0" w:color="auto"/>
            </w:tcBorders>
          </w:tcPr>
          <w:p w14:paraId="5FA78460" w14:textId="77777777" w:rsidR="00DD2B5B" w:rsidRDefault="00DD2B5B" w:rsidP="00A70D90">
            <w:pPr>
              <w:pStyle w:val="TableText"/>
            </w:pPr>
            <w:r>
              <w:t xml:space="preserve">Measurable: </w:t>
            </w:r>
            <w:r w:rsidRPr="007C580F">
              <w:t xml:space="preserve"> </w:t>
            </w:r>
            <w:r>
              <w:rPr>
                <w:sz w:val="20"/>
              </w:rPr>
              <w:sym w:font="Wingdings 2" w:char="F050"/>
            </w:r>
          </w:p>
        </w:tc>
        <w:tc>
          <w:tcPr>
            <w:tcW w:w="2481" w:type="dxa"/>
            <w:tcBorders>
              <w:top w:val="single" w:sz="4" w:space="0" w:color="A6A6A6" w:themeColor="background1" w:themeShade="A6"/>
              <w:left w:val="single" w:sz="4" w:space="0" w:color="auto"/>
              <w:bottom w:val="single" w:sz="4" w:space="0" w:color="A6A6A6" w:themeColor="background1" w:themeShade="A6"/>
              <w:right w:val="nil"/>
            </w:tcBorders>
          </w:tcPr>
          <w:p w14:paraId="388E3DE7" w14:textId="77777777" w:rsidR="00DD2B5B" w:rsidRDefault="00DD2B5B" w:rsidP="00A70D90">
            <w:pPr>
              <w:pStyle w:val="TableText"/>
            </w:pPr>
            <w:r>
              <w:t>Aspirational:</w:t>
            </w:r>
          </w:p>
        </w:tc>
      </w:tr>
      <w:tr w:rsidR="00DD2B5B" w:rsidRPr="00C96CFB" w14:paraId="2AF7C60C"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7361B450" w14:textId="77777777" w:rsidR="00DD2B5B" w:rsidRPr="00DD2A85" w:rsidRDefault="00DD2B5B" w:rsidP="00A70D90">
            <w:pPr>
              <w:pStyle w:val="TableText"/>
              <w:ind w:right="142"/>
              <w:rPr>
                <w:b/>
              </w:rPr>
            </w:pPr>
            <w:r w:rsidRPr="00DD2A85">
              <w:rPr>
                <w:b/>
              </w:rPr>
              <w:t>Indicator description</w:t>
            </w:r>
          </w:p>
        </w:tc>
        <w:tc>
          <w:tcPr>
            <w:tcW w:w="4961" w:type="dxa"/>
            <w:gridSpan w:val="2"/>
            <w:tcBorders>
              <w:top w:val="single" w:sz="4" w:space="0" w:color="A6A6A6" w:themeColor="background1" w:themeShade="A6"/>
              <w:bottom w:val="single" w:sz="4" w:space="0" w:color="A6A6A6" w:themeColor="background1" w:themeShade="A6"/>
              <w:right w:val="nil"/>
            </w:tcBorders>
          </w:tcPr>
          <w:p w14:paraId="064F4ADD" w14:textId="66332BC6" w:rsidR="00DD2B5B" w:rsidRPr="00D64F07" w:rsidRDefault="00DD2B5B" w:rsidP="00A70D90">
            <w:pPr>
              <w:pStyle w:val="TableText"/>
            </w:pPr>
            <w:r w:rsidRPr="00B01D91">
              <w:t>Proportion of people who have a histopathological diagnosis of lung cancer</w:t>
            </w:r>
            <w:r w:rsidR="00951A6B">
              <w:t>.</w:t>
            </w:r>
          </w:p>
        </w:tc>
      </w:tr>
      <w:tr w:rsidR="00DD2B5B" w:rsidRPr="00C96CFB" w14:paraId="29BAE612"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7E7571F4" w14:textId="77777777" w:rsidR="00DD2B5B" w:rsidRPr="00DD2A85" w:rsidRDefault="00DD2B5B" w:rsidP="00A70D90">
            <w:pPr>
              <w:pStyle w:val="TableText"/>
              <w:ind w:right="142"/>
              <w:rPr>
                <w:b/>
              </w:rPr>
            </w:pPr>
            <w:r w:rsidRPr="00DD2A85">
              <w:rPr>
                <w:b/>
              </w:rPr>
              <w:t>Rationale and evidence</w:t>
            </w:r>
          </w:p>
        </w:tc>
        <w:tc>
          <w:tcPr>
            <w:tcW w:w="4961" w:type="dxa"/>
            <w:gridSpan w:val="2"/>
            <w:tcBorders>
              <w:top w:val="single" w:sz="4" w:space="0" w:color="A6A6A6" w:themeColor="background1" w:themeShade="A6"/>
              <w:bottom w:val="single" w:sz="4" w:space="0" w:color="A6A6A6" w:themeColor="background1" w:themeShade="A6"/>
              <w:right w:val="nil"/>
            </w:tcBorders>
          </w:tcPr>
          <w:p w14:paraId="5111ABE0" w14:textId="04468164" w:rsidR="00DD2B5B" w:rsidRDefault="00DD2B5B" w:rsidP="009C7C41">
            <w:pPr>
              <w:pStyle w:val="TableText"/>
              <w:numPr>
                <w:ilvl w:val="0"/>
                <w:numId w:val="18"/>
              </w:numPr>
              <w:rPr>
                <w:lang w:eastAsia="en-NZ"/>
              </w:rPr>
            </w:pPr>
            <w:r w:rsidRPr="00B01D91">
              <w:rPr>
                <w:lang w:eastAsia="en-NZ"/>
              </w:rPr>
              <w:t>A definitive diagnosis is valuable in helping inform people</w:t>
            </w:r>
            <w:r w:rsidR="001B44CB">
              <w:rPr>
                <w:lang w:eastAsia="en-NZ"/>
              </w:rPr>
              <w:t xml:space="preserve"> with lung cancer</w:t>
            </w:r>
            <w:r w:rsidRPr="00B01D91">
              <w:rPr>
                <w:lang w:eastAsia="en-NZ"/>
              </w:rPr>
              <w:t xml:space="preserve"> and carers about the nature of the disease, the likely prognosis and treatment choice</w:t>
            </w:r>
            <w:r w:rsidR="00AC4AA4" w:rsidRPr="00B01D91">
              <w:rPr>
                <w:vertAlign w:val="superscript"/>
                <w:lang w:eastAsia="en-NZ"/>
              </w:rPr>
              <w:t>1</w:t>
            </w:r>
            <w:r w:rsidRPr="00B01D91">
              <w:rPr>
                <w:lang w:eastAsia="en-NZ"/>
              </w:rPr>
              <w:t>. Appropriate treatment of lung cancer depends on accurate diagnosis and distinction between histological types</w:t>
            </w:r>
            <w:r w:rsidR="00933138">
              <w:rPr>
                <w:lang w:eastAsia="en-NZ"/>
              </w:rPr>
              <w:t xml:space="preserve"> of lung cancer</w:t>
            </w:r>
            <w:r w:rsidR="00AC4AA4" w:rsidRPr="00B01D91">
              <w:rPr>
                <w:vertAlign w:val="superscript"/>
                <w:lang w:eastAsia="en-NZ"/>
              </w:rPr>
              <w:t>2</w:t>
            </w:r>
            <w:r w:rsidRPr="00B01D91">
              <w:rPr>
                <w:vertAlign w:val="superscript"/>
                <w:lang w:eastAsia="en-NZ"/>
              </w:rPr>
              <w:t>3</w:t>
            </w:r>
            <w:r w:rsidRPr="00B01D91">
              <w:rPr>
                <w:lang w:eastAsia="en-NZ"/>
              </w:rPr>
              <w:t>.</w:t>
            </w:r>
          </w:p>
          <w:p w14:paraId="2DFBA377" w14:textId="1A43D67D" w:rsidR="00DD2B5B" w:rsidRPr="00B01D91" w:rsidRDefault="00DD2B5B">
            <w:pPr>
              <w:pStyle w:val="TableText"/>
              <w:numPr>
                <w:ilvl w:val="0"/>
                <w:numId w:val="18"/>
              </w:numPr>
              <w:rPr>
                <w:lang w:eastAsia="en-NZ"/>
              </w:rPr>
            </w:pPr>
            <w:r w:rsidRPr="00B01D91">
              <w:rPr>
                <w:lang w:eastAsia="en-NZ"/>
              </w:rPr>
              <w:t xml:space="preserve">The last decade has seen significant advances in our understanding of lung cancer biology and management. Identification of key driver events in lung carcinogenesis has contributed to the development of targeted lung cancer therapies, </w:t>
            </w:r>
            <w:r w:rsidR="001B44CB">
              <w:rPr>
                <w:lang w:eastAsia="en-NZ"/>
              </w:rPr>
              <w:t>resulting in</w:t>
            </w:r>
            <w:r w:rsidRPr="00B01D91">
              <w:rPr>
                <w:lang w:eastAsia="en-NZ"/>
              </w:rPr>
              <w:t xml:space="preserve"> personalised medicine for lung cancer. As a result, histological subtyping and molecular testing has become of paramount importance, placing increasing demands on o</w:t>
            </w:r>
            <w:r w:rsidR="00933138">
              <w:rPr>
                <w:lang w:eastAsia="en-NZ"/>
              </w:rPr>
              <w:t>ften small diagnostic specimens</w:t>
            </w:r>
            <w:r w:rsidRPr="00B01D91">
              <w:rPr>
                <w:vertAlign w:val="superscript"/>
                <w:lang w:eastAsia="en-NZ"/>
              </w:rPr>
              <w:t>4</w:t>
            </w:r>
            <w:r w:rsidRPr="00B01D91">
              <w:rPr>
                <w:lang w:eastAsia="en-NZ"/>
              </w:rPr>
              <w:t>.</w:t>
            </w:r>
          </w:p>
        </w:tc>
      </w:tr>
      <w:tr w:rsidR="00DD2B5B" w:rsidRPr="00C96CFB" w14:paraId="2367C9F5"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02191237" w14:textId="77777777" w:rsidR="00DD2B5B" w:rsidRPr="00DD2A85" w:rsidRDefault="00DD2B5B" w:rsidP="00A70D90">
            <w:pPr>
              <w:pStyle w:val="TableText"/>
              <w:ind w:right="142"/>
              <w:rPr>
                <w:b/>
              </w:rPr>
            </w:pPr>
            <w:r w:rsidRPr="00DD2A85">
              <w:rPr>
                <w:b/>
              </w:rPr>
              <w:t>Equity/Māori health gain</w:t>
            </w:r>
          </w:p>
        </w:tc>
        <w:tc>
          <w:tcPr>
            <w:tcW w:w="4961" w:type="dxa"/>
            <w:gridSpan w:val="2"/>
            <w:tcBorders>
              <w:top w:val="single" w:sz="4" w:space="0" w:color="A6A6A6" w:themeColor="background1" w:themeShade="A6"/>
              <w:bottom w:val="single" w:sz="4" w:space="0" w:color="A6A6A6" w:themeColor="background1" w:themeShade="A6"/>
              <w:right w:val="nil"/>
            </w:tcBorders>
          </w:tcPr>
          <w:p w14:paraId="16DC7B02" w14:textId="77777777" w:rsidR="00DD2B5B" w:rsidRPr="00017E93" w:rsidRDefault="00DD2B5B" w:rsidP="00A70D90">
            <w:pPr>
              <w:pStyle w:val="TableText"/>
            </w:pPr>
            <w:r>
              <w:t xml:space="preserve">Data not available. </w:t>
            </w:r>
          </w:p>
        </w:tc>
      </w:tr>
      <w:tr w:rsidR="00DD2B5B" w:rsidRPr="00C96CFB" w14:paraId="52C8C922" w14:textId="77777777" w:rsidTr="00A70D90">
        <w:trPr>
          <w:cantSplit/>
        </w:trPr>
        <w:tc>
          <w:tcPr>
            <w:tcW w:w="1560" w:type="dxa"/>
            <w:vMerge w:val="restart"/>
            <w:tcBorders>
              <w:top w:val="single" w:sz="4" w:space="0" w:color="A6A6A6" w:themeColor="background1" w:themeShade="A6"/>
              <w:left w:val="nil"/>
            </w:tcBorders>
          </w:tcPr>
          <w:p w14:paraId="5FBB7865" w14:textId="77777777" w:rsidR="00DD2B5B" w:rsidRPr="00DD2A85" w:rsidRDefault="00DD2B5B" w:rsidP="00A70D90">
            <w:pPr>
              <w:pStyle w:val="TableText"/>
              <w:ind w:right="142"/>
              <w:rPr>
                <w:b/>
              </w:rPr>
            </w:pPr>
            <w:r w:rsidRPr="00DD2A85">
              <w:rPr>
                <w:b/>
              </w:rPr>
              <w:t>Specifications</w:t>
            </w:r>
          </w:p>
        </w:tc>
        <w:tc>
          <w:tcPr>
            <w:tcW w:w="1559" w:type="dxa"/>
            <w:tcBorders>
              <w:top w:val="single" w:sz="4" w:space="0" w:color="A6A6A6" w:themeColor="background1" w:themeShade="A6"/>
              <w:bottom w:val="nil"/>
            </w:tcBorders>
          </w:tcPr>
          <w:p w14:paraId="3606A3F7" w14:textId="77777777" w:rsidR="00DD2B5B" w:rsidRPr="00DD2A85" w:rsidRDefault="00DD2B5B" w:rsidP="00A70D90">
            <w:pPr>
              <w:pStyle w:val="TableText"/>
              <w:ind w:right="142"/>
              <w:rPr>
                <w:b/>
              </w:rPr>
            </w:pPr>
            <w:r>
              <w:rPr>
                <w:b/>
              </w:rPr>
              <w:t>Numerator</w:t>
            </w:r>
          </w:p>
        </w:tc>
        <w:tc>
          <w:tcPr>
            <w:tcW w:w="4961" w:type="dxa"/>
            <w:gridSpan w:val="2"/>
            <w:tcBorders>
              <w:top w:val="single" w:sz="4" w:space="0" w:color="A6A6A6" w:themeColor="background1" w:themeShade="A6"/>
              <w:bottom w:val="nil"/>
              <w:right w:val="nil"/>
            </w:tcBorders>
          </w:tcPr>
          <w:p w14:paraId="37CD1C70" w14:textId="77777777" w:rsidR="00DD2B5B" w:rsidRPr="00D64F07" w:rsidRDefault="00DD2B5B" w:rsidP="00A70D90">
            <w:pPr>
              <w:pStyle w:val="TableText"/>
            </w:pPr>
            <w:r w:rsidRPr="00B01D91">
              <w:t>Number of people with histopathological confirmation of the diagnosis of lung cancer</w:t>
            </w:r>
          </w:p>
        </w:tc>
      </w:tr>
      <w:tr w:rsidR="00DD2B5B" w:rsidRPr="00C96CFB" w14:paraId="60838937" w14:textId="77777777" w:rsidTr="00A70D90">
        <w:trPr>
          <w:cantSplit/>
        </w:trPr>
        <w:tc>
          <w:tcPr>
            <w:tcW w:w="1560" w:type="dxa"/>
            <w:vMerge/>
            <w:tcBorders>
              <w:left w:val="nil"/>
            </w:tcBorders>
          </w:tcPr>
          <w:p w14:paraId="7BD8EC06" w14:textId="77777777" w:rsidR="00DD2B5B" w:rsidRPr="00DD2A85" w:rsidRDefault="00DD2B5B" w:rsidP="00A70D90">
            <w:pPr>
              <w:pStyle w:val="TableText"/>
              <w:ind w:right="142"/>
              <w:rPr>
                <w:b/>
              </w:rPr>
            </w:pPr>
          </w:p>
        </w:tc>
        <w:tc>
          <w:tcPr>
            <w:tcW w:w="1559" w:type="dxa"/>
            <w:tcBorders>
              <w:top w:val="nil"/>
              <w:bottom w:val="nil"/>
            </w:tcBorders>
          </w:tcPr>
          <w:p w14:paraId="4BE397BE" w14:textId="77777777" w:rsidR="00DD2B5B" w:rsidRPr="00DD2A85" w:rsidRDefault="00DD2B5B" w:rsidP="00A70D90">
            <w:pPr>
              <w:pStyle w:val="TableText"/>
              <w:spacing w:before="0"/>
              <w:ind w:right="142"/>
              <w:rPr>
                <w:b/>
              </w:rPr>
            </w:pPr>
            <w:r w:rsidRPr="00DD2A85">
              <w:rPr>
                <w:b/>
              </w:rPr>
              <w:t>Denominator</w:t>
            </w:r>
          </w:p>
        </w:tc>
        <w:tc>
          <w:tcPr>
            <w:tcW w:w="4961" w:type="dxa"/>
            <w:gridSpan w:val="2"/>
            <w:tcBorders>
              <w:top w:val="nil"/>
              <w:bottom w:val="nil"/>
              <w:right w:val="nil"/>
            </w:tcBorders>
          </w:tcPr>
          <w:p w14:paraId="75412DB6" w14:textId="52BAA071" w:rsidR="00DD2B5B" w:rsidRPr="00017E93" w:rsidRDefault="00DD2B5B" w:rsidP="00390BBD">
            <w:pPr>
              <w:pStyle w:val="TableText"/>
              <w:spacing w:before="0"/>
            </w:pPr>
            <w:r w:rsidRPr="00B01D91">
              <w:t>All pe</w:t>
            </w:r>
            <w:r w:rsidR="00390BBD">
              <w:t>ople diagnosed with lung cancer</w:t>
            </w:r>
          </w:p>
        </w:tc>
      </w:tr>
      <w:tr w:rsidR="00DD2B5B" w:rsidRPr="00C96CFB" w14:paraId="00CB30CB" w14:textId="77777777" w:rsidTr="00A70D90">
        <w:trPr>
          <w:cantSplit/>
        </w:trPr>
        <w:tc>
          <w:tcPr>
            <w:tcW w:w="1560" w:type="dxa"/>
            <w:vMerge/>
            <w:tcBorders>
              <w:left w:val="nil"/>
              <w:bottom w:val="single" w:sz="4" w:space="0" w:color="A6A6A6" w:themeColor="background1" w:themeShade="A6"/>
            </w:tcBorders>
          </w:tcPr>
          <w:p w14:paraId="3133E49D" w14:textId="77777777" w:rsidR="00DD2B5B" w:rsidRPr="00DD2A85" w:rsidRDefault="00DD2B5B" w:rsidP="00A70D90">
            <w:pPr>
              <w:pStyle w:val="TableText"/>
              <w:ind w:right="142"/>
              <w:rPr>
                <w:b/>
              </w:rPr>
            </w:pPr>
          </w:p>
        </w:tc>
        <w:tc>
          <w:tcPr>
            <w:tcW w:w="1559" w:type="dxa"/>
            <w:tcBorders>
              <w:top w:val="nil"/>
              <w:bottom w:val="single" w:sz="4" w:space="0" w:color="A6A6A6" w:themeColor="background1" w:themeShade="A6"/>
            </w:tcBorders>
          </w:tcPr>
          <w:p w14:paraId="2ED62883" w14:textId="77777777" w:rsidR="00DD2B5B" w:rsidRPr="00DD2A85" w:rsidRDefault="00DD2B5B" w:rsidP="00A70D90">
            <w:pPr>
              <w:pStyle w:val="TableText"/>
              <w:spacing w:before="0"/>
              <w:ind w:right="142"/>
              <w:rPr>
                <w:b/>
              </w:rPr>
            </w:pPr>
            <w:r w:rsidRPr="00DD2A85">
              <w:rPr>
                <w:b/>
              </w:rPr>
              <w:t>Exclusions</w:t>
            </w:r>
          </w:p>
        </w:tc>
        <w:tc>
          <w:tcPr>
            <w:tcW w:w="4961" w:type="dxa"/>
            <w:gridSpan w:val="2"/>
            <w:tcBorders>
              <w:top w:val="nil"/>
              <w:bottom w:val="single" w:sz="4" w:space="0" w:color="A6A6A6" w:themeColor="background1" w:themeShade="A6"/>
              <w:right w:val="nil"/>
            </w:tcBorders>
          </w:tcPr>
          <w:p w14:paraId="68DCFC62" w14:textId="10AEFC31" w:rsidR="00DD2B5B" w:rsidRPr="00017E93" w:rsidRDefault="00933138" w:rsidP="00A70D90">
            <w:pPr>
              <w:pStyle w:val="TableText"/>
              <w:spacing w:before="0"/>
            </w:pPr>
            <w:r>
              <w:t>None</w:t>
            </w:r>
          </w:p>
        </w:tc>
      </w:tr>
      <w:tr w:rsidR="00DD2B5B" w:rsidRPr="00C96CFB" w14:paraId="2ED65452"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0E1B9286" w14:textId="77777777" w:rsidR="00DD2B5B" w:rsidRPr="00DD2A85" w:rsidRDefault="00DD2B5B" w:rsidP="00A70D90">
            <w:pPr>
              <w:pStyle w:val="TableText"/>
              <w:ind w:right="142"/>
              <w:rPr>
                <w:b/>
              </w:rPr>
            </w:pPr>
            <w:r>
              <w:rPr>
                <w:b/>
              </w:rPr>
              <w:t>Data sources</w:t>
            </w:r>
          </w:p>
        </w:tc>
        <w:tc>
          <w:tcPr>
            <w:tcW w:w="4961" w:type="dxa"/>
            <w:gridSpan w:val="2"/>
            <w:tcBorders>
              <w:top w:val="single" w:sz="4" w:space="0" w:color="A6A6A6" w:themeColor="background1" w:themeShade="A6"/>
              <w:bottom w:val="single" w:sz="4" w:space="0" w:color="A6A6A6" w:themeColor="background1" w:themeShade="A6"/>
              <w:right w:val="nil"/>
            </w:tcBorders>
          </w:tcPr>
          <w:p w14:paraId="52D0C9B0" w14:textId="77777777" w:rsidR="00DD2B5B" w:rsidRPr="00017E93" w:rsidRDefault="00DD2B5B" w:rsidP="00A70D90">
            <w:pPr>
              <w:pStyle w:val="TableText"/>
            </w:pPr>
            <w:r w:rsidRPr="00667F65">
              <w:t>NZ Cancer Reg</w:t>
            </w:r>
            <w:r>
              <w:t>istry</w:t>
            </w:r>
          </w:p>
        </w:tc>
      </w:tr>
      <w:tr w:rsidR="00DD2B5B" w:rsidRPr="00C96CFB" w14:paraId="5EC434CD"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6F6D94D2" w14:textId="77777777" w:rsidR="00DD2B5B" w:rsidRPr="00DD2A85" w:rsidRDefault="00DD2B5B" w:rsidP="00A70D90">
            <w:pPr>
              <w:pStyle w:val="TableText"/>
              <w:ind w:right="142"/>
              <w:rPr>
                <w:b/>
              </w:rPr>
            </w:pPr>
            <w:r w:rsidRPr="00DD2A85">
              <w:rPr>
                <w:b/>
              </w:rPr>
              <w:t>Notes</w:t>
            </w:r>
          </w:p>
        </w:tc>
        <w:tc>
          <w:tcPr>
            <w:tcW w:w="4961" w:type="dxa"/>
            <w:gridSpan w:val="2"/>
            <w:tcBorders>
              <w:top w:val="single" w:sz="4" w:space="0" w:color="A6A6A6" w:themeColor="background1" w:themeShade="A6"/>
              <w:bottom w:val="single" w:sz="4" w:space="0" w:color="A6A6A6" w:themeColor="background1" w:themeShade="A6"/>
              <w:right w:val="nil"/>
            </w:tcBorders>
          </w:tcPr>
          <w:p w14:paraId="59F31D9F" w14:textId="77777777" w:rsidR="00DD2B5B" w:rsidRPr="00D64F07" w:rsidRDefault="00DD2B5B" w:rsidP="00A70D90">
            <w:pPr>
              <w:pStyle w:val="TableText"/>
            </w:pPr>
            <w:r w:rsidRPr="00B01D91">
              <w:t>People will lung cancer will be identified by the diagnosis field from the NZ Cancer Registry</w:t>
            </w:r>
          </w:p>
        </w:tc>
      </w:tr>
    </w:tbl>
    <w:p w14:paraId="282A86B9" w14:textId="77777777" w:rsidR="00DD2B5B" w:rsidRDefault="00DD2B5B" w:rsidP="00DD2B5B"/>
    <w:p w14:paraId="027F306B" w14:textId="77777777" w:rsidR="00DD2B5B" w:rsidRPr="00667F65" w:rsidRDefault="00DD2B5B" w:rsidP="00DD2B5B">
      <w:pPr>
        <w:rPr>
          <w:b/>
        </w:rPr>
      </w:pPr>
      <w:r w:rsidRPr="00667F65">
        <w:rPr>
          <w:b/>
        </w:rPr>
        <w:t>References</w:t>
      </w:r>
    </w:p>
    <w:p w14:paraId="61A8A792" w14:textId="77777777" w:rsidR="00DD2B5B" w:rsidRDefault="00DD2B5B" w:rsidP="00DD2B5B">
      <w:pPr>
        <w:pStyle w:val="ListParagraph"/>
        <w:numPr>
          <w:ilvl w:val="0"/>
          <w:numId w:val="45"/>
        </w:numPr>
        <w:ind w:left="567" w:hanging="567"/>
        <w:rPr>
          <w:rFonts w:ascii="Segoe UI" w:hAnsi="Segoe UI" w:cs="Segoe UI"/>
          <w:sz w:val="18"/>
          <w:szCs w:val="18"/>
        </w:rPr>
      </w:pPr>
      <w:r w:rsidRPr="008956F1">
        <w:rPr>
          <w:rFonts w:ascii="Segoe UI" w:hAnsi="Segoe UI" w:cs="Segoe UI"/>
          <w:sz w:val="18"/>
          <w:szCs w:val="18"/>
        </w:rPr>
        <w:t xml:space="preserve">NHS Scotland (2017) Lung Cancer Clinical Quality Performance Indicators [Online]. Available: </w:t>
      </w:r>
      <w:r>
        <w:rPr>
          <w:rFonts w:ascii="Segoe UI" w:hAnsi="Segoe UI" w:cs="Segoe UI"/>
          <w:sz w:val="18"/>
          <w:szCs w:val="18"/>
        </w:rPr>
        <w:t xml:space="preserve">http://www.healthcareimprovementscotland.org/his/idoc.ashx?docid=ed239e0f-b863-4ab4-aa9e-a806eeae88df&amp;version=-1 </w:t>
      </w:r>
      <w:r w:rsidRPr="008956F1">
        <w:rPr>
          <w:rFonts w:ascii="Segoe UI" w:hAnsi="Segoe UI" w:cs="Segoe UI"/>
          <w:sz w:val="18"/>
          <w:szCs w:val="18"/>
        </w:rPr>
        <w:t xml:space="preserve"> </w:t>
      </w:r>
      <w:r>
        <w:rPr>
          <w:rFonts w:ascii="Segoe UI" w:hAnsi="Segoe UI" w:cs="Segoe UI"/>
          <w:sz w:val="18"/>
          <w:szCs w:val="18"/>
        </w:rPr>
        <w:t xml:space="preserve"> </w:t>
      </w:r>
    </w:p>
    <w:p w14:paraId="1E316AD3" w14:textId="77777777" w:rsidR="00DD2B5B" w:rsidRPr="00FD3525" w:rsidRDefault="00DD2B5B" w:rsidP="00DD2B5B">
      <w:pPr>
        <w:pStyle w:val="ListParagraph"/>
        <w:numPr>
          <w:ilvl w:val="0"/>
          <w:numId w:val="45"/>
        </w:numPr>
        <w:ind w:left="567" w:hanging="567"/>
        <w:rPr>
          <w:rStyle w:val="Hyperlink"/>
          <w:rFonts w:ascii="Segoe UI" w:hAnsi="Segoe UI" w:cs="Segoe UI"/>
          <w:b w:val="0"/>
          <w:sz w:val="18"/>
          <w:szCs w:val="18"/>
        </w:rPr>
      </w:pPr>
      <w:r w:rsidRPr="00FD3525">
        <w:rPr>
          <w:rStyle w:val="Hyperlink"/>
          <w:rFonts w:ascii="Segoe UI" w:hAnsi="Segoe UI" w:cs="Segoe UI"/>
          <w:b w:val="0"/>
          <w:sz w:val="18"/>
          <w:szCs w:val="18"/>
        </w:rPr>
        <w:t xml:space="preserve">NHS Quality Improvement Scotland (2008). Management of Lung Cancer Services [online]. Available from: </w:t>
      </w:r>
      <w:hyperlink r:id="rId25" w:history="1">
        <w:r w:rsidRPr="00FD3525">
          <w:rPr>
            <w:rStyle w:val="Hyperlink"/>
            <w:rFonts w:ascii="Segoe UI" w:hAnsi="Segoe UI" w:cs="Segoe UI"/>
            <w:b w:val="0"/>
            <w:sz w:val="18"/>
            <w:szCs w:val="18"/>
          </w:rPr>
          <w:t>http://www.healthcareimprovementscotland.org/his/idoc.ashx?docid=b3c9ed90-ad73-4ddf-b46c-c37da71deab4&amp;version=-1</w:t>
        </w:r>
      </w:hyperlink>
      <w:r w:rsidRPr="00FD3525">
        <w:rPr>
          <w:rStyle w:val="Hyperlink"/>
          <w:rFonts w:ascii="Segoe UI" w:hAnsi="Segoe UI" w:cs="Segoe UI"/>
          <w:b w:val="0"/>
          <w:sz w:val="18"/>
          <w:szCs w:val="18"/>
        </w:rPr>
        <w:t xml:space="preserve"> </w:t>
      </w:r>
    </w:p>
    <w:p w14:paraId="68DBF1DF" w14:textId="77777777" w:rsidR="00DD2B5B" w:rsidRPr="00FD3525" w:rsidRDefault="00DD2B5B" w:rsidP="00DD2B5B">
      <w:pPr>
        <w:pStyle w:val="ListParagraph"/>
        <w:numPr>
          <w:ilvl w:val="0"/>
          <w:numId w:val="45"/>
        </w:numPr>
        <w:ind w:left="567" w:hanging="567"/>
        <w:rPr>
          <w:rStyle w:val="Hyperlink"/>
          <w:rFonts w:ascii="Segoe UI" w:hAnsi="Segoe UI" w:cs="Segoe UI"/>
          <w:b w:val="0"/>
          <w:sz w:val="18"/>
          <w:szCs w:val="18"/>
        </w:rPr>
      </w:pPr>
      <w:r w:rsidRPr="00FD3525">
        <w:rPr>
          <w:rFonts w:ascii="Segoe UI" w:hAnsi="Segoe UI" w:cs="Segoe UI"/>
          <w:sz w:val="18"/>
          <w:szCs w:val="18"/>
        </w:rPr>
        <w:t>Belgian Health Care Knowledge Centre (2016) Quality Indicators for the Management of Lung Cancer –</w:t>
      </w:r>
      <w:r w:rsidRPr="00FD3525">
        <w:t xml:space="preserve"> </w:t>
      </w:r>
      <w:r w:rsidRPr="00FD3525">
        <w:rPr>
          <w:rFonts w:ascii="Segoe UI" w:hAnsi="Segoe UI" w:cs="Segoe UI"/>
          <w:sz w:val="18"/>
          <w:szCs w:val="18"/>
        </w:rPr>
        <w:t xml:space="preserve">Supplement – Technical Fiches for Indicators [Online]. Available: </w:t>
      </w:r>
      <w:hyperlink r:id="rId26" w:history="1">
        <w:r w:rsidRPr="00FD3525">
          <w:rPr>
            <w:rStyle w:val="Hyperlink"/>
            <w:rFonts w:ascii="Segoe UI" w:hAnsi="Segoe UI" w:cs="Segoe UI"/>
            <w:b w:val="0"/>
            <w:sz w:val="18"/>
            <w:szCs w:val="18"/>
          </w:rPr>
          <w:t>https://kce.fgov.be/sites/default/files/atoms/files/KCE_266S_LungCancer_Supplement.pdf</w:t>
        </w:r>
      </w:hyperlink>
      <w:r w:rsidRPr="00FD3525">
        <w:rPr>
          <w:rStyle w:val="Hyperlink"/>
          <w:rFonts w:ascii="Segoe UI" w:hAnsi="Segoe UI" w:cs="Segoe UI"/>
          <w:b w:val="0"/>
          <w:sz w:val="18"/>
          <w:szCs w:val="18"/>
        </w:rPr>
        <w:t xml:space="preserve"> </w:t>
      </w:r>
    </w:p>
    <w:p w14:paraId="58DAF451" w14:textId="77777777" w:rsidR="00DD2B5B" w:rsidRPr="00FD3525" w:rsidRDefault="00DD2B5B" w:rsidP="00DD2B5B">
      <w:pPr>
        <w:pStyle w:val="ListParagraph"/>
        <w:numPr>
          <w:ilvl w:val="0"/>
          <w:numId w:val="45"/>
        </w:numPr>
        <w:ind w:left="567" w:hanging="567"/>
        <w:rPr>
          <w:rFonts w:ascii="Segoe UI" w:hAnsi="Segoe UI" w:cs="Segoe UI"/>
          <w:sz w:val="18"/>
          <w:szCs w:val="18"/>
        </w:rPr>
      </w:pPr>
      <w:r w:rsidRPr="00FD3525">
        <w:rPr>
          <w:rStyle w:val="Hyperlink"/>
          <w:rFonts w:ascii="Segoe UI" w:hAnsi="Segoe UI" w:cs="Segoe UI"/>
          <w:b w:val="0"/>
          <w:sz w:val="18"/>
          <w:szCs w:val="18"/>
        </w:rPr>
        <w:t xml:space="preserve">Davidson, M. R., </w:t>
      </w:r>
      <w:proofErr w:type="spellStart"/>
      <w:r w:rsidRPr="00FD3525">
        <w:rPr>
          <w:rStyle w:val="Hyperlink"/>
          <w:rFonts w:ascii="Segoe UI" w:hAnsi="Segoe UI" w:cs="Segoe UI"/>
          <w:b w:val="0"/>
          <w:sz w:val="18"/>
          <w:szCs w:val="18"/>
        </w:rPr>
        <w:t>Gazdar</w:t>
      </w:r>
      <w:proofErr w:type="spellEnd"/>
      <w:r w:rsidRPr="00FD3525">
        <w:rPr>
          <w:rStyle w:val="Hyperlink"/>
          <w:rFonts w:ascii="Segoe UI" w:hAnsi="Segoe UI" w:cs="Segoe UI"/>
          <w:b w:val="0"/>
          <w:sz w:val="18"/>
          <w:szCs w:val="18"/>
        </w:rPr>
        <w:t>, A. F., &amp; Clarke, B. E. (2013). The pivotal role of pathology in the management of lung cancer. Journal of thoracic disease, 5(</w:t>
      </w:r>
      <w:proofErr w:type="spellStart"/>
      <w:r w:rsidRPr="00FD3525">
        <w:rPr>
          <w:rStyle w:val="Hyperlink"/>
          <w:rFonts w:ascii="Segoe UI" w:hAnsi="Segoe UI" w:cs="Segoe UI"/>
          <w:b w:val="0"/>
          <w:sz w:val="18"/>
          <w:szCs w:val="18"/>
        </w:rPr>
        <w:t>Suppl</w:t>
      </w:r>
      <w:proofErr w:type="spellEnd"/>
      <w:r w:rsidRPr="00FD3525">
        <w:rPr>
          <w:rStyle w:val="Hyperlink"/>
          <w:rFonts w:ascii="Segoe UI" w:hAnsi="Segoe UI" w:cs="Segoe UI"/>
          <w:b w:val="0"/>
          <w:sz w:val="18"/>
          <w:szCs w:val="18"/>
        </w:rPr>
        <w:t xml:space="preserve"> 5), S463.</w:t>
      </w:r>
    </w:p>
    <w:p w14:paraId="62DBAE60" w14:textId="57604AAB" w:rsidR="00DD2B5B" w:rsidRDefault="00DD2B5B" w:rsidP="00DD2B5B"/>
    <w:p w14:paraId="20BD88BF" w14:textId="77777777" w:rsidR="00DD2B5B" w:rsidRDefault="00DD2B5B" w:rsidP="00DD2B5B"/>
    <w:p w14:paraId="3C8DCE78" w14:textId="08DB5837" w:rsidR="00DD2B5B" w:rsidRPr="00C96CFB" w:rsidRDefault="00083D63" w:rsidP="009C7C41">
      <w:pPr>
        <w:pStyle w:val="Heading3"/>
      </w:pPr>
      <w:r>
        <w:br w:type="page"/>
      </w:r>
      <w:bookmarkStart w:id="49" w:name="_Toc12461981"/>
      <w:r w:rsidR="00BD6311">
        <w:lastRenderedPageBreak/>
        <w:t xml:space="preserve">LCQI </w:t>
      </w:r>
      <w:r w:rsidR="00DD2B5B">
        <w:t>4. Timeliness of key diagnostics</w:t>
      </w:r>
      <w:bookmarkEnd w:id="49"/>
    </w:p>
    <w:tbl>
      <w:tblPr>
        <w:tblW w:w="8194"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14"/>
        <w:gridCol w:w="1560"/>
        <w:gridCol w:w="1445"/>
        <w:gridCol w:w="114"/>
        <w:gridCol w:w="2480"/>
        <w:gridCol w:w="2367"/>
        <w:gridCol w:w="114"/>
      </w:tblGrid>
      <w:tr w:rsidR="00DD2B5B" w:rsidRPr="00C96CFB" w14:paraId="3FB7BC96" w14:textId="77777777" w:rsidTr="00390BBD">
        <w:trPr>
          <w:gridBefore w:val="1"/>
          <w:wBefore w:w="114" w:type="dxa"/>
          <w:cantSplit/>
        </w:trPr>
        <w:tc>
          <w:tcPr>
            <w:tcW w:w="3119" w:type="dxa"/>
            <w:gridSpan w:val="3"/>
            <w:tcBorders>
              <w:top w:val="single" w:sz="4" w:space="0" w:color="A6A6A6" w:themeColor="background1" w:themeShade="A6"/>
              <w:left w:val="nil"/>
              <w:bottom w:val="single" w:sz="4" w:space="0" w:color="A6A6A6" w:themeColor="background1" w:themeShade="A6"/>
            </w:tcBorders>
          </w:tcPr>
          <w:p w14:paraId="2736999A" w14:textId="77777777" w:rsidR="00DD2B5B" w:rsidRDefault="00DD2B5B" w:rsidP="00A70D90">
            <w:pPr>
              <w:pStyle w:val="TableText"/>
              <w:ind w:right="142"/>
              <w:rPr>
                <w:b/>
              </w:rPr>
            </w:pPr>
            <w:r>
              <w:rPr>
                <w:b/>
              </w:rPr>
              <w:t>Measurability</w:t>
            </w:r>
          </w:p>
        </w:tc>
        <w:tc>
          <w:tcPr>
            <w:tcW w:w="2480" w:type="dxa"/>
            <w:tcBorders>
              <w:top w:val="single" w:sz="4" w:space="0" w:color="A6A6A6" w:themeColor="background1" w:themeShade="A6"/>
              <w:bottom w:val="single" w:sz="4" w:space="0" w:color="A6A6A6" w:themeColor="background1" w:themeShade="A6"/>
              <w:right w:val="single" w:sz="4" w:space="0" w:color="auto"/>
            </w:tcBorders>
          </w:tcPr>
          <w:p w14:paraId="74AF71C6" w14:textId="77777777" w:rsidR="00DD2B5B" w:rsidRDefault="00DD2B5B" w:rsidP="00A70D90">
            <w:pPr>
              <w:pStyle w:val="TableText"/>
            </w:pPr>
            <w:r>
              <w:t>Measurable:</w:t>
            </w:r>
          </w:p>
        </w:tc>
        <w:tc>
          <w:tcPr>
            <w:tcW w:w="2481" w:type="dxa"/>
            <w:gridSpan w:val="2"/>
            <w:tcBorders>
              <w:top w:val="single" w:sz="4" w:space="0" w:color="A6A6A6" w:themeColor="background1" w:themeShade="A6"/>
              <w:left w:val="single" w:sz="4" w:space="0" w:color="auto"/>
              <w:bottom w:val="single" w:sz="4" w:space="0" w:color="A6A6A6" w:themeColor="background1" w:themeShade="A6"/>
              <w:right w:val="nil"/>
            </w:tcBorders>
          </w:tcPr>
          <w:p w14:paraId="09ACA80D" w14:textId="77777777" w:rsidR="00DD2B5B" w:rsidRDefault="00DD2B5B" w:rsidP="00A70D90">
            <w:pPr>
              <w:pStyle w:val="TableText"/>
            </w:pPr>
            <w:r>
              <w:t xml:space="preserve">Aspirational: </w:t>
            </w:r>
            <w:r>
              <w:rPr>
                <w:sz w:val="20"/>
              </w:rPr>
              <w:sym w:font="Wingdings 2" w:char="F050"/>
            </w:r>
          </w:p>
        </w:tc>
      </w:tr>
      <w:tr w:rsidR="00DD2B5B" w:rsidRPr="00F779AB" w14:paraId="64B1DC41" w14:textId="77777777" w:rsidTr="00390BBD">
        <w:trPr>
          <w:gridAfter w:val="1"/>
          <w:wAfter w:w="114" w:type="dxa"/>
          <w:cantSplit/>
        </w:trPr>
        <w:tc>
          <w:tcPr>
            <w:tcW w:w="3119" w:type="dxa"/>
            <w:gridSpan w:val="3"/>
            <w:tcBorders>
              <w:top w:val="single" w:sz="4" w:space="0" w:color="A6A6A6" w:themeColor="background1" w:themeShade="A6"/>
              <w:left w:val="nil"/>
              <w:bottom w:val="single" w:sz="4" w:space="0" w:color="A6A6A6" w:themeColor="background1" w:themeShade="A6"/>
            </w:tcBorders>
          </w:tcPr>
          <w:p w14:paraId="06CA935F" w14:textId="77777777" w:rsidR="00DD2B5B" w:rsidRPr="00DD2A85" w:rsidRDefault="00DD2B5B" w:rsidP="00A70D90">
            <w:pPr>
              <w:pStyle w:val="TableText"/>
              <w:ind w:right="142"/>
              <w:rPr>
                <w:b/>
              </w:rPr>
            </w:pPr>
            <w:r w:rsidRPr="00DD2A85">
              <w:rPr>
                <w:b/>
              </w:rPr>
              <w:t>Indicator description</w:t>
            </w:r>
          </w:p>
        </w:tc>
        <w:tc>
          <w:tcPr>
            <w:tcW w:w="4961" w:type="dxa"/>
            <w:gridSpan w:val="3"/>
            <w:tcBorders>
              <w:top w:val="single" w:sz="4" w:space="0" w:color="A6A6A6" w:themeColor="background1" w:themeShade="A6"/>
              <w:bottom w:val="single" w:sz="4" w:space="0" w:color="A6A6A6" w:themeColor="background1" w:themeShade="A6"/>
              <w:right w:val="nil"/>
            </w:tcBorders>
          </w:tcPr>
          <w:p w14:paraId="248464ED" w14:textId="542330AE" w:rsidR="00DD2B5B" w:rsidRPr="00082F07" w:rsidRDefault="00DD2B5B" w:rsidP="009C7C41">
            <w:pPr>
              <w:pStyle w:val="TableText"/>
              <w:numPr>
                <w:ilvl w:val="0"/>
                <w:numId w:val="20"/>
              </w:numPr>
              <w:ind w:left="567" w:right="311" w:hanging="490"/>
            </w:pPr>
            <w:r w:rsidRPr="00082F07">
              <w:t xml:space="preserve">Proportion of </w:t>
            </w:r>
            <w:proofErr w:type="gramStart"/>
            <w:r w:rsidRPr="00082F07">
              <w:t>people  with</w:t>
            </w:r>
            <w:proofErr w:type="gramEnd"/>
            <w:r w:rsidRPr="00082F07">
              <w:t xml:space="preserve"> lung cancer who have a positron emission tomography–computed tomography (PET-CT) scan within seven calendar days of receipt of referral</w:t>
            </w:r>
            <w:r w:rsidR="00951A6B">
              <w:t>.</w:t>
            </w:r>
          </w:p>
          <w:p w14:paraId="3033CEEA" w14:textId="650F76AC" w:rsidR="00082F07" w:rsidRDefault="00DD2B5B" w:rsidP="009C7C41">
            <w:pPr>
              <w:pStyle w:val="TableText"/>
              <w:numPr>
                <w:ilvl w:val="0"/>
                <w:numId w:val="20"/>
              </w:numPr>
              <w:ind w:left="567" w:right="311" w:hanging="490"/>
            </w:pPr>
            <w:r w:rsidRPr="00082F07">
              <w:t xml:space="preserve">Proportion of people with lung cancer who have an endobronchial </w:t>
            </w:r>
            <w:proofErr w:type="gramStart"/>
            <w:r w:rsidRPr="00082F07">
              <w:t>ultrasound  (</w:t>
            </w:r>
            <w:proofErr w:type="gramEnd"/>
            <w:r w:rsidRPr="00082F07">
              <w:t>EBUS - linear or radial) within seven calendar days of receipt of referral</w:t>
            </w:r>
            <w:r w:rsidR="00951A6B">
              <w:t>.</w:t>
            </w:r>
          </w:p>
          <w:p w14:paraId="2CE1922F" w14:textId="1D48A12B" w:rsidR="00DD2B5B" w:rsidRPr="00082F07" w:rsidRDefault="00DD2B5B" w:rsidP="009C7C41">
            <w:pPr>
              <w:pStyle w:val="TableText"/>
              <w:numPr>
                <w:ilvl w:val="0"/>
                <w:numId w:val="20"/>
              </w:numPr>
              <w:ind w:left="567" w:right="311" w:hanging="490"/>
            </w:pPr>
            <w:r w:rsidRPr="00082F07">
              <w:t>Proportion of people with lung cancer who have a computed tomography (CT)-guided biopsy within seven calendar days of receipt of referral</w:t>
            </w:r>
            <w:r w:rsidR="00951A6B">
              <w:t>.</w:t>
            </w:r>
          </w:p>
        </w:tc>
      </w:tr>
      <w:tr w:rsidR="00DD2B5B" w:rsidRPr="00C96CFB" w14:paraId="23A691AF" w14:textId="77777777" w:rsidTr="00390BBD">
        <w:trPr>
          <w:gridAfter w:val="1"/>
          <w:wAfter w:w="114" w:type="dxa"/>
          <w:cantSplit/>
        </w:trPr>
        <w:tc>
          <w:tcPr>
            <w:tcW w:w="3119" w:type="dxa"/>
            <w:gridSpan w:val="3"/>
            <w:tcBorders>
              <w:top w:val="single" w:sz="4" w:space="0" w:color="A6A6A6" w:themeColor="background1" w:themeShade="A6"/>
              <w:left w:val="nil"/>
              <w:bottom w:val="single" w:sz="4" w:space="0" w:color="A6A6A6" w:themeColor="background1" w:themeShade="A6"/>
            </w:tcBorders>
          </w:tcPr>
          <w:p w14:paraId="165B98E2" w14:textId="77777777" w:rsidR="00DD2B5B" w:rsidRPr="00DD2A85" w:rsidRDefault="00DD2B5B" w:rsidP="00A70D90">
            <w:pPr>
              <w:pStyle w:val="TableText"/>
              <w:ind w:right="142"/>
              <w:rPr>
                <w:b/>
              </w:rPr>
            </w:pPr>
            <w:r w:rsidRPr="00DD2A85">
              <w:rPr>
                <w:b/>
              </w:rPr>
              <w:t>Rationale and evidence</w:t>
            </w:r>
          </w:p>
        </w:tc>
        <w:tc>
          <w:tcPr>
            <w:tcW w:w="4961" w:type="dxa"/>
            <w:gridSpan w:val="3"/>
            <w:tcBorders>
              <w:top w:val="single" w:sz="4" w:space="0" w:color="A6A6A6" w:themeColor="background1" w:themeShade="A6"/>
              <w:bottom w:val="single" w:sz="4" w:space="0" w:color="A6A6A6" w:themeColor="background1" w:themeShade="A6"/>
              <w:right w:val="nil"/>
            </w:tcBorders>
          </w:tcPr>
          <w:p w14:paraId="5304E5D3" w14:textId="48C8DB28" w:rsidR="00DD2B5B" w:rsidRPr="00B01D91" w:rsidRDefault="00DD2B5B" w:rsidP="00A70D90">
            <w:pPr>
              <w:pStyle w:val="TableText"/>
              <w:numPr>
                <w:ilvl w:val="0"/>
                <w:numId w:val="21"/>
              </w:numPr>
              <w:rPr>
                <w:lang w:eastAsia="en-NZ"/>
              </w:rPr>
            </w:pPr>
            <w:r w:rsidRPr="00B01D91">
              <w:rPr>
                <w:lang w:eastAsia="en-NZ"/>
              </w:rPr>
              <w:t>Accurate staging is important to ensure appropriate treatment is delivered to people with lung cancer</w:t>
            </w:r>
            <w:r w:rsidRPr="00B01D91">
              <w:rPr>
                <w:vertAlign w:val="superscript"/>
                <w:lang w:eastAsia="en-NZ"/>
              </w:rPr>
              <w:t>1</w:t>
            </w:r>
            <w:r w:rsidRPr="00B01D91">
              <w:rPr>
                <w:lang w:eastAsia="en-NZ"/>
              </w:rPr>
              <w:t>.</w:t>
            </w:r>
          </w:p>
          <w:p w14:paraId="6FAAAA48" w14:textId="7E7F4E83" w:rsidR="001F3EF0" w:rsidRDefault="001F3EF0" w:rsidP="00A70D90">
            <w:pPr>
              <w:pStyle w:val="TableText"/>
              <w:numPr>
                <w:ilvl w:val="0"/>
                <w:numId w:val="21"/>
              </w:numPr>
              <w:rPr>
                <w:lang w:eastAsia="en-NZ"/>
              </w:rPr>
            </w:pPr>
            <w:r>
              <w:rPr>
                <w:lang w:eastAsia="en-NZ"/>
              </w:rPr>
              <w:t>NICE guidelines recommend e</w:t>
            </w:r>
            <w:r w:rsidR="00DD2B5B" w:rsidRPr="00B01D91">
              <w:rPr>
                <w:lang w:eastAsia="en-NZ"/>
              </w:rPr>
              <w:t xml:space="preserve">very </w:t>
            </w:r>
            <w:r>
              <w:rPr>
                <w:lang w:eastAsia="en-NZ"/>
              </w:rPr>
              <w:t xml:space="preserve">regional </w:t>
            </w:r>
            <w:r w:rsidR="00DD2B5B" w:rsidRPr="00B01D91">
              <w:rPr>
                <w:lang w:eastAsia="en-NZ"/>
              </w:rPr>
              <w:t xml:space="preserve">cancer </w:t>
            </w:r>
            <w:r>
              <w:rPr>
                <w:lang w:eastAsia="en-NZ"/>
              </w:rPr>
              <w:t>service</w:t>
            </w:r>
            <w:r w:rsidR="00DD2B5B" w:rsidRPr="00B01D91">
              <w:rPr>
                <w:lang w:eastAsia="en-NZ"/>
              </w:rPr>
              <w:t xml:space="preserve"> should </w:t>
            </w:r>
            <w:r w:rsidR="001A6A25">
              <w:rPr>
                <w:lang w:eastAsia="en-NZ"/>
              </w:rPr>
              <w:t>have</w:t>
            </w:r>
          </w:p>
          <w:p w14:paraId="0C27FF94" w14:textId="74F3F70A" w:rsidR="001A6A25" w:rsidRDefault="00DD2B5B" w:rsidP="009C7C41">
            <w:pPr>
              <w:pStyle w:val="TableText"/>
              <w:numPr>
                <w:ilvl w:val="0"/>
                <w:numId w:val="68"/>
              </w:numPr>
              <w:rPr>
                <w:lang w:eastAsia="en-NZ"/>
              </w:rPr>
            </w:pPr>
            <w:r w:rsidRPr="00B01D91">
              <w:rPr>
                <w:lang w:eastAsia="en-NZ"/>
              </w:rPr>
              <w:t>a system of rapid access to PET-CT scanning for eligible people</w:t>
            </w:r>
            <w:r w:rsidR="001F3EF0">
              <w:rPr>
                <w:lang w:eastAsia="en-NZ"/>
              </w:rPr>
              <w:t xml:space="preserve"> and </w:t>
            </w:r>
          </w:p>
          <w:p w14:paraId="7DF1B3AE" w14:textId="75848AFB" w:rsidR="00DD2B5B" w:rsidRPr="00B01D91" w:rsidRDefault="001F3EF0" w:rsidP="009C7C41">
            <w:pPr>
              <w:pStyle w:val="TableText"/>
              <w:numPr>
                <w:ilvl w:val="0"/>
                <w:numId w:val="68"/>
              </w:numPr>
              <w:rPr>
                <w:lang w:eastAsia="en-NZ"/>
              </w:rPr>
            </w:pPr>
            <w:proofErr w:type="gramStart"/>
            <w:r w:rsidRPr="00B01D91">
              <w:rPr>
                <w:lang w:eastAsia="en-NZ"/>
              </w:rPr>
              <w:t>at</w:t>
            </w:r>
            <w:proofErr w:type="gramEnd"/>
            <w:r w:rsidRPr="00B01D91">
              <w:rPr>
                <w:lang w:eastAsia="en-NZ"/>
              </w:rPr>
              <w:t xml:space="preserve"> least </w:t>
            </w:r>
            <w:r>
              <w:rPr>
                <w:lang w:eastAsia="en-NZ"/>
              </w:rPr>
              <w:t xml:space="preserve">one </w:t>
            </w:r>
            <w:r w:rsidRPr="00B01D91">
              <w:rPr>
                <w:lang w:eastAsia="en-NZ"/>
              </w:rPr>
              <w:t>centre with EBUS and/or endoscopic ultrasound (</w:t>
            </w:r>
            <w:r>
              <w:rPr>
                <w:lang w:eastAsia="en-NZ"/>
              </w:rPr>
              <w:t>EUS) to ensure timely access</w:t>
            </w:r>
            <w:r w:rsidRPr="00B01D91">
              <w:rPr>
                <w:vertAlign w:val="superscript"/>
                <w:lang w:eastAsia="en-NZ"/>
              </w:rPr>
              <w:t xml:space="preserve"> </w:t>
            </w:r>
            <w:r w:rsidR="00DD2B5B" w:rsidRPr="00B01D91">
              <w:rPr>
                <w:vertAlign w:val="superscript"/>
                <w:lang w:eastAsia="en-NZ"/>
              </w:rPr>
              <w:t>2</w:t>
            </w:r>
            <w:r w:rsidR="00DD2B5B" w:rsidRPr="00B01D91">
              <w:rPr>
                <w:lang w:eastAsia="en-NZ"/>
              </w:rPr>
              <w:t>.</w:t>
            </w:r>
          </w:p>
          <w:p w14:paraId="47823352" w14:textId="301635D1" w:rsidR="001A6A25" w:rsidRDefault="001A6A25" w:rsidP="001C3E24">
            <w:pPr>
              <w:pStyle w:val="TableText"/>
              <w:numPr>
                <w:ilvl w:val="0"/>
                <w:numId w:val="21"/>
              </w:numPr>
              <w:rPr>
                <w:lang w:eastAsia="en-NZ"/>
              </w:rPr>
            </w:pPr>
            <w:r>
              <w:rPr>
                <w:lang w:eastAsia="en-NZ"/>
              </w:rPr>
              <w:t xml:space="preserve">NICE guidelines recommend that </w:t>
            </w:r>
            <w:r w:rsidR="009C7C41">
              <w:rPr>
                <w:lang w:eastAsia="en-NZ"/>
              </w:rPr>
              <w:t>key diagnostic</w:t>
            </w:r>
            <w:r>
              <w:rPr>
                <w:lang w:eastAsia="en-NZ"/>
              </w:rPr>
              <w:t xml:space="preserve"> services are offered to people with lung cancer in the following situations</w:t>
            </w:r>
            <w:r w:rsidR="001C3E24">
              <w:rPr>
                <w:lang w:eastAsia="en-NZ"/>
              </w:rPr>
              <w:t>.</w:t>
            </w:r>
            <w:r>
              <w:rPr>
                <w:lang w:eastAsia="en-NZ"/>
              </w:rPr>
              <w:t xml:space="preserve">  </w:t>
            </w:r>
          </w:p>
          <w:p w14:paraId="231EE816" w14:textId="3BC5EF8B" w:rsidR="00DD2B5B" w:rsidRPr="00B01D91" w:rsidRDefault="00DD2B5B" w:rsidP="009C7C41">
            <w:pPr>
              <w:pStyle w:val="TableText"/>
              <w:numPr>
                <w:ilvl w:val="0"/>
                <w:numId w:val="69"/>
              </w:numPr>
              <w:rPr>
                <w:lang w:eastAsia="en-NZ"/>
              </w:rPr>
            </w:pPr>
            <w:r w:rsidRPr="00B01D91">
              <w:rPr>
                <w:lang w:eastAsia="en-NZ"/>
              </w:rPr>
              <w:t xml:space="preserve">Offer PET-CT as the preferred first test after CT with a low probability of nodal malignancy (lymph nodes below 10 mm maximum short axis on CT), for people with lung cancer who could potentially have treatment with curative </w:t>
            </w:r>
            <w:r w:rsidR="00390BBD">
              <w:rPr>
                <w:lang w:eastAsia="en-NZ"/>
              </w:rPr>
              <w:t>intent</w:t>
            </w:r>
            <w:r w:rsidRPr="00B01D91">
              <w:rPr>
                <w:vertAlign w:val="superscript"/>
                <w:lang w:eastAsia="en-NZ"/>
              </w:rPr>
              <w:t>2</w:t>
            </w:r>
            <w:r w:rsidRPr="00B01D91">
              <w:rPr>
                <w:lang w:eastAsia="en-NZ"/>
              </w:rPr>
              <w:t>.</w:t>
            </w:r>
          </w:p>
          <w:p w14:paraId="73BA5660" w14:textId="25A499FB" w:rsidR="00DD2B5B" w:rsidRPr="00B01D91" w:rsidRDefault="00DD2B5B" w:rsidP="009C7C41">
            <w:pPr>
              <w:pStyle w:val="TableText"/>
              <w:numPr>
                <w:ilvl w:val="0"/>
                <w:numId w:val="69"/>
              </w:numPr>
              <w:rPr>
                <w:lang w:eastAsia="en-NZ"/>
              </w:rPr>
            </w:pPr>
            <w:r w:rsidRPr="00B01D91">
              <w:rPr>
                <w:lang w:eastAsia="en-NZ"/>
              </w:rPr>
              <w:t xml:space="preserve">Offer endobronchial ultrasound-guided </w:t>
            </w:r>
            <w:proofErr w:type="spellStart"/>
            <w:r w:rsidRPr="00B01D91">
              <w:rPr>
                <w:lang w:eastAsia="en-NZ"/>
              </w:rPr>
              <w:t>transbronchial</w:t>
            </w:r>
            <w:proofErr w:type="spellEnd"/>
            <w:r w:rsidRPr="00B01D91">
              <w:rPr>
                <w:lang w:eastAsia="en-NZ"/>
              </w:rPr>
              <w:t xml:space="preserve"> needle aspiration (EBUS-TBNA) for biopsy of </w:t>
            </w:r>
            <w:proofErr w:type="spellStart"/>
            <w:r w:rsidRPr="00B01D91">
              <w:rPr>
                <w:lang w:eastAsia="en-NZ"/>
              </w:rPr>
              <w:t>paratracheal</w:t>
            </w:r>
            <w:proofErr w:type="spellEnd"/>
            <w:r w:rsidRPr="00B01D91">
              <w:rPr>
                <w:lang w:eastAsia="en-NZ"/>
              </w:rPr>
              <w:t xml:space="preserve"> and </w:t>
            </w:r>
            <w:proofErr w:type="spellStart"/>
            <w:r w:rsidRPr="00B01D91">
              <w:rPr>
                <w:lang w:eastAsia="en-NZ"/>
              </w:rPr>
              <w:t>peri</w:t>
            </w:r>
            <w:proofErr w:type="spellEnd"/>
            <w:r w:rsidRPr="00B01D91">
              <w:rPr>
                <w:lang w:eastAsia="en-NZ"/>
              </w:rPr>
              <w:t>-bronchial</w:t>
            </w:r>
            <w:r w:rsidR="00390BBD">
              <w:rPr>
                <w:lang w:eastAsia="en-NZ"/>
              </w:rPr>
              <w:t xml:space="preserve"> intra-parenchymal lung lesions</w:t>
            </w:r>
            <w:r w:rsidRPr="00B01D91">
              <w:rPr>
                <w:vertAlign w:val="superscript"/>
                <w:lang w:eastAsia="en-NZ"/>
              </w:rPr>
              <w:t>2</w:t>
            </w:r>
            <w:r w:rsidRPr="00B01D91">
              <w:rPr>
                <w:lang w:eastAsia="en-NZ"/>
              </w:rPr>
              <w:t>.</w:t>
            </w:r>
          </w:p>
          <w:p w14:paraId="4E909E87" w14:textId="5D07E657" w:rsidR="00DD2B5B" w:rsidRPr="00B01D91" w:rsidRDefault="00DD2B5B" w:rsidP="009C7C41">
            <w:pPr>
              <w:pStyle w:val="TableText"/>
              <w:numPr>
                <w:ilvl w:val="0"/>
                <w:numId w:val="69"/>
              </w:numPr>
              <w:rPr>
                <w:lang w:eastAsia="en-NZ"/>
              </w:rPr>
            </w:pPr>
            <w:r w:rsidRPr="00B01D91">
              <w:rPr>
                <w:lang w:eastAsia="en-NZ"/>
              </w:rPr>
              <w:t>Offer image-guided biopsy to people with peripheral lung lesions when treatment can be pl</w:t>
            </w:r>
            <w:r w:rsidR="00390BBD">
              <w:rPr>
                <w:lang w:eastAsia="en-NZ"/>
              </w:rPr>
              <w:t>anned on the basis of this test</w:t>
            </w:r>
            <w:r w:rsidRPr="00B01D91">
              <w:rPr>
                <w:vertAlign w:val="superscript"/>
                <w:lang w:eastAsia="en-NZ"/>
              </w:rPr>
              <w:t>2</w:t>
            </w:r>
            <w:r w:rsidRPr="00B01D91">
              <w:rPr>
                <w:lang w:eastAsia="en-NZ"/>
              </w:rPr>
              <w:t>.</w:t>
            </w:r>
          </w:p>
          <w:p w14:paraId="1D1E9269" w14:textId="47E2356F" w:rsidR="00DD2B5B" w:rsidRPr="00B01D91" w:rsidRDefault="00DD2B5B" w:rsidP="001C3E24">
            <w:pPr>
              <w:pStyle w:val="TableText"/>
              <w:numPr>
                <w:ilvl w:val="0"/>
                <w:numId w:val="21"/>
              </w:numPr>
              <w:rPr>
                <w:lang w:eastAsia="en-NZ"/>
              </w:rPr>
            </w:pPr>
            <w:r w:rsidRPr="00B01D91">
              <w:rPr>
                <w:lang w:eastAsia="en-NZ"/>
              </w:rPr>
              <w:t>National Optimal Lung Cancer Pathway recommends that PET-CT be done in 5 days</w:t>
            </w:r>
            <w:r w:rsidRPr="00B01D91">
              <w:rPr>
                <w:vertAlign w:val="superscript"/>
                <w:lang w:eastAsia="en-NZ"/>
              </w:rPr>
              <w:t>3</w:t>
            </w:r>
            <w:r w:rsidRPr="00B01D91">
              <w:rPr>
                <w:lang w:eastAsia="en-NZ"/>
              </w:rPr>
              <w:t>.</w:t>
            </w:r>
          </w:p>
          <w:p w14:paraId="38E3992A" w14:textId="6BD95786" w:rsidR="00DD2B5B" w:rsidRDefault="001C3E24" w:rsidP="00731A28">
            <w:pPr>
              <w:pStyle w:val="TableText"/>
              <w:numPr>
                <w:ilvl w:val="0"/>
                <w:numId w:val="21"/>
              </w:numPr>
              <w:rPr>
                <w:lang w:eastAsia="en-NZ"/>
              </w:rPr>
            </w:pPr>
            <w:r>
              <w:rPr>
                <w:lang w:eastAsia="en-NZ"/>
              </w:rPr>
              <w:t>D</w:t>
            </w:r>
            <w:r w:rsidR="00DD2B5B" w:rsidRPr="00B01D91">
              <w:rPr>
                <w:lang w:eastAsia="en-NZ"/>
              </w:rPr>
              <w:t>elays in patient flow</w:t>
            </w:r>
            <w:r>
              <w:rPr>
                <w:lang w:eastAsia="en-NZ"/>
              </w:rPr>
              <w:t xml:space="preserve"> </w:t>
            </w:r>
            <w:r w:rsidRPr="00B01D91">
              <w:rPr>
                <w:lang w:eastAsia="en-NZ"/>
              </w:rPr>
              <w:t>through lung imaging</w:t>
            </w:r>
            <w:r>
              <w:rPr>
                <w:lang w:eastAsia="en-NZ"/>
              </w:rPr>
              <w:t xml:space="preserve"> and longer wait times</w:t>
            </w:r>
            <w:r w:rsidR="00DD2B5B" w:rsidRPr="00B01D91">
              <w:rPr>
                <w:lang w:eastAsia="en-NZ"/>
              </w:rPr>
              <w:t xml:space="preserve"> </w:t>
            </w:r>
            <w:r>
              <w:rPr>
                <w:lang w:eastAsia="en-NZ"/>
              </w:rPr>
              <w:t>may r</w:t>
            </w:r>
            <w:r w:rsidR="00DD2B5B" w:rsidRPr="00B01D91">
              <w:rPr>
                <w:lang w:eastAsia="en-NZ"/>
              </w:rPr>
              <w:t>esult in an overall increase in tumour size and stage</w:t>
            </w:r>
            <w:r w:rsidR="00DD2B5B" w:rsidRPr="00B01D91">
              <w:rPr>
                <w:vertAlign w:val="superscript"/>
                <w:lang w:eastAsia="en-NZ"/>
              </w:rPr>
              <w:t>4</w:t>
            </w:r>
            <w:r w:rsidR="00DD2B5B" w:rsidRPr="00B01D91">
              <w:rPr>
                <w:lang w:eastAsia="en-NZ"/>
              </w:rPr>
              <w:t>.</w:t>
            </w:r>
          </w:p>
          <w:p w14:paraId="0E77C3FE" w14:textId="64A71146" w:rsidR="00DD2B5B" w:rsidRPr="00B01D91" w:rsidRDefault="00DD2B5B" w:rsidP="009C7C41">
            <w:pPr>
              <w:pStyle w:val="TableText"/>
              <w:numPr>
                <w:ilvl w:val="0"/>
                <w:numId w:val="21"/>
              </w:numPr>
              <w:rPr>
                <w:lang w:eastAsia="en-NZ"/>
              </w:rPr>
            </w:pPr>
            <w:r w:rsidRPr="00B01D91">
              <w:rPr>
                <w:lang w:eastAsia="en-NZ"/>
              </w:rPr>
              <w:t>All diagnostic images should be available to the multidisciplinary team to allow the evaluation of growth rate/malignant potential of a tumour</w:t>
            </w:r>
            <w:r w:rsidRPr="00B01D91">
              <w:rPr>
                <w:vertAlign w:val="superscript"/>
                <w:lang w:eastAsia="en-NZ"/>
              </w:rPr>
              <w:t>5</w:t>
            </w:r>
            <w:r w:rsidRPr="00B01D91">
              <w:rPr>
                <w:lang w:eastAsia="en-NZ"/>
              </w:rPr>
              <w:t>.</w:t>
            </w:r>
          </w:p>
        </w:tc>
      </w:tr>
      <w:tr w:rsidR="00DD2B5B" w:rsidRPr="00C96CFB" w14:paraId="2E8258D1" w14:textId="77777777" w:rsidTr="00390BBD">
        <w:trPr>
          <w:gridBefore w:val="1"/>
          <w:wBefore w:w="114" w:type="dxa"/>
          <w:cantSplit/>
        </w:trPr>
        <w:tc>
          <w:tcPr>
            <w:tcW w:w="3119" w:type="dxa"/>
            <w:gridSpan w:val="3"/>
            <w:tcBorders>
              <w:top w:val="single" w:sz="4" w:space="0" w:color="A6A6A6" w:themeColor="background1" w:themeShade="A6"/>
              <w:left w:val="nil"/>
              <w:bottom w:val="single" w:sz="4" w:space="0" w:color="A6A6A6" w:themeColor="background1" w:themeShade="A6"/>
            </w:tcBorders>
          </w:tcPr>
          <w:p w14:paraId="482FB912" w14:textId="77777777" w:rsidR="00DD2B5B" w:rsidRPr="00DD2A85" w:rsidRDefault="00DD2B5B" w:rsidP="00A70D90">
            <w:pPr>
              <w:pStyle w:val="TableText"/>
              <w:ind w:right="142"/>
              <w:rPr>
                <w:b/>
              </w:rPr>
            </w:pPr>
            <w:r w:rsidRPr="00DD2A85">
              <w:rPr>
                <w:b/>
              </w:rPr>
              <w:t>Equity/Māori health gain</w:t>
            </w:r>
          </w:p>
        </w:tc>
        <w:tc>
          <w:tcPr>
            <w:tcW w:w="4961" w:type="dxa"/>
            <w:gridSpan w:val="3"/>
            <w:tcBorders>
              <w:top w:val="single" w:sz="4" w:space="0" w:color="A6A6A6" w:themeColor="background1" w:themeShade="A6"/>
              <w:bottom w:val="single" w:sz="4" w:space="0" w:color="A6A6A6" w:themeColor="background1" w:themeShade="A6"/>
              <w:right w:val="nil"/>
            </w:tcBorders>
          </w:tcPr>
          <w:p w14:paraId="69DBC0DA" w14:textId="7B2322F5" w:rsidR="00DD2B5B" w:rsidRPr="00017E93" w:rsidRDefault="00DD2B5B" w:rsidP="00F779AB">
            <w:pPr>
              <w:pStyle w:val="TableText"/>
            </w:pPr>
            <w:r w:rsidRPr="00B01D91">
              <w:t>No statistically significant difference existed between ethnic groups with respect to diagnostic or staging investigations in the study of 565 patients diagnosed with lung cancer in 2004 in Northland and Auckland</w:t>
            </w:r>
            <w:r w:rsidRPr="00B01D91">
              <w:rPr>
                <w:vertAlign w:val="superscript"/>
              </w:rPr>
              <w:t>6</w:t>
            </w:r>
            <w:r w:rsidRPr="00B01D91">
              <w:t>.</w:t>
            </w:r>
          </w:p>
        </w:tc>
      </w:tr>
      <w:tr w:rsidR="00DD2B5B" w:rsidRPr="00C96CFB" w14:paraId="55F36376" w14:textId="77777777" w:rsidTr="00390BBD">
        <w:trPr>
          <w:gridBefore w:val="1"/>
          <w:wBefore w:w="114" w:type="dxa"/>
          <w:cantSplit/>
        </w:trPr>
        <w:tc>
          <w:tcPr>
            <w:tcW w:w="1560" w:type="dxa"/>
            <w:vMerge w:val="restart"/>
            <w:tcBorders>
              <w:top w:val="single" w:sz="4" w:space="0" w:color="A6A6A6" w:themeColor="background1" w:themeShade="A6"/>
              <w:left w:val="nil"/>
            </w:tcBorders>
          </w:tcPr>
          <w:p w14:paraId="599619CC" w14:textId="0BFF9FED" w:rsidR="00DD2B5B" w:rsidRPr="00DD2A85" w:rsidRDefault="00DD2B5B" w:rsidP="00A70D90">
            <w:pPr>
              <w:pStyle w:val="TableText"/>
              <w:ind w:right="142"/>
              <w:rPr>
                <w:b/>
              </w:rPr>
            </w:pPr>
            <w:r w:rsidRPr="00DD2A85">
              <w:rPr>
                <w:b/>
              </w:rPr>
              <w:t>Specifications</w:t>
            </w:r>
          </w:p>
        </w:tc>
        <w:tc>
          <w:tcPr>
            <w:tcW w:w="1559" w:type="dxa"/>
            <w:gridSpan w:val="2"/>
            <w:tcBorders>
              <w:top w:val="single" w:sz="4" w:space="0" w:color="A6A6A6" w:themeColor="background1" w:themeShade="A6"/>
              <w:bottom w:val="nil"/>
            </w:tcBorders>
          </w:tcPr>
          <w:p w14:paraId="6E689913" w14:textId="024F8CD6" w:rsidR="00DD2B5B" w:rsidRPr="00DD2A85" w:rsidRDefault="00DD2B5B" w:rsidP="00A70D90">
            <w:pPr>
              <w:pStyle w:val="TableText"/>
              <w:ind w:right="142"/>
              <w:rPr>
                <w:b/>
              </w:rPr>
            </w:pPr>
            <w:r>
              <w:rPr>
                <w:b/>
              </w:rPr>
              <w:t>(</w:t>
            </w:r>
            <w:proofErr w:type="spellStart"/>
            <w:r>
              <w:rPr>
                <w:b/>
              </w:rPr>
              <w:t>i</w:t>
            </w:r>
            <w:proofErr w:type="spellEnd"/>
            <w:r>
              <w:rPr>
                <w:b/>
              </w:rPr>
              <w:t>) Numerator</w:t>
            </w:r>
          </w:p>
        </w:tc>
        <w:tc>
          <w:tcPr>
            <w:tcW w:w="4961" w:type="dxa"/>
            <w:gridSpan w:val="3"/>
            <w:tcBorders>
              <w:top w:val="single" w:sz="4" w:space="0" w:color="A6A6A6" w:themeColor="background1" w:themeShade="A6"/>
              <w:bottom w:val="nil"/>
              <w:right w:val="nil"/>
            </w:tcBorders>
          </w:tcPr>
          <w:p w14:paraId="3DC5524F" w14:textId="77777777" w:rsidR="00DD2B5B" w:rsidRPr="00D64F07" w:rsidRDefault="00DD2B5B" w:rsidP="00A70D90">
            <w:pPr>
              <w:pStyle w:val="TableText"/>
            </w:pPr>
            <w:r w:rsidRPr="00B01D91">
              <w:t>Number of people with lung cancer who have a PET-CT scan within seven calendar days of receipt of referral</w:t>
            </w:r>
          </w:p>
        </w:tc>
      </w:tr>
      <w:tr w:rsidR="00DD2B5B" w:rsidRPr="00C96CFB" w14:paraId="4F28A195" w14:textId="77777777" w:rsidTr="00390BBD">
        <w:trPr>
          <w:gridBefore w:val="1"/>
          <w:wBefore w:w="114" w:type="dxa"/>
          <w:cantSplit/>
        </w:trPr>
        <w:tc>
          <w:tcPr>
            <w:tcW w:w="1560" w:type="dxa"/>
            <w:vMerge/>
            <w:tcBorders>
              <w:left w:val="nil"/>
            </w:tcBorders>
          </w:tcPr>
          <w:p w14:paraId="753B79A2" w14:textId="77777777" w:rsidR="00DD2B5B" w:rsidRPr="00DD2A85" w:rsidRDefault="00DD2B5B" w:rsidP="00A70D90">
            <w:pPr>
              <w:pStyle w:val="TableText"/>
              <w:ind w:right="142"/>
              <w:rPr>
                <w:b/>
              </w:rPr>
            </w:pPr>
          </w:p>
        </w:tc>
        <w:tc>
          <w:tcPr>
            <w:tcW w:w="1559" w:type="dxa"/>
            <w:gridSpan w:val="2"/>
            <w:tcBorders>
              <w:top w:val="nil"/>
              <w:bottom w:val="nil"/>
            </w:tcBorders>
          </w:tcPr>
          <w:p w14:paraId="05B63EE8" w14:textId="77777777" w:rsidR="00DD2B5B" w:rsidRPr="00DD2A85" w:rsidRDefault="00DD2B5B" w:rsidP="00A70D90">
            <w:pPr>
              <w:pStyle w:val="TableText"/>
              <w:spacing w:before="0"/>
              <w:ind w:right="142"/>
              <w:rPr>
                <w:b/>
              </w:rPr>
            </w:pPr>
            <w:r w:rsidRPr="00DD2A85">
              <w:rPr>
                <w:b/>
              </w:rPr>
              <w:t>Denominator</w:t>
            </w:r>
          </w:p>
        </w:tc>
        <w:tc>
          <w:tcPr>
            <w:tcW w:w="4961" w:type="dxa"/>
            <w:gridSpan w:val="3"/>
            <w:tcBorders>
              <w:top w:val="nil"/>
              <w:bottom w:val="nil"/>
              <w:right w:val="nil"/>
            </w:tcBorders>
          </w:tcPr>
          <w:p w14:paraId="3B97F1EB" w14:textId="77777777" w:rsidR="00DD2B5B" w:rsidRPr="00017E93" w:rsidRDefault="00DD2B5B" w:rsidP="00A70D90">
            <w:pPr>
              <w:pStyle w:val="TableText"/>
              <w:spacing w:before="0"/>
            </w:pPr>
            <w:r w:rsidRPr="00B01D91">
              <w:t>All people with lung cancer  who have a PET-CT scan</w:t>
            </w:r>
          </w:p>
        </w:tc>
      </w:tr>
      <w:tr w:rsidR="00DD2B5B" w:rsidRPr="00C96CFB" w14:paraId="342B0E77" w14:textId="77777777" w:rsidTr="00717DDC">
        <w:trPr>
          <w:gridBefore w:val="1"/>
          <w:wBefore w:w="114" w:type="dxa"/>
          <w:cantSplit/>
        </w:trPr>
        <w:tc>
          <w:tcPr>
            <w:tcW w:w="1560" w:type="dxa"/>
            <w:vMerge/>
            <w:tcBorders>
              <w:left w:val="nil"/>
              <w:bottom w:val="nil"/>
            </w:tcBorders>
          </w:tcPr>
          <w:p w14:paraId="64CBA978" w14:textId="77777777" w:rsidR="00DD2B5B" w:rsidRPr="00DD2A85" w:rsidRDefault="00DD2B5B" w:rsidP="00A70D90">
            <w:pPr>
              <w:pStyle w:val="TableText"/>
              <w:ind w:right="142"/>
              <w:rPr>
                <w:b/>
              </w:rPr>
            </w:pPr>
          </w:p>
        </w:tc>
        <w:tc>
          <w:tcPr>
            <w:tcW w:w="1559" w:type="dxa"/>
            <w:gridSpan w:val="2"/>
            <w:tcBorders>
              <w:top w:val="nil"/>
              <w:bottom w:val="nil"/>
            </w:tcBorders>
          </w:tcPr>
          <w:p w14:paraId="74314059" w14:textId="0B8C185D" w:rsidR="00DD2B5B" w:rsidRPr="00DD2A85" w:rsidRDefault="00DD2B5B" w:rsidP="00A70D90">
            <w:pPr>
              <w:pStyle w:val="TableText"/>
              <w:spacing w:before="0"/>
              <w:ind w:right="142"/>
              <w:rPr>
                <w:b/>
              </w:rPr>
            </w:pPr>
            <w:r w:rsidRPr="00DD2A85">
              <w:rPr>
                <w:b/>
              </w:rPr>
              <w:t>Exclusions</w:t>
            </w:r>
          </w:p>
        </w:tc>
        <w:tc>
          <w:tcPr>
            <w:tcW w:w="4961" w:type="dxa"/>
            <w:gridSpan w:val="3"/>
            <w:tcBorders>
              <w:top w:val="nil"/>
              <w:bottom w:val="nil"/>
              <w:right w:val="nil"/>
            </w:tcBorders>
          </w:tcPr>
          <w:p w14:paraId="207E9BC8" w14:textId="188F6514" w:rsidR="00DD2B5B" w:rsidRPr="00017E93" w:rsidRDefault="00390BBD" w:rsidP="00A70D90">
            <w:pPr>
              <w:pStyle w:val="TableText"/>
              <w:spacing w:before="0"/>
            </w:pPr>
            <w:r>
              <w:t>None</w:t>
            </w:r>
          </w:p>
        </w:tc>
      </w:tr>
      <w:tr w:rsidR="00DD2B5B" w:rsidRPr="00C96CFB" w14:paraId="55D1F087" w14:textId="77777777" w:rsidTr="00717DDC">
        <w:trPr>
          <w:gridBefore w:val="1"/>
          <w:wBefore w:w="114" w:type="dxa"/>
          <w:cantSplit/>
        </w:trPr>
        <w:tc>
          <w:tcPr>
            <w:tcW w:w="1560" w:type="dxa"/>
            <w:tcBorders>
              <w:top w:val="nil"/>
              <w:left w:val="nil"/>
              <w:bottom w:val="nil"/>
            </w:tcBorders>
          </w:tcPr>
          <w:p w14:paraId="72D6B7A8" w14:textId="77777777" w:rsidR="00DD2B5B" w:rsidRPr="00DD2A85" w:rsidRDefault="00DD2B5B" w:rsidP="00A70D90">
            <w:pPr>
              <w:pStyle w:val="TableText"/>
              <w:ind w:right="142"/>
              <w:rPr>
                <w:b/>
              </w:rPr>
            </w:pPr>
          </w:p>
        </w:tc>
        <w:tc>
          <w:tcPr>
            <w:tcW w:w="1559" w:type="dxa"/>
            <w:gridSpan w:val="2"/>
            <w:tcBorders>
              <w:top w:val="nil"/>
              <w:bottom w:val="nil"/>
            </w:tcBorders>
          </w:tcPr>
          <w:p w14:paraId="32508C5D" w14:textId="57C8C3BA" w:rsidR="00DD2B5B" w:rsidRDefault="00DD2B5B" w:rsidP="00A70D90">
            <w:pPr>
              <w:pStyle w:val="TableText"/>
              <w:spacing w:before="0"/>
              <w:ind w:right="142"/>
              <w:rPr>
                <w:b/>
              </w:rPr>
            </w:pPr>
            <w:r>
              <w:rPr>
                <w:b/>
              </w:rPr>
              <w:t>(ii) Numerator</w:t>
            </w:r>
          </w:p>
        </w:tc>
        <w:tc>
          <w:tcPr>
            <w:tcW w:w="4961" w:type="dxa"/>
            <w:gridSpan w:val="3"/>
            <w:tcBorders>
              <w:top w:val="nil"/>
              <w:bottom w:val="nil"/>
              <w:right w:val="nil"/>
            </w:tcBorders>
          </w:tcPr>
          <w:p w14:paraId="572587A7" w14:textId="77777777" w:rsidR="00DD2B5B" w:rsidRPr="00017E93" w:rsidRDefault="00DD2B5B" w:rsidP="00A70D90">
            <w:pPr>
              <w:pStyle w:val="TableText"/>
              <w:spacing w:before="0"/>
            </w:pPr>
            <w:r w:rsidRPr="00B01D91">
              <w:t>Number of people with lung cancer who have an EBUS procedure within seven calendar days of receipt of referral</w:t>
            </w:r>
          </w:p>
        </w:tc>
      </w:tr>
      <w:tr w:rsidR="00DD2B5B" w:rsidRPr="00C96CFB" w14:paraId="43CF3F8E" w14:textId="77777777" w:rsidTr="00717DDC">
        <w:trPr>
          <w:gridBefore w:val="1"/>
          <w:wBefore w:w="114" w:type="dxa"/>
          <w:cantSplit/>
        </w:trPr>
        <w:tc>
          <w:tcPr>
            <w:tcW w:w="1560" w:type="dxa"/>
            <w:tcBorders>
              <w:top w:val="nil"/>
              <w:left w:val="nil"/>
              <w:bottom w:val="nil"/>
            </w:tcBorders>
          </w:tcPr>
          <w:p w14:paraId="7205433B" w14:textId="77777777" w:rsidR="00DD2B5B" w:rsidRPr="00DD2A85" w:rsidRDefault="00DD2B5B" w:rsidP="00A70D90">
            <w:pPr>
              <w:pStyle w:val="TableText"/>
              <w:ind w:right="142"/>
              <w:rPr>
                <w:b/>
              </w:rPr>
            </w:pPr>
          </w:p>
        </w:tc>
        <w:tc>
          <w:tcPr>
            <w:tcW w:w="1559" w:type="dxa"/>
            <w:gridSpan w:val="2"/>
            <w:tcBorders>
              <w:top w:val="nil"/>
              <w:bottom w:val="nil"/>
            </w:tcBorders>
          </w:tcPr>
          <w:p w14:paraId="4EF1269E" w14:textId="77777777" w:rsidR="00DD2B5B" w:rsidRDefault="00DD2B5B" w:rsidP="00A70D90">
            <w:pPr>
              <w:pStyle w:val="TableText"/>
              <w:spacing w:before="0"/>
              <w:ind w:right="142"/>
              <w:rPr>
                <w:b/>
              </w:rPr>
            </w:pPr>
            <w:r>
              <w:rPr>
                <w:b/>
              </w:rPr>
              <w:t>Denominator</w:t>
            </w:r>
          </w:p>
        </w:tc>
        <w:tc>
          <w:tcPr>
            <w:tcW w:w="4961" w:type="dxa"/>
            <w:gridSpan w:val="3"/>
            <w:tcBorders>
              <w:top w:val="nil"/>
              <w:bottom w:val="nil"/>
              <w:right w:val="nil"/>
            </w:tcBorders>
          </w:tcPr>
          <w:p w14:paraId="146362BA" w14:textId="77777777" w:rsidR="00DD2B5B" w:rsidRPr="00B01D91" w:rsidRDefault="00DD2B5B" w:rsidP="00A70D90">
            <w:pPr>
              <w:pStyle w:val="TableText"/>
              <w:spacing w:before="0"/>
            </w:pPr>
            <w:r w:rsidRPr="00B01D91">
              <w:t>All people with lung cancer  who have an EBUS procedure</w:t>
            </w:r>
          </w:p>
        </w:tc>
      </w:tr>
      <w:tr w:rsidR="00DD2B5B" w:rsidRPr="00C96CFB" w14:paraId="0447C11B" w14:textId="77777777" w:rsidTr="00717DDC">
        <w:trPr>
          <w:gridBefore w:val="1"/>
          <w:wBefore w:w="114" w:type="dxa"/>
          <w:cantSplit/>
        </w:trPr>
        <w:tc>
          <w:tcPr>
            <w:tcW w:w="1560" w:type="dxa"/>
            <w:tcBorders>
              <w:top w:val="nil"/>
              <w:left w:val="nil"/>
              <w:bottom w:val="nil"/>
            </w:tcBorders>
          </w:tcPr>
          <w:p w14:paraId="00C5F718" w14:textId="77777777" w:rsidR="00DD2B5B" w:rsidRPr="00DD2A85" w:rsidRDefault="00DD2B5B" w:rsidP="00A70D90">
            <w:pPr>
              <w:pStyle w:val="TableText"/>
              <w:ind w:right="142"/>
              <w:rPr>
                <w:b/>
              </w:rPr>
            </w:pPr>
          </w:p>
        </w:tc>
        <w:tc>
          <w:tcPr>
            <w:tcW w:w="1559" w:type="dxa"/>
            <w:gridSpan w:val="2"/>
            <w:tcBorders>
              <w:top w:val="nil"/>
              <w:bottom w:val="nil"/>
            </w:tcBorders>
          </w:tcPr>
          <w:p w14:paraId="45A4F24A" w14:textId="77777777" w:rsidR="00DD2B5B" w:rsidRDefault="00DD2B5B" w:rsidP="00A70D90">
            <w:pPr>
              <w:pStyle w:val="TableText"/>
              <w:spacing w:before="0"/>
              <w:ind w:right="142"/>
              <w:rPr>
                <w:b/>
              </w:rPr>
            </w:pPr>
            <w:r>
              <w:rPr>
                <w:b/>
              </w:rPr>
              <w:t>Exclusions</w:t>
            </w:r>
          </w:p>
        </w:tc>
        <w:tc>
          <w:tcPr>
            <w:tcW w:w="4961" w:type="dxa"/>
            <w:gridSpan w:val="3"/>
            <w:tcBorders>
              <w:top w:val="nil"/>
              <w:bottom w:val="nil"/>
              <w:right w:val="nil"/>
            </w:tcBorders>
          </w:tcPr>
          <w:p w14:paraId="63EFDEEB" w14:textId="4C099368" w:rsidR="00DD2B5B" w:rsidRPr="00B01D91" w:rsidRDefault="00F779AB" w:rsidP="00A70D90">
            <w:pPr>
              <w:pStyle w:val="TableText"/>
              <w:spacing w:before="0"/>
            </w:pPr>
            <w:r>
              <w:t>None</w:t>
            </w:r>
          </w:p>
        </w:tc>
      </w:tr>
      <w:tr w:rsidR="00DD2B5B" w:rsidRPr="00C96CFB" w14:paraId="7646A87D" w14:textId="77777777" w:rsidTr="00717DDC">
        <w:trPr>
          <w:gridBefore w:val="1"/>
          <w:wBefore w:w="114" w:type="dxa"/>
          <w:cantSplit/>
        </w:trPr>
        <w:tc>
          <w:tcPr>
            <w:tcW w:w="1560" w:type="dxa"/>
            <w:tcBorders>
              <w:top w:val="nil"/>
              <w:left w:val="nil"/>
              <w:bottom w:val="nil"/>
            </w:tcBorders>
          </w:tcPr>
          <w:p w14:paraId="4FC7D338" w14:textId="77777777" w:rsidR="00DD2B5B" w:rsidRPr="00DD2A85" w:rsidRDefault="00DD2B5B" w:rsidP="00A70D90">
            <w:pPr>
              <w:pStyle w:val="TableText"/>
              <w:ind w:right="142"/>
              <w:rPr>
                <w:b/>
              </w:rPr>
            </w:pPr>
          </w:p>
        </w:tc>
        <w:tc>
          <w:tcPr>
            <w:tcW w:w="1559" w:type="dxa"/>
            <w:gridSpan w:val="2"/>
            <w:tcBorders>
              <w:top w:val="nil"/>
              <w:bottom w:val="nil"/>
            </w:tcBorders>
          </w:tcPr>
          <w:p w14:paraId="3FFEDDD7" w14:textId="77777777" w:rsidR="00DD2B5B" w:rsidRDefault="00DD2B5B" w:rsidP="00A70D90">
            <w:pPr>
              <w:pStyle w:val="TableText"/>
              <w:spacing w:before="0"/>
              <w:ind w:right="142"/>
              <w:rPr>
                <w:b/>
              </w:rPr>
            </w:pPr>
            <w:r>
              <w:rPr>
                <w:b/>
              </w:rPr>
              <w:t>(iii) Numerator</w:t>
            </w:r>
          </w:p>
        </w:tc>
        <w:tc>
          <w:tcPr>
            <w:tcW w:w="4961" w:type="dxa"/>
            <w:gridSpan w:val="3"/>
            <w:tcBorders>
              <w:top w:val="nil"/>
              <w:bottom w:val="nil"/>
              <w:right w:val="nil"/>
            </w:tcBorders>
          </w:tcPr>
          <w:p w14:paraId="2F915A6C" w14:textId="77777777" w:rsidR="00DD2B5B" w:rsidRPr="00B01D91" w:rsidRDefault="00DD2B5B" w:rsidP="00A70D90">
            <w:pPr>
              <w:pStyle w:val="TableText"/>
              <w:spacing w:before="0"/>
            </w:pPr>
            <w:r w:rsidRPr="00B01D91">
              <w:t>Number of people with lung cancer who have a CT-guided biopsy within seven calendar days of receipt of referral</w:t>
            </w:r>
          </w:p>
        </w:tc>
      </w:tr>
      <w:tr w:rsidR="00DD2B5B" w:rsidRPr="00C96CFB" w14:paraId="49F3DE7B" w14:textId="77777777" w:rsidTr="00717DDC">
        <w:trPr>
          <w:gridBefore w:val="1"/>
          <w:wBefore w:w="114" w:type="dxa"/>
          <w:cantSplit/>
        </w:trPr>
        <w:tc>
          <w:tcPr>
            <w:tcW w:w="1560" w:type="dxa"/>
            <w:tcBorders>
              <w:top w:val="nil"/>
              <w:left w:val="nil"/>
              <w:bottom w:val="nil"/>
            </w:tcBorders>
          </w:tcPr>
          <w:p w14:paraId="0FBAB9A6" w14:textId="77777777" w:rsidR="00DD2B5B" w:rsidRPr="00DD2A85" w:rsidRDefault="00DD2B5B" w:rsidP="00A70D90">
            <w:pPr>
              <w:pStyle w:val="TableText"/>
              <w:ind w:right="142"/>
              <w:rPr>
                <w:b/>
              </w:rPr>
            </w:pPr>
          </w:p>
        </w:tc>
        <w:tc>
          <w:tcPr>
            <w:tcW w:w="1559" w:type="dxa"/>
            <w:gridSpan w:val="2"/>
            <w:tcBorders>
              <w:top w:val="nil"/>
              <w:bottom w:val="nil"/>
            </w:tcBorders>
          </w:tcPr>
          <w:p w14:paraId="0970E110" w14:textId="77777777" w:rsidR="00DD2B5B" w:rsidRDefault="00DD2B5B" w:rsidP="00A70D90">
            <w:pPr>
              <w:pStyle w:val="TableText"/>
              <w:spacing w:before="0"/>
              <w:ind w:right="142"/>
              <w:rPr>
                <w:b/>
              </w:rPr>
            </w:pPr>
            <w:r>
              <w:rPr>
                <w:b/>
              </w:rPr>
              <w:t>Denominator</w:t>
            </w:r>
          </w:p>
        </w:tc>
        <w:tc>
          <w:tcPr>
            <w:tcW w:w="4961" w:type="dxa"/>
            <w:gridSpan w:val="3"/>
            <w:tcBorders>
              <w:top w:val="nil"/>
              <w:bottom w:val="nil"/>
              <w:right w:val="nil"/>
            </w:tcBorders>
          </w:tcPr>
          <w:p w14:paraId="4A76C86D" w14:textId="77777777" w:rsidR="00DD2B5B" w:rsidRPr="00B01D91" w:rsidRDefault="00DD2B5B" w:rsidP="00A70D90">
            <w:pPr>
              <w:pStyle w:val="TableText"/>
              <w:spacing w:before="0"/>
            </w:pPr>
            <w:r w:rsidRPr="00263B0B">
              <w:t>All people with lung cancer  who have a CT-guided biopsy</w:t>
            </w:r>
          </w:p>
        </w:tc>
      </w:tr>
      <w:tr w:rsidR="00DD2B5B" w:rsidRPr="00C96CFB" w14:paraId="312455D2" w14:textId="77777777" w:rsidTr="00717DDC">
        <w:trPr>
          <w:gridBefore w:val="1"/>
          <w:wBefore w:w="114" w:type="dxa"/>
          <w:cantSplit/>
        </w:trPr>
        <w:tc>
          <w:tcPr>
            <w:tcW w:w="1560" w:type="dxa"/>
            <w:tcBorders>
              <w:top w:val="nil"/>
              <w:left w:val="nil"/>
              <w:bottom w:val="nil"/>
            </w:tcBorders>
          </w:tcPr>
          <w:p w14:paraId="2BAAE934" w14:textId="77777777" w:rsidR="00DD2B5B" w:rsidRPr="00DD2A85" w:rsidRDefault="00DD2B5B" w:rsidP="00A70D90">
            <w:pPr>
              <w:pStyle w:val="TableText"/>
              <w:ind w:right="142"/>
              <w:rPr>
                <w:b/>
              </w:rPr>
            </w:pPr>
          </w:p>
        </w:tc>
        <w:tc>
          <w:tcPr>
            <w:tcW w:w="1559" w:type="dxa"/>
            <w:gridSpan w:val="2"/>
            <w:tcBorders>
              <w:top w:val="nil"/>
              <w:bottom w:val="nil"/>
            </w:tcBorders>
          </w:tcPr>
          <w:p w14:paraId="56C14588" w14:textId="77777777" w:rsidR="00DD2B5B" w:rsidRDefault="00DD2B5B" w:rsidP="00A70D90">
            <w:pPr>
              <w:pStyle w:val="TableText"/>
              <w:spacing w:before="0"/>
              <w:ind w:right="142"/>
              <w:rPr>
                <w:b/>
              </w:rPr>
            </w:pPr>
            <w:r>
              <w:rPr>
                <w:b/>
              </w:rPr>
              <w:t>Exclusions</w:t>
            </w:r>
          </w:p>
        </w:tc>
        <w:tc>
          <w:tcPr>
            <w:tcW w:w="4961" w:type="dxa"/>
            <w:gridSpan w:val="3"/>
            <w:tcBorders>
              <w:top w:val="nil"/>
              <w:bottom w:val="nil"/>
              <w:right w:val="nil"/>
            </w:tcBorders>
          </w:tcPr>
          <w:p w14:paraId="4F9563D9" w14:textId="50257A12" w:rsidR="00DD2B5B" w:rsidRPr="00263B0B" w:rsidRDefault="00390BBD" w:rsidP="00A70D90">
            <w:pPr>
              <w:pStyle w:val="TableText"/>
              <w:spacing w:before="0"/>
            </w:pPr>
            <w:r>
              <w:t>None</w:t>
            </w:r>
          </w:p>
        </w:tc>
      </w:tr>
      <w:tr w:rsidR="00DD2B5B" w:rsidRPr="00C96CFB" w14:paraId="622DE85D" w14:textId="77777777" w:rsidTr="00717DDC">
        <w:trPr>
          <w:gridBefore w:val="1"/>
          <w:wBefore w:w="114" w:type="dxa"/>
          <w:cantSplit/>
        </w:trPr>
        <w:tc>
          <w:tcPr>
            <w:tcW w:w="3119" w:type="dxa"/>
            <w:gridSpan w:val="3"/>
            <w:tcBorders>
              <w:top w:val="nil"/>
              <w:left w:val="nil"/>
              <w:bottom w:val="single" w:sz="4" w:space="0" w:color="A6A6A6" w:themeColor="background1" w:themeShade="A6"/>
            </w:tcBorders>
          </w:tcPr>
          <w:p w14:paraId="59FD38E5" w14:textId="77777777" w:rsidR="00DD2B5B" w:rsidRPr="00DD2A85" w:rsidRDefault="00DD2B5B" w:rsidP="00A70D90">
            <w:pPr>
              <w:pStyle w:val="TableText"/>
              <w:ind w:right="142"/>
              <w:rPr>
                <w:b/>
              </w:rPr>
            </w:pPr>
            <w:r>
              <w:rPr>
                <w:b/>
              </w:rPr>
              <w:t>Data sources</w:t>
            </w:r>
          </w:p>
        </w:tc>
        <w:tc>
          <w:tcPr>
            <w:tcW w:w="4961" w:type="dxa"/>
            <w:gridSpan w:val="3"/>
            <w:tcBorders>
              <w:top w:val="nil"/>
              <w:bottom w:val="single" w:sz="4" w:space="0" w:color="A6A6A6" w:themeColor="background1" w:themeShade="A6"/>
              <w:right w:val="nil"/>
            </w:tcBorders>
          </w:tcPr>
          <w:p w14:paraId="627CA0B3" w14:textId="77777777" w:rsidR="00DD2B5B" w:rsidRPr="00017E93" w:rsidRDefault="00DD2B5B" w:rsidP="00A70D90">
            <w:pPr>
              <w:pStyle w:val="TableText"/>
            </w:pPr>
            <w:r w:rsidRPr="00263B0B">
              <w:t>NZ Cancer Registry, National Minimum Dataset, National non-admitted patient collection (NNPAC), Pharmaceutical Collections database (PHARMS), Radiation Oncology Collection (ROC)</w:t>
            </w:r>
          </w:p>
        </w:tc>
      </w:tr>
      <w:tr w:rsidR="00DD2B5B" w:rsidRPr="00C96CFB" w14:paraId="4BB3A82F" w14:textId="77777777" w:rsidTr="00390BBD">
        <w:trPr>
          <w:gridBefore w:val="1"/>
          <w:wBefore w:w="114" w:type="dxa"/>
          <w:cantSplit/>
        </w:trPr>
        <w:tc>
          <w:tcPr>
            <w:tcW w:w="3119" w:type="dxa"/>
            <w:gridSpan w:val="3"/>
            <w:tcBorders>
              <w:top w:val="single" w:sz="4" w:space="0" w:color="A6A6A6" w:themeColor="background1" w:themeShade="A6"/>
              <w:left w:val="nil"/>
              <w:bottom w:val="single" w:sz="4" w:space="0" w:color="A6A6A6" w:themeColor="background1" w:themeShade="A6"/>
            </w:tcBorders>
          </w:tcPr>
          <w:p w14:paraId="163822DC" w14:textId="77777777" w:rsidR="00DD2B5B" w:rsidRPr="00DD2A85" w:rsidRDefault="00DD2B5B" w:rsidP="00A70D90">
            <w:pPr>
              <w:pStyle w:val="TableText"/>
              <w:ind w:right="142"/>
              <w:rPr>
                <w:b/>
              </w:rPr>
            </w:pPr>
            <w:r w:rsidRPr="00DD2A85">
              <w:rPr>
                <w:b/>
              </w:rPr>
              <w:t>Notes</w:t>
            </w:r>
          </w:p>
        </w:tc>
        <w:tc>
          <w:tcPr>
            <w:tcW w:w="4961" w:type="dxa"/>
            <w:gridSpan w:val="3"/>
            <w:tcBorders>
              <w:top w:val="single" w:sz="4" w:space="0" w:color="A6A6A6" w:themeColor="background1" w:themeShade="A6"/>
              <w:bottom w:val="single" w:sz="4" w:space="0" w:color="A6A6A6" w:themeColor="background1" w:themeShade="A6"/>
              <w:right w:val="nil"/>
            </w:tcBorders>
          </w:tcPr>
          <w:p w14:paraId="029E1B0E" w14:textId="1F4BFFF2" w:rsidR="00DD2B5B" w:rsidRPr="00263B0B" w:rsidRDefault="00F779AB" w:rsidP="00A70D90">
            <w:pPr>
              <w:pStyle w:val="TableText"/>
            </w:pPr>
            <w:r>
              <w:t>Seven</w:t>
            </w:r>
            <w:r w:rsidR="00DD2B5B" w:rsidRPr="00263B0B">
              <w:t xml:space="preserve"> day time frame from referral is taken from the current lung standards for EBUS and CT-guided biopsy.</w:t>
            </w:r>
          </w:p>
          <w:p w14:paraId="689C3678" w14:textId="37A585D8" w:rsidR="00DD2B5B" w:rsidRDefault="005533C7" w:rsidP="00A70D90">
            <w:pPr>
              <w:pStyle w:val="TableText"/>
            </w:pPr>
            <w:r>
              <w:t>The seven</w:t>
            </w:r>
            <w:r w:rsidR="00DD2B5B" w:rsidRPr="00263B0B">
              <w:t xml:space="preserve"> day time frame refers to </w:t>
            </w:r>
            <w:r>
              <w:t xml:space="preserve">the </w:t>
            </w:r>
            <w:r w:rsidR="00DD2B5B" w:rsidRPr="00263B0B">
              <w:t xml:space="preserve">time from referral to </w:t>
            </w:r>
            <w:r>
              <w:t xml:space="preserve">when the </w:t>
            </w:r>
            <w:r w:rsidR="00DD2B5B" w:rsidRPr="00263B0B">
              <w:t>diagnostic procedure</w:t>
            </w:r>
            <w:r>
              <w:t xml:space="preserve"> is carried out and the</w:t>
            </w:r>
            <w:r w:rsidR="009C7C41">
              <w:t xml:space="preserve"> </w:t>
            </w:r>
            <w:r w:rsidR="00DD2B5B" w:rsidRPr="00263B0B">
              <w:t xml:space="preserve">biopsy </w:t>
            </w:r>
            <w:r>
              <w:t>is</w:t>
            </w:r>
            <w:r w:rsidRPr="00263B0B">
              <w:t xml:space="preserve"> </w:t>
            </w:r>
            <w:r w:rsidR="00DD2B5B" w:rsidRPr="00263B0B">
              <w:t>taken, but</w:t>
            </w:r>
            <w:r>
              <w:t xml:space="preserve"> does</w:t>
            </w:r>
            <w:r w:rsidR="00DD2B5B" w:rsidRPr="00263B0B">
              <w:t xml:space="preserve"> not inclu</w:t>
            </w:r>
            <w:r>
              <w:t>de time for the</w:t>
            </w:r>
            <w:r w:rsidR="00DD2B5B" w:rsidRPr="00263B0B">
              <w:t xml:space="preserve"> pathological reporting of the specimen.</w:t>
            </w:r>
          </w:p>
          <w:p w14:paraId="107AA25E" w14:textId="536F99C6" w:rsidR="00F779AB" w:rsidRPr="00D64F07" w:rsidRDefault="00317824" w:rsidP="00A70D90">
            <w:pPr>
              <w:pStyle w:val="TableText"/>
            </w:pPr>
            <w:r>
              <w:t xml:space="preserve">People with </w:t>
            </w:r>
            <w:r w:rsidR="00F779AB" w:rsidRPr="00263B0B">
              <w:t>lung cancer will be identif</w:t>
            </w:r>
            <w:r w:rsidR="00F779AB">
              <w:t>ied from the NZ Cancer Registry</w:t>
            </w:r>
          </w:p>
        </w:tc>
      </w:tr>
    </w:tbl>
    <w:p w14:paraId="4647FEEF" w14:textId="77777777" w:rsidR="00DD2B5B" w:rsidRDefault="00DD2B5B" w:rsidP="00DD2B5B"/>
    <w:p w14:paraId="530BEF8A" w14:textId="77777777" w:rsidR="00DD2B5B" w:rsidRDefault="00DD2B5B" w:rsidP="00DD2B5B">
      <w:pPr>
        <w:rPr>
          <w:b/>
        </w:rPr>
      </w:pPr>
      <w:r w:rsidRPr="00667F65">
        <w:rPr>
          <w:b/>
        </w:rPr>
        <w:t>References</w:t>
      </w:r>
    </w:p>
    <w:p w14:paraId="4597CFFE" w14:textId="77777777" w:rsidR="00DD2B5B" w:rsidRDefault="00DD2B5B" w:rsidP="00DD2B5B">
      <w:pPr>
        <w:pStyle w:val="ListParagraph"/>
        <w:numPr>
          <w:ilvl w:val="0"/>
          <w:numId w:val="47"/>
        </w:numPr>
        <w:ind w:left="709" w:hanging="709"/>
        <w:rPr>
          <w:rFonts w:ascii="Segoe UI" w:hAnsi="Segoe UI" w:cs="Segoe UI"/>
          <w:sz w:val="18"/>
          <w:szCs w:val="18"/>
        </w:rPr>
      </w:pPr>
      <w:r w:rsidRPr="009301D1">
        <w:rPr>
          <w:rFonts w:ascii="Segoe UI" w:hAnsi="Segoe UI" w:cs="Segoe UI"/>
          <w:sz w:val="18"/>
          <w:szCs w:val="18"/>
        </w:rPr>
        <w:t>NHS Scotland (2017)</w:t>
      </w:r>
      <w:r>
        <w:rPr>
          <w:rFonts w:ascii="Segoe UI" w:hAnsi="Segoe UI" w:cs="Segoe UI"/>
          <w:sz w:val="18"/>
          <w:szCs w:val="18"/>
        </w:rPr>
        <w:t>.</w:t>
      </w:r>
      <w:r w:rsidRPr="009301D1">
        <w:rPr>
          <w:rFonts w:ascii="Segoe UI" w:hAnsi="Segoe UI" w:cs="Segoe UI"/>
          <w:sz w:val="18"/>
          <w:szCs w:val="18"/>
        </w:rPr>
        <w:t xml:space="preserve"> Lung Cancer Clinical Quality Performance Indicators [Online]. Available: </w:t>
      </w:r>
      <w:hyperlink r:id="rId27" w:history="1">
        <w:r w:rsidRPr="000C07CD">
          <w:rPr>
            <w:rStyle w:val="Hyperlink"/>
            <w:rFonts w:ascii="Segoe UI" w:hAnsi="Segoe UI" w:cs="Segoe UI"/>
            <w:sz w:val="18"/>
            <w:szCs w:val="18"/>
          </w:rPr>
          <w:t>http://www.healthcareimprovementscotland.org/his/idoc.ashx?docid=ed239e0f-b863-4ab4-aa9e-a806eeae88df&amp;version=-1</w:t>
        </w:r>
      </w:hyperlink>
    </w:p>
    <w:p w14:paraId="6C130BE0" w14:textId="77777777" w:rsidR="00DD2B5B" w:rsidRPr="00EE4850" w:rsidRDefault="00DD2B5B" w:rsidP="00DD2B5B">
      <w:pPr>
        <w:pStyle w:val="ListParagraph"/>
        <w:numPr>
          <w:ilvl w:val="0"/>
          <w:numId w:val="47"/>
        </w:numPr>
        <w:ind w:left="709" w:hanging="709"/>
        <w:rPr>
          <w:rFonts w:ascii="Segoe UI" w:hAnsi="Segoe UI" w:cs="Segoe UI"/>
          <w:sz w:val="18"/>
          <w:szCs w:val="18"/>
        </w:rPr>
      </w:pPr>
      <w:r w:rsidRPr="00EE4850">
        <w:rPr>
          <w:rFonts w:ascii="Segoe UI" w:hAnsi="Segoe UI" w:cs="Segoe UI"/>
          <w:sz w:val="18"/>
          <w:szCs w:val="18"/>
        </w:rPr>
        <w:t xml:space="preserve">NICE (2019). Lung cancer: diagnosis and management, Clinical guideline [CG122] [Online]. Available: </w:t>
      </w:r>
      <w:hyperlink r:id="rId28" w:history="1">
        <w:r w:rsidRPr="00EE4850">
          <w:rPr>
            <w:rStyle w:val="Hyperlink"/>
            <w:rFonts w:ascii="Segoe UI" w:hAnsi="Segoe UI" w:cs="Segoe UI"/>
            <w:sz w:val="18"/>
            <w:szCs w:val="18"/>
          </w:rPr>
          <w:t>https://www.nice.org.uk/guidance/ng122/chapter/Recommendations</w:t>
        </w:r>
      </w:hyperlink>
      <w:r w:rsidRPr="00EE4850">
        <w:rPr>
          <w:rFonts w:ascii="Segoe UI" w:hAnsi="Segoe UI" w:cs="Segoe UI"/>
          <w:sz w:val="18"/>
          <w:szCs w:val="18"/>
        </w:rPr>
        <w:t xml:space="preserve"> </w:t>
      </w:r>
    </w:p>
    <w:p w14:paraId="31BB90F4" w14:textId="77777777" w:rsidR="00DD2B5B" w:rsidRPr="00EE4850" w:rsidRDefault="00DD2B5B" w:rsidP="00DD2B5B">
      <w:pPr>
        <w:pStyle w:val="ListParagraph"/>
        <w:numPr>
          <w:ilvl w:val="0"/>
          <w:numId w:val="47"/>
        </w:numPr>
        <w:ind w:left="709" w:hanging="709"/>
        <w:rPr>
          <w:rFonts w:ascii="Segoe UI" w:hAnsi="Segoe UI" w:cs="Segoe UI"/>
          <w:sz w:val="18"/>
          <w:szCs w:val="18"/>
        </w:rPr>
      </w:pPr>
      <w:r w:rsidRPr="00EE4850">
        <w:rPr>
          <w:rFonts w:ascii="Segoe UI" w:hAnsi="Segoe UI" w:cs="Segoe UI"/>
          <w:sz w:val="18"/>
          <w:szCs w:val="18"/>
        </w:rPr>
        <w:t xml:space="preserve">Lung clinical expert group (2017). National Optimal Lung Cancer Pathway [Online]. Available: </w:t>
      </w:r>
      <w:hyperlink r:id="rId29" w:history="1">
        <w:r w:rsidRPr="00EE4850">
          <w:rPr>
            <w:rStyle w:val="Hyperlink"/>
            <w:rFonts w:ascii="Segoe UI" w:hAnsi="Segoe UI" w:cs="Segoe UI"/>
            <w:sz w:val="18"/>
            <w:szCs w:val="18"/>
          </w:rPr>
          <w:t>https://www.cancerresearchuk.org/sites/default/files/national_optimal_lung_pathway_aug_2017.pdf</w:t>
        </w:r>
      </w:hyperlink>
      <w:r w:rsidRPr="00EE4850">
        <w:rPr>
          <w:rFonts w:ascii="Segoe UI" w:hAnsi="Segoe UI" w:cs="Segoe UI"/>
          <w:sz w:val="18"/>
          <w:szCs w:val="18"/>
        </w:rPr>
        <w:t xml:space="preserve"> </w:t>
      </w:r>
    </w:p>
    <w:p w14:paraId="03B4AECB" w14:textId="77777777" w:rsidR="00DD2B5B" w:rsidRDefault="00DD2B5B" w:rsidP="00DD2B5B">
      <w:pPr>
        <w:pStyle w:val="ListParagraph"/>
        <w:numPr>
          <w:ilvl w:val="0"/>
          <w:numId w:val="47"/>
        </w:numPr>
        <w:ind w:left="709" w:hanging="709"/>
        <w:rPr>
          <w:rFonts w:ascii="Segoe UI" w:hAnsi="Segoe UI" w:cs="Segoe UI"/>
          <w:sz w:val="18"/>
          <w:szCs w:val="18"/>
        </w:rPr>
      </w:pPr>
      <w:r w:rsidRPr="00857810">
        <w:rPr>
          <w:rFonts w:ascii="Segoe UI" w:hAnsi="Segoe UI" w:cs="Segoe UI"/>
          <w:sz w:val="18"/>
          <w:szCs w:val="18"/>
        </w:rPr>
        <w:t>Byrne, S. C., Barrett, B., &amp; Bhatia, R. (2015). The impact of diagnostic imaging wait times on the prognosis of lung cancer. Canadian Association of Rad</w:t>
      </w:r>
      <w:r>
        <w:rPr>
          <w:rFonts w:ascii="Segoe UI" w:hAnsi="Segoe UI" w:cs="Segoe UI"/>
          <w:sz w:val="18"/>
          <w:szCs w:val="18"/>
        </w:rPr>
        <w:t>iologists Journal, 66(1), 53-57.</w:t>
      </w:r>
    </w:p>
    <w:p w14:paraId="45A26688" w14:textId="43E3F6B8" w:rsidR="00DD2B5B" w:rsidRPr="001F0C6C" w:rsidRDefault="00DD2B5B" w:rsidP="00DD2B5B">
      <w:pPr>
        <w:pStyle w:val="ListParagraph"/>
        <w:numPr>
          <w:ilvl w:val="0"/>
          <w:numId w:val="47"/>
        </w:numPr>
        <w:ind w:left="709" w:hanging="709"/>
        <w:rPr>
          <w:rFonts w:ascii="Segoe UI" w:hAnsi="Segoe UI" w:cs="Segoe UI"/>
          <w:sz w:val="18"/>
          <w:szCs w:val="18"/>
        </w:rPr>
      </w:pPr>
      <w:r w:rsidRPr="001F0C6C">
        <w:rPr>
          <w:rFonts w:ascii="Segoe UI" w:hAnsi="Segoe UI" w:cs="Segoe UI"/>
          <w:sz w:val="18"/>
          <w:szCs w:val="18"/>
        </w:rPr>
        <w:t xml:space="preserve">Lim, E., Baldwin, D., Beckles, M., </w:t>
      </w:r>
      <w:r w:rsidR="001A3DBC">
        <w:rPr>
          <w:rFonts w:ascii="Segoe UI" w:hAnsi="Segoe UI" w:cs="Segoe UI"/>
          <w:sz w:val="18"/>
          <w:szCs w:val="18"/>
        </w:rPr>
        <w:t>et al</w:t>
      </w:r>
      <w:r w:rsidRPr="001F0C6C">
        <w:rPr>
          <w:rFonts w:ascii="Segoe UI" w:hAnsi="Segoe UI" w:cs="Segoe UI"/>
          <w:sz w:val="18"/>
          <w:szCs w:val="18"/>
        </w:rPr>
        <w:t>.  (2010). Guidelines on the radical management of patients with lung cancer. Thorax, 65(</w:t>
      </w:r>
      <w:proofErr w:type="spellStart"/>
      <w:r w:rsidRPr="001F0C6C">
        <w:rPr>
          <w:rFonts w:ascii="Segoe UI" w:hAnsi="Segoe UI" w:cs="Segoe UI"/>
          <w:sz w:val="18"/>
          <w:szCs w:val="18"/>
        </w:rPr>
        <w:t>Suppl</w:t>
      </w:r>
      <w:proofErr w:type="spellEnd"/>
      <w:r w:rsidRPr="001F0C6C">
        <w:rPr>
          <w:rFonts w:ascii="Segoe UI" w:hAnsi="Segoe UI" w:cs="Segoe UI"/>
          <w:sz w:val="18"/>
          <w:szCs w:val="18"/>
        </w:rPr>
        <w:t xml:space="preserve"> 3), iii1-iii27.</w:t>
      </w:r>
    </w:p>
    <w:p w14:paraId="02443F82" w14:textId="3A21E921" w:rsidR="00DD2B5B" w:rsidRPr="00037572" w:rsidRDefault="00DD2B5B" w:rsidP="00DD2B5B">
      <w:pPr>
        <w:pStyle w:val="ListParagraph"/>
        <w:numPr>
          <w:ilvl w:val="0"/>
          <w:numId w:val="47"/>
        </w:numPr>
        <w:ind w:left="709" w:hanging="709"/>
        <w:rPr>
          <w:rFonts w:ascii="Segoe UI" w:hAnsi="Segoe UI" w:cs="Segoe UI"/>
          <w:sz w:val="18"/>
          <w:szCs w:val="18"/>
        </w:rPr>
      </w:pPr>
      <w:r w:rsidRPr="00E867AE">
        <w:rPr>
          <w:rFonts w:ascii="Segoe UI" w:hAnsi="Segoe UI" w:cs="Segoe UI"/>
          <w:sz w:val="18"/>
          <w:szCs w:val="18"/>
        </w:rPr>
        <w:t xml:space="preserve">Sevens, W., Stevens, G., Kolbe, J., </w:t>
      </w:r>
      <w:r w:rsidR="001A3DBC">
        <w:rPr>
          <w:rFonts w:ascii="Segoe UI" w:hAnsi="Segoe UI" w:cs="Segoe UI"/>
          <w:sz w:val="18"/>
          <w:szCs w:val="18"/>
        </w:rPr>
        <w:t>et al</w:t>
      </w:r>
      <w:r w:rsidRPr="00E867AE">
        <w:rPr>
          <w:rFonts w:ascii="Segoe UI" w:hAnsi="Segoe UI" w:cs="Segoe UI"/>
          <w:sz w:val="18"/>
          <w:szCs w:val="18"/>
        </w:rPr>
        <w:t>. (2008). Ethnic differences in the management of lung cancer in New Zealand. Journal of Thoracic Oncology, 3(3), 237-244.</w:t>
      </w:r>
    </w:p>
    <w:p w14:paraId="0F451860" w14:textId="77777777" w:rsidR="00DD2B5B" w:rsidRDefault="00DD2B5B" w:rsidP="00DD2B5B">
      <w:pPr>
        <w:rPr>
          <w:b/>
        </w:rPr>
      </w:pPr>
      <w:r>
        <w:rPr>
          <w:b/>
        </w:rPr>
        <w:br w:type="page"/>
      </w:r>
    </w:p>
    <w:p w14:paraId="163A4DDA" w14:textId="43B5CE8E" w:rsidR="00DD2B5B" w:rsidRPr="00C96CFB" w:rsidRDefault="00BD6311" w:rsidP="00DD2B5B">
      <w:pPr>
        <w:pStyle w:val="Heading3"/>
      </w:pPr>
      <w:bookmarkStart w:id="50" w:name="_LCQI_5._PET-CT"/>
      <w:bookmarkStart w:id="51" w:name="_Toc12461606"/>
      <w:bookmarkStart w:id="52" w:name="_Toc12461982"/>
      <w:bookmarkEnd w:id="48"/>
      <w:bookmarkEnd w:id="50"/>
      <w:r>
        <w:lastRenderedPageBreak/>
        <w:t xml:space="preserve">LCQI </w:t>
      </w:r>
      <w:r w:rsidR="00DD2B5B">
        <w:t xml:space="preserve">5. </w:t>
      </w:r>
      <w:r w:rsidR="009C7C41">
        <w:t>P</w:t>
      </w:r>
      <w:r w:rsidR="009C7C41" w:rsidRPr="00B01D91">
        <w:t xml:space="preserve">ositron emission tomography–computed tomography </w:t>
      </w:r>
      <w:r w:rsidR="009C7C41">
        <w:t>(</w:t>
      </w:r>
      <w:r w:rsidR="00DD2B5B" w:rsidRPr="00F6404A">
        <w:t>PET-CT</w:t>
      </w:r>
      <w:bookmarkEnd w:id="51"/>
      <w:r w:rsidR="009C7C41">
        <w:t>)</w:t>
      </w:r>
      <w:bookmarkEnd w:id="52"/>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2480"/>
        <w:gridCol w:w="2481"/>
      </w:tblGrid>
      <w:tr w:rsidR="00DD2B5B" w:rsidRPr="00C96CFB" w14:paraId="225E51F6"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55C957AC" w14:textId="77777777" w:rsidR="00DD2B5B" w:rsidRDefault="00DD2B5B" w:rsidP="00A70D90">
            <w:pPr>
              <w:pStyle w:val="TableText"/>
              <w:ind w:right="142"/>
              <w:rPr>
                <w:b/>
              </w:rPr>
            </w:pPr>
            <w:r>
              <w:rPr>
                <w:b/>
              </w:rPr>
              <w:t>Measurability</w:t>
            </w:r>
          </w:p>
        </w:tc>
        <w:tc>
          <w:tcPr>
            <w:tcW w:w="2480" w:type="dxa"/>
            <w:tcBorders>
              <w:top w:val="single" w:sz="4" w:space="0" w:color="A6A6A6" w:themeColor="background1" w:themeShade="A6"/>
              <w:bottom w:val="single" w:sz="4" w:space="0" w:color="A6A6A6" w:themeColor="background1" w:themeShade="A6"/>
              <w:right w:val="single" w:sz="4" w:space="0" w:color="auto"/>
            </w:tcBorders>
          </w:tcPr>
          <w:p w14:paraId="28353328" w14:textId="77777777" w:rsidR="00DD2B5B" w:rsidRDefault="00DD2B5B" w:rsidP="00A70D90">
            <w:pPr>
              <w:pStyle w:val="TableText"/>
            </w:pPr>
            <w:r>
              <w:t xml:space="preserve">Measurable: </w:t>
            </w:r>
            <w:r w:rsidRPr="007C580F">
              <w:t xml:space="preserve"> </w:t>
            </w:r>
          </w:p>
        </w:tc>
        <w:tc>
          <w:tcPr>
            <w:tcW w:w="2481" w:type="dxa"/>
            <w:tcBorders>
              <w:top w:val="single" w:sz="4" w:space="0" w:color="A6A6A6" w:themeColor="background1" w:themeShade="A6"/>
              <w:left w:val="single" w:sz="4" w:space="0" w:color="auto"/>
              <w:bottom w:val="single" w:sz="4" w:space="0" w:color="A6A6A6" w:themeColor="background1" w:themeShade="A6"/>
              <w:right w:val="nil"/>
            </w:tcBorders>
          </w:tcPr>
          <w:p w14:paraId="1BF85EEC" w14:textId="77777777" w:rsidR="00DD2B5B" w:rsidRDefault="00DD2B5B" w:rsidP="00A70D90">
            <w:pPr>
              <w:pStyle w:val="TableText"/>
            </w:pPr>
            <w:r>
              <w:t xml:space="preserve">Aspirational: </w:t>
            </w:r>
            <w:r>
              <w:rPr>
                <w:sz w:val="20"/>
              </w:rPr>
              <w:sym w:font="Wingdings 2" w:char="F050"/>
            </w:r>
          </w:p>
        </w:tc>
      </w:tr>
      <w:tr w:rsidR="00DD2B5B" w:rsidRPr="00C96CFB" w14:paraId="4014580B"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177B161F" w14:textId="77777777" w:rsidR="00DD2B5B" w:rsidRPr="00DD2A85" w:rsidRDefault="00DD2B5B" w:rsidP="00A70D90">
            <w:pPr>
              <w:pStyle w:val="TableText"/>
              <w:ind w:right="142"/>
              <w:rPr>
                <w:b/>
              </w:rPr>
            </w:pPr>
            <w:r w:rsidRPr="00DD2A85">
              <w:rPr>
                <w:b/>
              </w:rPr>
              <w:t>Indicator description</w:t>
            </w:r>
          </w:p>
        </w:tc>
        <w:tc>
          <w:tcPr>
            <w:tcW w:w="4961" w:type="dxa"/>
            <w:gridSpan w:val="2"/>
            <w:tcBorders>
              <w:top w:val="single" w:sz="4" w:space="0" w:color="A6A6A6" w:themeColor="background1" w:themeShade="A6"/>
              <w:bottom w:val="single" w:sz="4" w:space="0" w:color="A6A6A6" w:themeColor="background1" w:themeShade="A6"/>
              <w:right w:val="nil"/>
            </w:tcBorders>
          </w:tcPr>
          <w:p w14:paraId="680C6F3D" w14:textId="77777777" w:rsidR="00DD2B5B" w:rsidRPr="00D64F07" w:rsidRDefault="00DD2B5B" w:rsidP="00A70D90">
            <w:pPr>
              <w:pStyle w:val="TableText"/>
            </w:pPr>
            <w:r w:rsidRPr="00B01D91">
              <w:t>Proportion of people  with lung cancer who have a positron emission tomography–computed tomography (PET-CT) scan prior to treatment with curative intent</w:t>
            </w:r>
          </w:p>
        </w:tc>
      </w:tr>
      <w:tr w:rsidR="00DD2B5B" w:rsidRPr="00C96CFB" w14:paraId="3F338349"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67827283" w14:textId="77777777" w:rsidR="00DD2B5B" w:rsidRPr="00DD2A85" w:rsidRDefault="00DD2B5B" w:rsidP="00A70D90">
            <w:pPr>
              <w:pStyle w:val="TableText"/>
              <w:ind w:right="142"/>
              <w:rPr>
                <w:b/>
              </w:rPr>
            </w:pPr>
            <w:r w:rsidRPr="00DD2A85">
              <w:rPr>
                <w:b/>
              </w:rPr>
              <w:t>Rationale and evidence</w:t>
            </w:r>
          </w:p>
        </w:tc>
        <w:tc>
          <w:tcPr>
            <w:tcW w:w="4961" w:type="dxa"/>
            <w:gridSpan w:val="2"/>
            <w:tcBorders>
              <w:top w:val="single" w:sz="4" w:space="0" w:color="A6A6A6" w:themeColor="background1" w:themeShade="A6"/>
              <w:bottom w:val="single" w:sz="4" w:space="0" w:color="A6A6A6" w:themeColor="background1" w:themeShade="A6"/>
              <w:right w:val="nil"/>
            </w:tcBorders>
          </w:tcPr>
          <w:p w14:paraId="12700799" w14:textId="090CD986" w:rsidR="00DD2B5B" w:rsidRPr="00B01D91" w:rsidRDefault="00D10E72" w:rsidP="00597808">
            <w:pPr>
              <w:pStyle w:val="TableText"/>
              <w:numPr>
                <w:ilvl w:val="0"/>
                <w:numId w:val="19"/>
              </w:numPr>
              <w:ind w:left="0"/>
              <w:rPr>
                <w:lang w:eastAsia="en-NZ"/>
              </w:rPr>
            </w:pPr>
            <w:r>
              <w:rPr>
                <w:lang w:eastAsia="en-NZ"/>
              </w:rPr>
              <w:t xml:space="preserve">1. </w:t>
            </w:r>
            <w:r w:rsidR="001C3E24">
              <w:rPr>
                <w:lang w:eastAsia="en-NZ"/>
              </w:rPr>
              <w:t xml:space="preserve">  </w:t>
            </w:r>
            <w:r w:rsidR="00DD2B5B" w:rsidRPr="00B01D91">
              <w:rPr>
                <w:lang w:eastAsia="en-NZ"/>
              </w:rPr>
              <w:t>All people being considered for radical treatment with curative intent should have a PET-CT scan completed and reported before treatment</w:t>
            </w:r>
            <w:r w:rsidR="00DD2B5B" w:rsidRPr="00B01D91">
              <w:rPr>
                <w:vertAlign w:val="superscript"/>
                <w:lang w:eastAsia="en-NZ"/>
              </w:rPr>
              <w:t>1</w:t>
            </w:r>
            <w:r w:rsidR="00DD2B5B" w:rsidRPr="00B01D91">
              <w:rPr>
                <w:lang w:eastAsia="en-NZ"/>
              </w:rPr>
              <w:t xml:space="preserve">. </w:t>
            </w:r>
          </w:p>
          <w:p w14:paraId="6EE043A8" w14:textId="3D14C896" w:rsidR="00DD2B5B" w:rsidRDefault="00D10E72" w:rsidP="00597808">
            <w:pPr>
              <w:pStyle w:val="TableText"/>
              <w:numPr>
                <w:ilvl w:val="0"/>
                <w:numId w:val="19"/>
              </w:numPr>
              <w:ind w:left="0"/>
              <w:rPr>
                <w:lang w:eastAsia="en-NZ"/>
              </w:rPr>
            </w:pPr>
            <w:r>
              <w:rPr>
                <w:lang w:eastAsia="en-NZ"/>
              </w:rPr>
              <w:t xml:space="preserve">2. </w:t>
            </w:r>
            <w:r w:rsidR="001C3E24">
              <w:rPr>
                <w:lang w:eastAsia="en-NZ"/>
              </w:rPr>
              <w:t xml:space="preserve"> </w:t>
            </w:r>
            <w:r w:rsidR="00DD2B5B" w:rsidRPr="00B01D91">
              <w:rPr>
                <w:lang w:eastAsia="en-NZ"/>
              </w:rPr>
              <w:t>Offer PET-CT to all people potentially suitable for treatment with curative intent in order to look for metastases</w:t>
            </w:r>
            <w:r w:rsidR="00DD2B5B" w:rsidRPr="00B01D91">
              <w:rPr>
                <w:vertAlign w:val="superscript"/>
                <w:lang w:eastAsia="en-NZ"/>
              </w:rPr>
              <w:t>2</w:t>
            </w:r>
            <w:r w:rsidR="00DD2B5B" w:rsidRPr="00B01D91">
              <w:rPr>
                <w:lang w:eastAsia="en-NZ"/>
              </w:rPr>
              <w:t>.</w:t>
            </w:r>
          </w:p>
          <w:p w14:paraId="49E137F3" w14:textId="782DEB50" w:rsidR="001C3E24" w:rsidRDefault="00D10E72" w:rsidP="001C3E24">
            <w:pPr>
              <w:pStyle w:val="TableText"/>
              <w:numPr>
                <w:ilvl w:val="0"/>
                <w:numId w:val="19"/>
              </w:numPr>
              <w:ind w:left="0"/>
              <w:rPr>
                <w:lang w:eastAsia="en-NZ"/>
              </w:rPr>
            </w:pPr>
            <w:r>
              <w:rPr>
                <w:lang w:eastAsia="en-NZ"/>
              </w:rPr>
              <w:t xml:space="preserve">3. </w:t>
            </w:r>
            <w:r w:rsidR="001C3E24">
              <w:rPr>
                <w:lang w:eastAsia="en-NZ"/>
              </w:rPr>
              <w:t xml:space="preserve"> </w:t>
            </w:r>
            <w:r w:rsidR="00DD2B5B" w:rsidRPr="00B01D91">
              <w:rPr>
                <w:lang w:eastAsia="en-NZ"/>
              </w:rPr>
              <w:t xml:space="preserve">PET has been found to be more accurate than CT in mediastinal nodal staging for non-small cell lung cancer. A negative PET is highly specific, but positive PET nodes are not always malignant and histological confirmation may be required before advancing to definitive management. </w:t>
            </w:r>
          </w:p>
          <w:p w14:paraId="2C908463" w14:textId="14A950CE" w:rsidR="00DD2B5B" w:rsidRPr="00B01D91" w:rsidRDefault="00DD2B5B" w:rsidP="009C7C41">
            <w:pPr>
              <w:pStyle w:val="TableText"/>
              <w:rPr>
                <w:lang w:eastAsia="en-NZ"/>
              </w:rPr>
            </w:pPr>
            <w:r w:rsidRPr="00B01D91">
              <w:rPr>
                <w:lang w:eastAsia="en-NZ"/>
              </w:rPr>
              <w:t>PET is more accurate in overall M staging th</w:t>
            </w:r>
            <w:r w:rsidR="005C6B9E">
              <w:rPr>
                <w:lang w:eastAsia="en-NZ"/>
              </w:rPr>
              <w:t>an conventional staging methods</w:t>
            </w:r>
            <w:r w:rsidRPr="00B01D91">
              <w:rPr>
                <w:vertAlign w:val="superscript"/>
                <w:lang w:eastAsia="en-NZ"/>
              </w:rPr>
              <w:t>3</w:t>
            </w:r>
            <w:r w:rsidRPr="00B01D91">
              <w:rPr>
                <w:lang w:eastAsia="en-NZ"/>
              </w:rPr>
              <w:t>.</w:t>
            </w:r>
          </w:p>
        </w:tc>
      </w:tr>
      <w:tr w:rsidR="00DD2B5B" w:rsidRPr="00C96CFB" w14:paraId="7D92669F"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36405FA3" w14:textId="77777777" w:rsidR="00DD2B5B" w:rsidRPr="00DD2A85" w:rsidRDefault="00DD2B5B" w:rsidP="00A70D90">
            <w:pPr>
              <w:pStyle w:val="TableText"/>
              <w:ind w:right="142"/>
              <w:rPr>
                <w:b/>
              </w:rPr>
            </w:pPr>
            <w:r w:rsidRPr="00DD2A85">
              <w:rPr>
                <w:b/>
              </w:rPr>
              <w:t>Equity/Māori health gain</w:t>
            </w:r>
          </w:p>
        </w:tc>
        <w:tc>
          <w:tcPr>
            <w:tcW w:w="4961" w:type="dxa"/>
            <w:gridSpan w:val="2"/>
            <w:tcBorders>
              <w:top w:val="single" w:sz="4" w:space="0" w:color="A6A6A6" w:themeColor="background1" w:themeShade="A6"/>
              <w:bottom w:val="single" w:sz="4" w:space="0" w:color="A6A6A6" w:themeColor="background1" w:themeShade="A6"/>
              <w:right w:val="nil"/>
            </w:tcBorders>
          </w:tcPr>
          <w:p w14:paraId="5EA1BB11" w14:textId="77777777" w:rsidR="00DD2B5B" w:rsidRPr="00017E93" w:rsidRDefault="00DD2B5B" w:rsidP="00A70D90">
            <w:pPr>
              <w:pStyle w:val="TableText"/>
            </w:pPr>
            <w:r>
              <w:t xml:space="preserve">Data not available. </w:t>
            </w:r>
          </w:p>
        </w:tc>
      </w:tr>
      <w:tr w:rsidR="00DD2B5B" w:rsidRPr="00C96CFB" w14:paraId="0B6F5071" w14:textId="77777777" w:rsidTr="00A70D90">
        <w:trPr>
          <w:cantSplit/>
        </w:trPr>
        <w:tc>
          <w:tcPr>
            <w:tcW w:w="1560" w:type="dxa"/>
            <w:vMerge w:val="restart"/>
            <w:tcBorders>
              <w:top w:val="single" w:sz="4" w:space="0" w:color="A6A6A6" w:themeColor="background1" w:themeShade="A6"/>
              <w:left w:val="nil"/>
            </w:tcBorders>
          </w:tcPr>
          <w:p w14:paraId="7477CDBB" w14:textId="77777777" w:rsidR="00DD2B5B" w:rsidRPr="00DD2A85" w:rsidRDefault="00DD2B5B" w:rsidP="00A70D90">
            <w:pPr>
              <w:pStyle w:val="TableText"/>
              <w:ind w:right="142"/>
              <w:rPr>
                <w:b/>
              </w:rPr>
            </w:pPr>
            <w:r w:rsidRPr="00DD2A85">
              <w:rPr>
                <w:b/>
              </w:rPr>
              <w:t>Specifications</w:t>
            </w:r>
          </w:p>
        </w:tc>
        <w:tc>
          <w:tcPr>
            <w:tcW w:w="1559" w:type="dxa"/>
            <w:tcBorders>
              <w:top w:val="single" w:sz="4" w:space="0" w:color="A6A6A6" w:themeColor="background1" w:themeShade="A6"/>
              <w:bottom w:val="nil"/>
            </w:tcBorders>
          </w:tcPr>
          <w:p w14:paraId="331C7565" w14:textId="77777777" w:rsidR="00DD2B5B" w:rsidRPr="00DD2A85" w:rsidRDefault="00DD2B5B" w:rsidP="00A70D90">
            <w:pPr>
              <w:pStyle w:val="TableText"/>
              <w:ind w:right="142"/>
              <w:rPr>
                <w:b/>
              </w:rPr>
            </w:pPr>
            <w:r>
              <w:rPr>
                <w:b/>
              </w:rPr>
              <w:t>Numerator</w:t>
            </w:r>
          </w:p>
        </w:tc>
        <w:tc>
          <w:tcPr>
            <w:tcW w:w="4961" w:type="dxa"/>
            <w:gridSpan w:val="2"/>
            <w:tcBorders>
              <w:top w:val="single" w:sz="4" w:space="0" w:color="A6A6A6" w:themeColor="background1" w:themeShade="A6"/>
              <w:bottom w:val="nil"/>
              <w:right w:val="nil"/>
            </w:tcBorders>
          </w:tcPr>
          <w:p w14:paraId="65D08446" w14:textId="3E8DA250" w:rsidR="00DD2B5B" w:rsidRPr="00D64F07" w:rsidRDefault="00DD2B5B" w:rsidP="00AC2B87">
            <w:pPr>
              <w:pStyle w:val="TableText"/>
            </w:pPr>
            <w:r w:rsidRPr="00B01D91">
              <w:t>Number of people with lung cancer in whom a PET-CT was obtained before the start of their first treatment with curative intent</w:t>
            </w:r>
          </w:p>
        </w:tc>
      </w:tr>
      <w:tr w:rsidR="00DD2B5B" w:rsidRPr="00C96CFB" w14:paraId="09F3917F" w14:textId="77777777" w:rsidTr="00A70D90">
        <w:trPr>
          <w:cantSplit/>
        </w:trPr>
        <w:tc>
          <w:tcPr>
            <w:tcW w:w="1560" w:type="dxa"/>
            <w:vMerge/>
            <w:tcBorders>
              <w:left w:val="nil"/>
            </w:tcBorders>
          </w:tcPr>
          <w:p w14:paraId="486DBED1" w14:textId="77777777" w:rsidR="00DD2B5B" w:rsidRPr="00DD2A85" w:rsidRDefault="00DD2B5B" w:rsidP="00A70D90">
            <w:pPr>
              <w:pStyle w:val="TableText"/>
              <w:ind w:right="142"/>
              <w:rPr>
                <w:b/>
              </w:rPr>
            </w:pPr>
          </w:p>
        </w:tc>
        <w:tc>
          <w:tcPr>
            <w:tcW w:w="1559" w:type="dxa"/>
            <w:tcBorders>
              <w:top w:val="nil"/>
              <w:bottom w:val="nil"/>
            </w:tcBorders>
          </w:tcPr>
          <w:p w14:paraId="353E2182" w14:textId="77777777" w:rsidR="00DD2B5B" w:rsidRPr="00DD2A85" w:rsidRDefault="00DD2B5B" w:rsidP="00A70D90">
            <w:pPr>
              <w:pStyle w:val="TableText"/>
              <w:spacing w:before="0"/>
              <w:ind w:right="142"/>
              <w:rPr>
                <w:b/>
              </w:rPr>
            </w:pPr>
            <w:r w:rsidRPr="00DD2A85">
              <w:rPr>
                <w:b/>
              </w:rPr>
              <w:t>Denominator</w:t>
            </w:r>
          </w:p>
        </w:tc>
        <w:tc>
          <w:tcPr>
            <w:tcW w:w="4961" w:type="dxa"/>
            <w:gridSpan w:val="2"/>
            <w:tcBorders>
              <w:top w:val="nil"/>
              <w:bottom w:val="nil"/>
              <w:right w:val="nil"/>
            </w:tcBorders>
          </w:tcPr>
          <w:p w14:paraId="2B9839F1" w14:textId="77777777" w:rsidR="00DD2B5B" w:rsidRPr="00017E93" w:rsidRDefault="00DD2B5B" w:rsidP="00A70D90">
            <w:pPr>
              <w:pStyle w:val="TableText"/>
              <w:spacing w:before="0"/>
            </w:pPr>
            <w:r w:rsidRPr="00B01D91">
              <w:t>All people with a lung cancer diagnosis, who receive treatment with curative intent</w:t>
            </w:r>
          </w:p>
        </w:tc>
      </w:tr>
      <w:tr w:rsidR="00DD2B5B" w:rsidRPr="00C96CFB" w14:paraId="1D9242F2" w14:textId="77777777" w:rsidTr="00A70D90">
        <w:trPr>
          <w:cantSplit/>
        </w:trPr>
        <w:tc>
          <w:tcPr>
            <w:tcW w:w="1560" w:type="dxa"/>
            <w:vMerge/>
            <w:tcBorders>
              <w:left w:val="nil"/>
              <w:bottom w:val="single" w:sz="4" w:space="0" w:color="A6A6A6" w:themeColor="background1" w:themeShade="A6"/>
            </w:tcBorders>
          </w:tcPr>
          <w:p w14:paraId="6021586D" w14:textId="77777777" w:rsidR="00DD2B5B" w:rsidRPr="00DD2A85" w:rsidRDefault="00DD2B5B" w:rsidP="00A70D90">
            <w:pPr>
              <w:pStyle w:val="TableText"/>
              <w:ind w:right="142"/>
              <w:rPr>
                <w:b/>
              </w:rPr>
            </w:pPr>
          </w:p>
        </w:tc>
        <w:tc>
          <w:tcPr>
            <w:tcW w:w="1559" w:type="dxa"/>
            <w:tcBorders>
              <w:top w:val="nil"/>
              <w:bottom w:val="single" w:sz="4" w:space="0" w:color="A6A6A6" w:themeColor="background1" w:themeShade="A6"/>
            </w:tcBorders>
          </w:tcPr>
          <w:p w14:paraId="7A4A3CA3" w14:textId="77777777" w:rsidR="00DD2B5B" w:rsidRPr="00DD2A85" w:rsidRDefault="00DD2B5B" w:rsidP="00A70D90">
            <w:pPr>
              <w:pStyle w:val="TableText"/>
              <w:spacing w:before="0"/>
              <w:ind w:right="142"/>
              <w:rPr>
                <w:b/>
              </w:rPr>
            </w:pPr>
            <w:r w:rsidRPr="00DD2A85">
              <w:rPr>
                <w:b/>
              </w:rPr>
              <w:t>Exclusions</w:t>
            </w:r>
          </w:p>
        </w:tc>
        <w:tc>
          <w:tcPr>
            <w:tcW w:w="4961" w:type="dxa"/>
            <w:gridSpan w:val="2"/>
            <w:tcBorders>
              <w:top w:val="nil"/>
              <w:bottom w:val="single" w:sz="4" w:space="0" w:color="A6A6A6" w:themeColor="background1" w:themeShade="A6"/>
              <w:right w:val="nil"/>
            </w:tcBorders>
          </w:tcPr>
          <w:p w14:paraId="0D0540C3" w14:textId="003137E9" w:rsidR="00DD2B5B" w:rsidRPr="00017E93" w:rsidRDefault="005C6B9E" w:rsidP="00A70D90">
            <w:pPr>
              <w:pStyle w:val="TableText"/>
              <w:spacing w:before="0"/>
            </w:pPr>
            <w:r>
              <w:t>None</w:t>
            </w:r>
          </w:p>
        </w:tc>
      </w:tr>
      <w:tr w:rsidR="00DD2B5B" w:rsidRPr="00C96CFB" w14:paraId="5370FE6B"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0F1F0A0B" w14:textId="77777777" w:rsidR="00DD2B5B" w:rsidRPr="00DD2A85" w:rsidRDefault="00DD2B5B" w:rsidP="00A70D90">
            <w:pPr>
              <w:pStyle w:val="TableText"/>
              <w:ind w:right="142"/>
              <w:rPr>
                <w:b/>
              </w:rPr>
            </w:pPr>
            <w:r>
              <w:rPr>
                <w:b/>
              </w:rPr>
              <w:t>Data sources</w:t>
            </w:r>
          </w:p>
        </w:tc>
        <w:tc>
          <w:tcPr>
            <w:tcW w:w="4961" w:type="dxa"/>
            <w:gridSpan w:val="2"/>
            <w:tcBorders>
              <w:top w:val="single" w:sz="4" w:space="0" w:color="A6A6A6" w:themeColor="background1" w:themeShade="A6"/>
              <w:bottom w:val="single" w:sz="4" w:space="0" w:color="A6A6A6" w:themeColor="background1" w:themeShade="A6"/>
              <w:right w:val="nil"/>
            </w:tcBorders>
          </w:tcPr>
          <w:p w14:paraId="34D11074" w14:textId="77777777" w:rsidR="00DD2B5B" w:rsidRPr="00017E93" w:rsidRDefault="00DD2B5B" w:rsidP="00A70D90">
            <w:pPr>
              <w:pStyle w:val="TableText"/>
            </w:pPr>
            <w:r w:rsidRPr="00B01D91">
              <w:t>NZ Cancer Registry, National Minimum Dataset, National non-admitted patient collection (NNPAC), Pharmaceutical Collections database (PHARMS), Radiation Oncology Collection (ROC)</w:t>
            </w:r>
          </w:p>
        </w:tc>
      </w:tr>
      <w:tr w:rsidR="00DD2B5B" w:rsidRPr="00C96CFB" w14:paraId="511D124F"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30DD2544" w14:textId="77777777" w:rsidR="00DD2B5B" w:rsidRPr="00DD2A85" w:rsidRDefault="00DD2B5B" w:rsidP="00A70D90">
            <w:pPr>
              <w:pStyle w:val="TableText"/>
              <w:ind w:right="142"/>
              <w:rPr>
                <w:b/>
              </w:rPr>
            </w:pPr>
            <w:r w:rsidRPr="00DD2A85">
              <w:rPr>
                <w:b/>
              </w:rPr>
              <w:t>Notes</w:t>
            </w:r>
          </w:p>
        </w:tc>
        <w:tc>
          <w:tcPr>
            <w:tcW w:w="4961" w:type="dxa"/>
            <w:gridSpan w:val="2"/>
            <w:tcBorders>
              <w:top w:val="single" w:sz="4" w:space="0" w:color="A6A6A6" w:themeColor="background1" w:themeShade="A6"/>
              <w:bottom w:val="single" w:sz="4" w:space="0" w:color="A6A6A6" w:themeColor="background1" w:themeShade="A6"/>
              <w:right w:val="nil"/>
            </w:tcBorders>
          </w:tcPr>
          <w:p w14:paraId="2EEB65BD" w14:textId="77777777" w:rsidR="00DD2B5B" w:rsidRPr="00B01D91" w:rsidRDefault="00DD2B5B" w:rsidP="00A70D90">
            <w:pPr>
              <w:pStyle w:val="TableText"/>
            </w:pPr>
            <w:r w:rsidRPr="00B01D91">
              <w:t>Important to assess variability across the country in having access to PET-CT. Timeliness aspect is considered in a separate indicator.</w:t>
            </w:r>
          </w:p>
          <w:p w14:paraId="17AADACE" w14:textId="77777777" w:rsidR="00DD2B5B" w:rsidRPr="00B01D91" w:rsidRDefault="00DD2B5B" w:rsidP="00A70D90">
            <w:pPr>
              <w:pStyle w:val="TableText"/>
            </w:pPr>
            <w:r w:rsidRPr="00B01D91">
              <w:t xml:space="preserve">Belgian indicator has a time frame of 3 months from PET-CT to first treatment. </w:t>
            </w:r>
          </w:p>
          <w:p w14:paraId="1098CDD5" w14:textId="77777777" w:rsidR="00DD2B5B" w:rsidRPr="00D64F07" w:rsidRDefault="00DD2B5B" w:rsidP="00A70D90">
            <w:pPr>
              <w:pStyle w:val="TableText"/>
            </w:pPr>
            <w:r w:rsidRPr="00B01D91">
              <w:t>People will lung cancer will be identified from the NZ Cancer Registry</w:t>
            </w:r>
          </w:p>
        </w:tc>
      </w:tr>
    </w:tbl>
    <w:p w14:paraId="635447CC" w14:textId="77777777" w:rsidR="00DD2B5B" w:rsidRDefault="00DD2B5B" w:rsidP="00DD2B5B"/>
    <w:p w14:paraId="33535AEA" w14:textId="77777777" w:rsidR="00DD2B5B" w:rsidRPr="00667F65" w:rsidRDefault="00DD2B5B" w:rsidP="00DD2B5B">
      <w:pPr>
        <w:rPr>
          <w:b/>
        </w:rPr>
      </w:pPr>
      <w:r w:rsidRPr="00667F65">
        <w:rPr>
          <w:b/>
        </w:rPr>
        <w:t>References</w:t>
      </w:r>
    </w:p>
    <w:p w14:paraId="1FD39BE0" w14:textId="77777777" w:rsidR="00DD2B5B" w:rsidRPr="009301D1" w:rsidRDefault="00DD2B5B" w:rsidP="00DD2B5B">
      <w:pPr>
        <w:pStyle w:val="ListParagraph"/>
        <w:numPr>
          <w:ilvl w:val="0"/>
          <w:numId w:val="46"/>
        </w:numPr>
        <w:ind w:left="709"/>
        <w:rPr>
          <w:rFonts w:ascii="Segoe UI" w:hAnsi="Segoe UI" w:cs="Segoe UI"/>
          <w:sz w:val="18"/>
          <w:szCs w:val="18"/>
        </w:rPr>
      </w:pPr>
      <w:r w:rsidRPr="009301D1">
        <w:rPr>
          <w:rFonts w:ascii="Segoe UI" w:hAnsi="Segoe UI" w:cs="Segoe UI"/>
          <w:sz w:val="18"/>
          <w:szCs w:val="18"/>
        </w:rPr>
        <w:t>NHS Scotland (2017) Lung Cancer Clinical Quality Performance Indicators [Online]. Available: http://www.healthcareimprovementscotland.org/his/idoc.ashx?docid=ed239e0f-b863-4ab</w:t>
      </w:r>
      <w:r>
        <w:rPr>
          <w:rFonts w:ascii="Segoe UI" w:hAnsi="Segoe UI" w:cs="Segoe UI"/>
          <w:sz w:val="18"/>
          <w:szCs w:val="18"/>
        </w:rPr>
        <w:t>4-aa9e-a806eeae88df&amp;version=-1</w:t>
      </w:r>
    </w:p>
    <w:p w14:paraId="140FA430" w14:textId="77777777" w:rsidR="00DD2B5B" w:rsidRDefault="00DD2B5B" w:rsidP="00DD2B5B">
      <w:pPr>
        <w:pStyle w:val="ListParagraph"/>
        <w:numPr>
          <w:ilvl w:val="0"/>
          <w:numId w:val="46"/>
        </w:numPr>
        <w:ind w:left="709"/>
        <w:rPr>
          <w:rFonts w:ascii="Segoe UI" w:hAnsi="Segoe UI" w:cs="Segoe UI"/>
          <w:sz w:val="18"/>
          <w:szCs w:val="18"/>
        </w:rPr>
      </w:pPr>
      <w:r>
        <w:rPr>
          <w:rFonts w:ascii="Segoe UI" w:hAnsi="Segoe UI" w:cs="Segoe UI"/>
          <w:sz w:val="18"/>
          <w:szCs w:val="18"/>
        </w:rPr>
        <w:t xml:space="preserve">Belgian Health Care Knowledge Centre (2016) </w:t>
      </w:r>
      <w:r w:rsidRPr="009B4954">
        <w:rPr>
          <w:rFonts w:ascii="Segoe UI" w:hAnsi="Segoe UI" w:cs="Segoe UI"/>
          <w:sz w:val="18"/>
          <w:szCs w:val="18"/>
        </w:rPr>
        <w:t>Quality Indicators for the Management of Lung Cancer –</w:t>
      </w:r>
      <w:r w:rsidRPr="00BA10DB">
        <w:t xml:space="preserve"> </w:t>
      </w:r>
      <w:r w:rsidRPr="009B4954">
        <w:rPr>
          <w:rFonts w:ascii="Segoe UI" w:hAnsi="Segoe UI" w:cs="Segoe UI"/>
          <w:sz w:val="18"/>
          <w:szCs w:val="18"/>
        </w:rPr>
        <w:t>Supplement – T</w:t>
      </w:r>
      <w:r>
        <w:rPr>
          <w:rFonts w:ascii="Segoe UI" w:hAnsi="Segoe UI" w:cs="Segoe UI"/>
          <w:sz w:val="18"/>
          <w:szCs w:val="18"/>
        </w:rPr>
        <w:t>echnical Fiches for Indicators</w:t>
      </w:r>
      <w:r w:rsidRPr="009B4954">
        <w:rPr>
          <w:rFonts w:ascii="Segoe UI" w:hAnsi="Segoe UI" w:cs="Segoe UI"/>
          <w:sz w:val="18"/>
          <w:szCs w:val="18"/>
        </w:rPr>
        <w:t xml:space="preserve"> [Online]. Available: </w:t>
      </w:r>
      <w:hyperlink r:id="rId30" w:history="1">
        <w:r w:rsidRPr="00BC03CB">
          <w:rPr>
            <w:rStyle w:val="Hyperlink"/>
            <w:rFonts w:ascii="Segoe UI" w:hAnsi="Segoe UI" w:cs="Segoe UI"/>
            <w:sz w:val="18"/>
            <w:szCs w:val="18"/>
          </w:rPr>
          <w:t>https://kce.fgov.be/sites/default/files/atoms/files/KCE_266S_LungCancer_Supplement.pdf</w:t>
        </w:r>
      </w:hyperlink>
    </w:p>
    <w:p w14:paraId="371A87AD" w14:textId="24C23796" w:rsidR="00DD2B5B" w:rsidRPr="008225D3" w:rsidRDefault="00DD2B5B" w:rsidP="00DD2B5B">
      <w:pPr>
        <w:pStyle w:val="ListParagraph"/>
        <w:numPr>
          <w:ilvl w:val="0"/>
          <w:numId w:val="46"/>
        </w:numPr>
        <w:ind w:left="709"/>
        <w:rPr>
          <w:rFonts w:ascii="Segoe UI" w:hAnsi="Segoe UI" w:cs="Segoe UI"/>
          <w:sz w:val="18"/>
          <w:szCs w:val="18"/>
        </w:rPr>
      </w:pPr>
      <w:r w:rsidRPr="008225D3">
        <w:rPr>
          <w:rFonts w:ascii="Segoe UI" w:hAnsi="Segoe UI" w:cs="Segoe UI"/>
          <w:sz w:val="18"/>
          <w:szCs w:val="18"/>
        </w:rPr>
        <w:t xml:space="preserve">Stirling, R. G., Evans, S. M., McLaughlin, P., </w:t>
      </w:r>
      <w:r w:rsidR="001A3DBC">
        <w:rPr>
          <w:rFonts w:ascii="Segoe UI" w:hAnsi="Segoe UI" w:cs="Segoe UI"/>
          <w:sz w:val="18"/>
          <w:szCs w:val="18"/>
        </w:rPr>
        <w:t>et al</w:t>
      </w:r>
      <w:r w:rsidRPr="008225D3">
        <w:rPr>
          <w:rFonts w:ascii="Segoe UI" w:hAnsi="Segoe UI" w:cs="Segoe UI"/>
          <w:sz w:val="18"/>
          <w:szCs w:val="18"/>
        </w:rPr>
        <w:t>. (2014). The Victorian Lung Cancer Registry pilot: improving the quality of lung cancer care through the use of a disease quality registry. Lung, 192(5), 749-758.</w:t>
      </w:r>
    </w:p>
    <w:p w14:paraId="0FD3C135" w14:textId="77777777" w:rsidR="00DD2B5B" w:rsidRDefault="00DD2B5B" w:rsidP="00DD2B5B">
      <w:r>
        <w:br w:type="page"/>
      </w:r>
    </w:p>
    <w:p w14:paraId="607976F6" w14:textId="55767F19" w:rsidR="00DD2B5B" w:rsidRPr="00C96CFB" w:rsidRDefault="00BD6311" w:rsidP="00DD2B5B">
      <w:pPr>
        <w:pStyle w:val="Heading3"/>
      </w:pPr>
      <w:bookmarkStart w:id="53" w:name="_LCQI_6._Molecular"/>
      <w:bookmarkStart w:id="54" w:name="_Toc12461607"/>
      <w:bookmarkStart w:id="55" w:name="_Toc12461983"/>
      <w:bookmarkEnd w:id="53"/>
      <w:r>
        <w:lastRenderedPageBreak/>
        <w:t xml:space="preserve">LCQI </w:t>
      </w:r>
      <w:r w:rsidR="00DD2B5B">
        <w:t>6. Molecular testing</w:t>
      </w:r>
      <w:bookmarkEnd w:id="54"/>
      <w:bookmarkEnd w:id="55"/>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2480"/>
        <w:gridCol w:w="2481"/>
      </w:tblGrid>
      <w:tr w:rsidR="00DD2B5B" w:rsidRPr="00C96CFB" w14:paraId="216B065B"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2ED5986E" w14:textId="77777777" w:rsidR="00DD2B5B" w:rsidRDefault="00DD2B5B" w:rsidP="00A70D90">
            <w:pPr>
              <w:pStyle w:val="TableText"/>
              <w:ind w:right="142"/>
              <w:rPr>
                <w:b/>
              </w:rPr>
            </w:pPr>
            <w:r>
              <w:rPr>
                <w:b/>
              </w:rPr>
              <w:t>Measurability</w:t>
            </w:r>
          </w:p>
        </w:tc>
        <w:tc>
          <w:tcPr>
            <w:tcW w:w="2480" w:type="dxa"/>
            <w:tcBorders>
              <w:top w:val="single" w:sz="4" w:space="0" w:color="A6A6A6" w:themeColor="background1" w:themeShade="A6"/>
              <w:bottom w:val="single" w:sz="4" w:space="0" w:color="A6A6A6" w:themeColor="background1" w:themeShade="A6"/>
              <w:right w:val="single" w:sz="4" w:space="0" w:color="auto"/>
            </w:tcBorders>
          </w:tcPr>
          <w:p w14:paraId="53457E5D" w14:textId="77777777" w:rsidR="00DD2B5B" w:rsidRDefault="00DD2B5B" w:rsidP="00A70D90">
            <w:pPr>
              <w:pStyle w:val="TableText"/>
            </w:pPr>
            <w:r>
              <w:t>Measurable:</w:t>
            </w:r>
          </w:p>
        </w:tc>
        <w:tc>
          <w:tcPr>
            <w:tcW w:w="2481" w:type="dxa"/>
            <w:tcBorders>
              <w:top w:val="single" w:sz="4" w:space="0" w:color="A6A6A6" w:themeColor="background1" w:themeShade="A6"/>
              <w:left w:val="single" w:sz="4" w:space="0" w:color="auto"/>
              <w:bottom w:val="single" w:sz="4" w:space="0" w:color="A6A6A6" w:themeColor="background1" w:themeShade="A6"/>
              <w:right w:val="nil"/>
            </w:tcBorders>
          </w:tcPr>
          <w:p w14:paraId="2C0D9DCA" w14:textId="77777777" w:rsidR="00DD2B5B" w:rsidRDefault="00DD2B5B" w:rsidP="00A70D90">
            <w:pPr>
              <w:pStyle w:val="TableText"/>
            </w:pPr>
            <w:r>
              <w:t xml:space="preserve">Aspirational: </w:t>
            </w:r>
            <w:r>
              <w:rPr>
                <w:sz w:val="20"/>
              </w:rPr>
              <w:sym w:font="Wingdings 2" w:char="F050"/>
            </w:r>
          </w:p>
        </w:tc>
      </w:tr>
      <w:tr w:rsidR="00DD2B5B" w:rsidRPr="00C96CFB" w14:paraId="34EEF110"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21DF9ED6" w14:textId="77777777" w:rsidR="00DD2B5B" w:rsidRPr="00DD2A85" w:rsidRDefault="00DD2B5B" w:rsidP="00A70D90">
            <w:pPr>
              <w:pStyle w:val="TableText"/>
              <w:ind w:right="142"/>
              <w:rPr>
                <w:b/>
              </w:rPr>
            </w:pPr>
            <w:r w:rsidRPr="00DD2A85">
              <w:rPr>
                <w:b/>
              </w:rPr>
              <w:t>Indicator description</w:t>
            </w:r>
          </w:p>
        </w:tc>
        <w:tc>
          <w:tcPr>
            <w:tcW w:w="4961" w:type="dxa"/>
            <w:gridSpan w:val="2"/>
            <w:tcBorders>
              <w:top w:val="single" w:sz="4" w:space="0" w:color="A6A6A6" w:themeColor="background1" w:themeShade="A6"/>
              <w:bottom w:val="single" w:sz="4" w:space="0" w:color="A6A6A6" w:themeColor="background1" w:themeShade="A6"/>
              <w:right w:val="nil"/>
            </w:tcBorders>
          </w:tcPr>
          <w:p w14:paraId="1ADD400D" w14:textId="065BABB1" w:rsidR="00DD2B5B" w:rsidRPr="00D64F07" w:rsidRDefault="00DD2B5B" w:rsidP="00A70D90">
            <w:pPr>
              <w:pStyle w:val="TableText"/>
            </w:pPr>
            <w:r w:rsidRPr="00A31D81">
              <w:t xml:space="preserve">Proportion of people with lung cancer who receive tests for molecular subtyping </w:t>
            </w:r>
            <w:r w:rsidR="00AC2B87">
              <w:t>for which treatments are available in public system in New Zealand</w:t>
            </w:r>
            <w:r w:rsidR="00951A6B">
              <w:t>.</w:t>
            </w:r>
          </w:p>
        </w:tc>
      </w:tr>
      <w:tr w:rsidR="00DD2B5B" w:rsidRPr="00C96CFB" w14:paraId="37F7DADB"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4DA2D172" w14:textId="77777777" w:rsidR="00DD2B5B" w:rsidRPr="00DD2A85" w:rsidRDefault="00DD2B5B" w:rsidP="00A70D90">
            <w:pPr>
              <w:pStyle w:val="TableText"/>
              <w:ind w:right="142"/>
              <w:rPr>
                <w:b/>
              </w:rPr>
            </w:pPr>
            <w:r w:rsidRPr="00DD2A85">
              <w:rPr>
                <w:b/>
              </w:rPr>
              <w:t>Rationale and evidence</w:t>
            </w:r>
          </w:p>
        </w:tc>
        <w:tc>
          <w:tcPr>
            <w:tcW w:w="4961" w:type="dxa"/>
            <w:gridSpan w:val="2"/>
            <w:tcBorders>
              <w:top w:val="single" w:sz="4" w:space="0" w:color="A6A6A6" w:themeColor="background1" w:themeShade="A6"/>
              <w:bottom w:val="single" w:sz="4" w:space="0" w:color="A6A6A6" w:themeColor="background1" w:themeShade="A6"/>
              <w:right w:val="nil"/>
            </w:tcBorders>
          </w:tcPr>
          <w:p w14:paraId="7A49EC0F" w14:textId="5F094F37" w:rsidR="00DD2B5B" w:rsidRPr="00A31D81" w:rsidRDefault="00DD2B5B" w:rsidP="00A70D90">
            <w:pPr>
              <w:pStyle w:val="TableText"/>
              <w:numPr>
                <w:ilvl w:val="0"/>
                <w:numId w:val="22"/>
              </w:numPr>
              <w:rPr>
                <w:lang w:eastAsia="en-NZ"/>
              </w:rPr>
            </w:pPr>
            <w:r w:rsidRPr="00A31D81">
              <w:rPr>
                <w:lang w:eastAsia="en-NZ"/>
              </w:rPr>
              <w:t xml:space="preserve">As response to </w:t>
            </w:r>
            <w:r w:rsidR="00AC2B87">
              <w:rPr>
                <w:lang w:eastAsia="en-NZ"/>
              </w:rPr>
              <w:t>epidermal growth factor receptor (</w:t>
            </w:r>
            <w:r w:rsidRPr="00A31D81">
              <w:rPr>
                <w:lang w:eastAsia="en-NZ"/>
              </w:rPr>
              <w:t>EGFR</w:t>
            </w:r>
            <w:r w:rsidR="00AC2B87">
              <w:rPr>
                <w:lang w:eastAsia="en-NZ"/>
              </w:rPr>
              <w:t>)</w:t>
            </w:r>
            <w:r w:rsidRPr="00A31D81">
              <w:rPr>
                <w:lang w:eastAsia="en-NZ"/>
              </w:rPr>
              <w:t xml:space="preserve"> targeted therapy depends on the presence of activating EGFR mutations, tests for these mutations should be offered to people with non-squamous NSCLC or never/light smokers with mixed squamous/non-squamous cell carcinoma, potentially eligible for EGFR targeted therapy</w:t>
            </w:r>
            <w:r w:rsidRPr="00A31D81">
              <w:rPr>
                <w:vertAlign w:val="superscript"/>
                <w:lang w:eastAsia="en-NZ"/>
              </w:rPr>
              <w:t>1</w:t>
            </w:r>
            <w:r w:rsidRPr="00A31D81">
              <w:rPr>
                <w:lang w:eastAsia="en-NZ"/>
              </w:rPr>
              <w:t>.</w:t>
            </w:r>
          </w:p>
          <w:p w14:paraId="00F20000" w14:textId="016EB123" w:rsidR="00DD2B5B" w:rsidRPr="00A31D81" w:rsidRDefault="00DD2B5B" w:rsidP="00A70D90">
            <w:pPr>
              <w:pStyle w:val="TableText"/>
              <w:numPr>
                <w:ilvl w:val="0"/>
                <w:numId w:val="22"/>
              </w:numPr>
              <w:rPr>
                <w:lang w:eastAsia="en-NZ"/>
              </w:rPr>
            </w:pPr>
            <w:r w:rsidRPr="00A31D81">
              <w:rPr>
                <w:lang w:eastAsia="en-NZ"/>
              </w:rPr>
              <w:t xml:space="preserve">EGFR mutations and </w:t>
            </w:r>
            <w:r w:rsidR="00AC2B87">
              <w:rPr>
                <w:lang w:eastAsia="en-NZ"/>
              </w:rPr>
              <w:t>anaplastic lymphoma kinase (</w:t>
            </w:r>
            <w:r w:rsidRPr="00A31D81">
              <w:rPr>
                <w:lang w:eastAsia="en-NZ"/>
              </w:rPr>
              <w:t>ALK</w:t>
            </w:r>
            <w:r w:rsidR="00AC2B87">
              <w:rPr>
                <w:lang w:eastAsia="en-NZ"/>
              </w:rPr>
              <w:t>)</w:t>
            </w:r>
            <w:r w:rsidRPr="00A31D81">
              <w:rPr>
                <w:lang w:eastAsia="en-NZ"/>
              </w:rPr>
              <w:t xml:space="preserve"> translocation are the most effectively targeted oncogenes in NSCLC. EGFR mutations and ALK gene rearrangements are successfully being targeted with spec</w:t>
            </w:r>
            <w:r w:rsidR="00924568">
              <w:rPr>
                <w:lang w:eastAsia="en-NZ"/>
              </w:rPr>
              <w:t>ific tyrosine kinase inhibitors</w:t>
            </w:r>
            <w:r w:rsidRPr="00A31D81">
              <w:rPr>
                <w:vertAlign w:val="superscript"/>
                <w:lang w:eastAsia="en-NZ"/>
              </w:rPr>
              <w:t>2</w:t>
            </w:r>
            <w:r w:rsidRPr="00A31D81">
              <w:rPr>
                <w:lang w:eastAsia="en-NZ"/>
              </w:rPr>
              <w:t xml:space="preserve">. </w:t>
            </w:r>
          </w:p>
          <w:p w14:paraId="5EF6BFEA" w14:textId="28A52E0C" w:rsidR="00DD2B5B" w:rsidRPr="00A31D81" w:rsidRDefault="00DD2B5B" w:rsidP="00A70D90">
            <w:pPr>
              <w:pStyle w:val="TableText"/>
              <w:numPr>
                <w:ilvl w:val="0"/>
                <w:numId w:val="22"/>
              </w:numPr>
              <w:rPr>
                <w:lang w:eastAsia="en-NZ"/>
              </w:rPr>
            </w:pPr>
            <w:r w:rsidRPr="00A31D81">
              <w:rPr>
                <w:lang w:eastAsia="en-NZ"/>
              </w:rPr>
              <w:t>For non-squamous NSCLC, which accounts for more than half of all lung cancer cases, routine testing for EGFR mutations and ALK rearrangements is recommended. In cases with identified EGFR (approximately 15% of NSCLC) or ALK alterations (approximately 5% of NSCLC), molecularly targeted therapy with EGFR- or ALK-targeting drugs is now the preferre</w:t>
            </w:r>
            <w:r w:rsidR="00924568">
              <w:rPr>
                <w:lang w:eastAsia="en-NZ"/>
              </w:rPr>
              <w:t>d initial approach to treatment</w:t>
            </w:r>
            <w:r w:rsidRPr="00A31D81">
              <w:rPr>
                <w:vertAlign w:val="superscript"/>
                <w:lang w:eastAsia="en-NZ"/>
              </w:rPr>
              <w:t>3</w:t>
            </w:r>
            <w:r w:rsidRPr="00A31D81">
              <w:rPr>
                <w:lang w:eastAsia="en-NZ"/>
              </w:rPr>
              <w:t>.</w:t>
            </w:r>
          </w:p>
          <w:p w14:paraId="3B2D4B87" w14:textId="43BE4FCF" w:rsidR="00DD2B5B" w:rsidRDefault="00DD2B5B" w:rsidP="00A70D90">
            <w:pPr>
              <w:pStyle w:val="TableText"/>
              <w:numPr>
                <w:ilvl w:val="0"/>
                <w:numId w:val="22"/>
              </w:numPr>
              <w:rPr>
                <w:lang w:eastAsia="en-NZ"/>
              </w:rPr>
            </w:pPr>
            <w:r w:rsidRPr="00A31D81">
              <w:rPr>
                <w:lang w:eastAsia="en-NZ"/>
              </w:rPr>
              <w:t>EGFR-TKI treatment was associated with improved outcomes in mutation-positive compared to untes</w:t>
            </w:r>
            <w:r w:rsidR="00924568">
              <w:rPr>
                <w:lang w:eastAsia="en-NZ"/>
              </w:rPr>
              <w:t>ted patients</w:t>
            </w:r>
            <w:r w:rsidRPr="00A31D81">
              <w:rPr>
                <w:vertAlign w:val="superscript"/>
                <w:lang w:eastAsia="en-NZ"/>
              </w:rPr>
              <w:t>4</w:t>
            </w:r>
            <w:r w:rsidRPr="00A31D81">
              <w:rPr>
                <w:lang w:eastAsia="en-NZ"/>
              </w:rPr>
              <w:t xml:space="preserve">. </w:t>
            </w:r>
          </w:p>
          <w:p w14:paraId="53B73EFA" w14:textId="1F3ED6A7" w:rsidR="00DD2B5B" w:rsidRPr="00A31D81" w:rsidRDefault="00DD2B5B" w:rsidP="00A70D90">
            <w:pPr>
              <w:pStyle w:val="TableText"/>
              <w:numPr>
                <w:ilvl w:val="0"/>
                <w:numId w:val="22"/>
              </w:numPr>
              <w:rPr>
                <w:lang w:eastAsia="en-NZ"/>
              </w:rPr>
            </w:pPr>
            <w:r w:rsidRPr="00A31D81">
              <w:rPr>
                <w:lang w:eastAsia="en-NZ"/>
              </w:rPr>
              <w:t>Analyses based on a population-based cohort of 2701 patients diagnosed with non-squamous NSCLC in northern New Zealand between January 2010 and December 2015, showed that only 39.2% of patients were tested, of whom 21.6% were mutation posi</w:t>
            </w:r>
            <w:r w:rsidR="00924568">
              <w:rPr>
                <w:lang w:eastAsia="en-NZ"/>
              </w:rPr>
              <w:t>tive</w:t>
            </w:r>
            <w:r w:rsidRPr="00A31D81">
              <w:rPr>
                <w:vertAlign w:val="superscript"/>
                <w:lang w:eastAsia="en-NZ"/>
              </w:rPr>
              <w:t>5</w:t>
            </w:r>
            <w:r w:rsidRPr="00A31D81">
              <w:rPr>
                <w:lang w:eastAsia="en-NZ"/>
              </w:rPr>
              <w:t>.</w:t>
            </w:r>
          </w:p>
        </w:tc>
      </w:tr>
      <w:tr w:rsidR="00DD2B5B" w:rsidRPr="00C96CFB" w14:paraId="1FB50042"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3A93DBD3" w14:textId="77777777" w:rsidR="00DD2B5B" w:rsidRPr="00DD2A85" w:rsidRDefault="00DD2B5B" w:rsidP="00A70D90">
            <w:pPr>
              <w:pStyle w:val="TableText"/>
              <w:ind w:right="142"/>
              <w:rPr>
                <w:b/>
              </w:rPr>
            </w:pPr>
            <w:r w:rsidRPr="00DD2A85">
              <w:rPr>
                <w:b/>
              </w:rPr>
              <w:t>Equity/Māori health gain</w:t>
            </w:r>
          </w:p>
        </w:tc>
        <w:tc>
          <w:tcPr>
            <w:tcW w:w="4961" w:type="dxa"/>
            <w:gridSpan w:val="2"/>
            <w:tcBorders>
              <w:top w:val="single" w:sz="4" w:space="0" w:color="A6A6A6" w:themeColor="background1" w:themeShade="A6"/>
              <w:bottom w:val="single" w:sz="4" w:space="0" w:color="A6A6A6" w:themeColor="background1" w:themeShade="A6"/>
              <w:right w:val="nil"/>
            </w:tcBorders>
          </w:tcPr>
          <w:p w14:paraId="55650671" w14:textId="194F833D" w:rsidR="00DD2B5B" w:rsidRPr="00017E93" w:rsidRDefault="00A049C7" w:rsidP="00A049C7">
            <w:pPr>
              <w:pStyle w:val="TableText"/>
            </w:pPr>
            <w:r>
              <w:t>EGFR mutation t</w:t>
            </w:r>
            <w:r w:rsidR="00DD2B5B" w:rsidRPr="00A31D81">
              <w:t>esting uptake was consistently low in Māori patients over t</w:t>
            </w:r>
            <w:r w:rsidR="00924568">
              <w:t>he study period of 2010 to 2015</w:t>
            </w:r>
            <w:r w:rsidR="00DD2B5B" w:rsidRPr="00A31D81">
              <w:rPr>
                <w:vertAlign w:val="superscript"/>
              </w:rPr>
              <w:t>5</w:t>
            </w:r>
            <w:r w:rsidR="00DD2B5B" w:rsidRPr="00A31D81">
              <w:t>.</w:t>
            </w:r>
          </w:p>
        </w:tc>
      </w:tr>
      <w:tr w:rsidR="00DD2B5B" w:rsidRPr="00C96CFB" w14:paraId="3D7683B4" w14:textId="77777777" w:rsidTr="00A70D90">
        <w:trPr>
          <w:cantSplit/>
        </w:trPr>
        <w:tc>
          <w:tcPr>
            <w:tcW w:w="1560" w:type="dxa"/>
            <w:vMerge w:val="restart"/>
            <w:tcBorders>
              <w:top w:val="single" w:sz="4" w:space="0" w:color="A6A6A6" w:themeColor="background1" w:themeShade="A6"/>
              <w:left w:val="nil"/>
            </w:tcBorders>
          </w:tcPr>
          <w:p w14:paraId="7DD7AA55" w14:textId="77777777" w:rsidR="00DD2B5B" w:rsidRPr="00DD2A85" w:rsidRDefault="00DD2B5B" w:rsidP="00A70D90">
            <w:pPr>
              <w:pStyle w:val="TableText"/>
              <w:ind w:right="142"/>
              <w:rPr>
                <w:b/>
              </w:rPr>
            </w:pPr>
            <w:r w:rsidRPr="00DD2A85">
              <w:rPr>
                <w:b/>
              </w:rPr>
              <w:t>Specifications</w:t>
            </w:r>
          </w:p>
        </w:tc>
        <w:tc>
          <w:tcPr>
            <w:tcW w:w="1559" w:type="dxa"/>
            <w:tcBorders>
              <w:top w:val="single" w:sz="4" w:space="0" w:color="A6A6A6" w:themeColor="background1" w:themeShade="A6"/>
              <w:bottom w:val="nil"/>
            </w:tcBorders>
          </w:tcPr>
          <w:p w14:paraId="55AE6E39" w14:textId="77777777" w:rsidR="00DD2B5B" w:rsidRPr="00DD2A85" w:rsidRDefault="00DD2B5B" w:rsidP="00A70D90">
            <w:pPr>
              <w:pStyle w:val="TableText"/>
              <w:ind w:right="142"/>
              <w:rPr>
                <w:b/>
              </w:rPr>
            </w:pPr>
            <w:r>
              <w:rPr>
                <w:b/>
              </w:rPr>
              <w:t>Numerator</w:t>
            </w:r>
          </w:p>
        </w:tc>
        <w:tc>
          <w:tcPr>
            <w:tcW w:w="4961" w:type="dxa"/>
            <w:gridSpan w:val="2"/>
            <w:tcBorders>
              <w:top w:val="single" w:sz="4" w:space="0" w:color="A6A6A6" w:themeColor="background1" w:themeShade="A6"/>
              <w:bottom w:val="nil"/>
              <w:right w:val="nil"/>
            </w:tcBorders>
          </w:tcPr>
          <w:p w14:paraId="1FC7578D" w14:textId="76DF87BD" w:rsidR="00DD2B5B" w:rsidRPr="00D64F07" w:rsidRDefault="00DD2B5B" w:rsidP="00AC2B87">
            <w:pPr>
              <w:pStyle w:val="TableText"/>
            </w:pPr>
            <w:r w:rsidRPr="00A31D81">
              <w:t xml:space="preserve">Number of people with non-squamous cell NSCLC in whom mutation analysis was performed </w:t>
            </w:r>
          </w:p>
        </w:tc>
      </w:tr>
      <w:tr w:rsidR="00DD2B5B" w:rsidRPr="00C96CFB" w14:paraId="7697245A" w14:textId="77777777" w:rsidTr="00A70D90">
        <w:trPr>
          <w:cantSplit/>
        </w:trPr>
        <w:tc>
          <w:tcPr>
            <w:tcW w:w="1560" w:type="dxa"/>
            <w:vMerge/>
            <w:tcBorders>
              <w:left w:val="nil"/>
            </w:tcBorders>
          </w:tcPr>
          <w:p w14:paraId="06A7752C" w14:textId="77777777" w:rsidR="00DD2B5B" w:rsidRPr="00DD2A85" w:rsidRDefault="00DD2B5B" w:rsidP="00A70D90">
            <w:pPr>
              <w:pStyle w:val="TableText"/>
              <w:ind w:right="142"/>
              <w:rPr>
                <w:b/>
              </w:rPr>
            </w:pPr>
          </w:p>
        </w:tc>
        <w:tc>
          <w:tcPr>
            <w:tcW w:w="1559" w:type="dxa"/>
            <w:tcBorders>
              <w:top w:val="nil"/>
              <w:bottom w:val="nil"/>
            </w:tcBorders>
          </w:tcPr>
          <w:p w14:paraId="6146D839" w14:textId="77777777" w:rsidR="00DD2B5B" w:rsidRPr="00DD2A85" w:rsidRDefault="00DD2B5B" w:rsidP="00A70D90">
            <w:pPr>
              <w:pStyle w:val="TableText"/>
              <w:spacing w:before="0"/>
              <w:ind w:right="142"/>
              <w:rPr>
                <w:b/>
              </w:rPr>
            </w:pPr>
            <w:r w:rsidRPr="00DD2A85">
              <w:rPr>
                <w:b/>
              </w:rPr>
              <w:t>Denominator</w:t>
            </w:r>
          </w:p>
        </w:tc>
        <w:tc>
          <w:tcPr>
            <w:tcW w:w="4961" w:type="dxa"/>
            <w:gridSpan w:val="2"/>
            <w:tcBorders>
              <w:top w:val="nil"/>
              <w:bottom w:val="nil"/>
              <w:right w:val="nil"/>
            </w:tcBorders>
          </w:tcPr>
          <w:p w14:paraId="75E1E83B" w14:textId="77777777" w:rsidR="00DD2B5B" w:rsidRPr="00017E93" w:rsidRDefault="00DD2B5B" w:rsidP="00A70D90">
            <w:pPr>
              <w:pStyle w:val="TableText"/>
              <w:spacing w:before="0"/>
            </w:pPr>
            <w:r w:rsidRPr="00A31D81">
              <w:t>All people with non-squamous cell NSCLC</w:t>
            </w:r>
          </w:p>
        </w:tc>
      </w:tr>
      <w:tr w:rsidR="00DD2B5B" w:rsidRPr="00C96CFB" w14:paraId="63C3C277" w14:textId="77777777" w:rsidTr="00A70D90">
        <w:trPr>
          <w:cantSplit/>
        </w:trPr>
        <w:tc>
          <w:tcPr>
            <w:tcW w:w="1560" w:type="dxa"/>
            <w:vMerge/>
            <w:tcBorders>
              <w:left w:val="nil"/>
              <w:bottom w:val="single" w:sz="4" w:space="0" w:color="A6A6A6" w:themeColor="background1" w:themeShade="A6"/>
            </w:tcBorders>
          </w:tcPr>
          <w:p w14:paraId="1F5A99E4" w14:textId="77777777" w:rsidR="00DD2B5B" w:rsidRPr="00DD2A85" w:rsidRDefault="00DD2B5B" w:rsidP="00A70D90">
            <w:pPr>
              <w:pStyle w:val="TableText"/>
              <w:ind w:right="142"/>
              <w:rPr>
                <w:b/>
              </w:rPr>
            </w:pPr>
          </w:p>
        </w:tc>
        <w:tc>
          <w:tcPr>
            <w:tcW w:w="1559" w:type="dxa"/>
            <w:tcBorders>
              <w:top w:val="nil"/>
              <w:bottom w:val="single" w:sz="4" w:space="0" w:color="A6A6A6" w:themeColor="background1" w:themeShade="A6"/>
            </w:tcBorders>
          </w:tcPr>
          <w:p w14:paraId="71CE89C8" w14:textId="77777777" w:rsidR="00DD2B5B" w:rsidRPr="00DD2A85" w:rsidRDefault="00DD2B5B" w:rsidP="00A70D90">
            <w:pPr>
              <w:pStyle w:val="TableText"/>
              <w:spacing w:before="0"/>
              <w:ind w:right="142"/>
              <w:rPr>
                <w:b/>
              </w:rPr>
            </w:pPr>
            <w:r w:rsidRPr="00DD2A85">
              <w:rPr>
                <w:b/>
              </w:rPr>
              <w:t>Exclusions</w:t>
            </w:r>
          </w:p>
        </w:tc>
        <w:tc>
          <w:tcPr>
            <w:tcW w:w="4961" w:type="dxa"/>
            <w:gridSpan w:val="2"/>
            <w:tcBorders>
              <w:top w:val="nil"/>
              <w:bottom w:val="single" w:sz="4" w:space="0" w:color="A6A6A6" w:themeColor="background1" w:themeShade="A6"/>
              <w:right w:val="nil"/>
            </w:tcBorders>
          </w:tcPr>
          <w:p w14:paraId="1B88A236" w14:textId="4280ABED" w:rsidR="00DD2B5B" w:rsidRPr="00017E93" w:rsidRDefault="00924568" w:rsidP="00A70D90">
            <w:pPr>
              <w:pStyle w:val="TableText"/>
              <w:spacing w:before="0"/>
            </w:pPr>
            <w:r>
              <w:t>None</w:t>
            </w:r>
          </w:p>
        </w:tc>
      </w:tr>
      <w:tr w:rsidR="00DD2B5B" w:rsidRPr="00C96CFB" w14:paraId="619D048D"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680828B1" w14:textId="77777777" w:rsidR="00DD2B5B" w:rsidRPr="00DD2A85" w:rsidRDefault="00DD2B5B" w:rsidP="00A70D90">
            <w:pPr>
              <w:pStyle w:val="TableText"/>
              <w:ind w:right="142"/>
              <w:rPr>
                <w:b/>
              </w:rPr>
            </w:pPr>
            <w:r>
              <w:rPr>
                <w:b/>
              </w:rPr>
              <w:t>Data sources</w:t>
            </w:r>
          </w:p>
        </w:tc>
        <w:tc>
          <w:tcPr>
            <w:tcW w:w="4961" w:type="dxa"/>
            <w:gridSpan w:val="2"/>
            <w:tcBorders>
              <w:top w:val="single" w:sz="4" w:space="0" w:color="A6A6A6" w:themeColor="background1" w:themeShade="A6"/>
              <w:bottom w:val="single" w:sz="4" w:space="0" w:color="A6A6A6" w:themeColor="background1" w:themeShade="A6"/>
              <w:right w:val="nil"/>
            </w:tcBorders>
          </w:tcPr>
          <w:p w14:paraId="1C0E09DC" w14:textId="77777777" w:rsidR="00DD2B5B" w:rsidRPr="00017E93" w:rsidRDefault="00DD2B5B" w:rsidP="00A70D90">
            <w:pPr>
              <w:pStyle w:val="TableText"/>
            </w:pPr>
            <w:r w:rsidRPr="00667F65">
              <w:t xml:space="preserve">NZ Cancer Registry, </w:t>
            </w:r>
            <w:r w:rsidRPr="00A31D81">
              <w:t>Laboratory data</w:t>
            </w:r>
          </w:p>
        </w:tc>
      </w:tr>
      <w:tr w:rsidR="00DD2B5B" w:rsidRPr="00C96CFB" w14:paraId="39454BC2"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5FC487F0" w14:textId="77777777" w:rsidR="00DD2B5B" w:rsidRPr="00DD2A85" w:rsidRDefault="00DD2B5B" w:rsidP="00A70D90">
            <w:pPr>
              <w:pStyle w:val="TableText"/>
              <w:ind w:right="142"/>
              <w:rPr>
                <w:b/>
              </w:rPr>
            </w:pPr>
            <w:r w:rsidRPr="00DD2A85">
              <w:rPr>
                <w:b/>
              </w:rPr>
              <w:t>Notes</w:t>
            </w:r>
          </w:p>
        </w:tc>
        <w:tc>
          <w:tcPr>
            <w:tcW w:w="4961" w:type="dxa"/>
            <w:gridSpan w:val="2"/>
            <w:tcBorders>
              <w:top w:val="single" w:sz="4" w:space="0" w:color="A6A6A6" w:themeColor="background1" w:themeShade="A6"/>
              <w:bottom w:val="single" w:sz="4" w:space="0" w:color="A6A6A6" w:themeColor="background1" w:themeShade="A6"/>
              <w:right w:val="nil"/>
            </w:tcBorders>
          </w:tcPr>
          <w:p w14:paraId="119FDF8D" w14:textId="77777777" w:rsidR="00DD2B5B" w:rsidRPr="00A31D81" w:rsidRDefault="00DD2B5B" w:rsidP="00A70D90">
            <w:pPr>
              <w:pStyle w:val="TableText"/>
            </w:pPr>
            <w:r w:rsidRPr="00A31D81">
              <w:t>People will non-squamous cell NSCLC lung cancer will be identified from the NZ Cancer Registry</w:t>
            </w:r>
          </w:p>
          <w:p w14:paraId="3D4FE423" w14:textId="0CFF6E44" w:rsidR="00DD2B5B" w:rsidRPr="00A31D81" w:rsidRDefault="00DD2B5B" w:rsidP="00A70D90">
            <w:pPr>
              <w:pStyle w:val="TableText"/>
            </w:pPr>
            <w:r w:rsidRPr="00A31D81">
              <w:t xml:space="preserve">The Belgian indicator numerator uses a </w:t>
            </w:r>
            <w:r w:rsidR="00924568">
              <w:t>nine</w:t>
            </w:r>
            <w:r w:rsidRPr="00A31D81">
              <w:t xml:space="preserve"> month time frame from diagnosis. </w:t>
            </w:r>
          </w:p>
          <w:p w14:paraId="5AF9B944" w14:textId="13DED813" w:rsidR="00DD2B5B" w:rsidRPr="00D64F07" w:rsidRDefault="00DD2B5B" w:rsidP="00A70D90">
            <w:pPr>
              <w:pStyle w:val="TableText"/>
            </w:pPr>
            <w:r w:rsidRPr="00A31D81">
              <w:t>Ensuring sufficient tumour tissue is reserved from existing samples to allow molecular testing is important.</w:t>
            </w:r>
          </w:p>
        </w:tc>
      </w:tr>
    </w:tbl>
    <w:p w14:paraId="43A77C30" w14:textId="77777777" w:rsidR="00DD2B5B" w:rsidRDefault="00DD2B5B" w:rsidP="00DD2B5B">
      <w:pPr>
        <w:rPr>
          <w:b/>
        </w:rPr>
      </w:pPr>
      <w:r w:rsidRPr="00667F65">
        <w:rPr>
          <w:b/>
        </w:rPr>
        <w:t>References</w:t>
      </w:r>
    </w:p>
    <w:p w14:paraId="35B73D53" w14:textId="77777777" w:rsidR="00DD2B5B" w:rsidRPr="00485A13" w:rsidRDefault="00DD2B5B" w:rsidP="00DD2B5B">
      <w:pPr>
        <w:pStyle w:val="ListParagraph"/>
        <w:numPr>
          <w:ilvl w:val="0"/>
          <w:numId w:val="48"/>
        </w:numPr>
        <w:ind w:left="567" w:hanging="567"/>
        <w:rPr>
          <w:rStyle w:val="Hyperlink"/>
          <w:rFonts w:ascii="Segoe UI" w:hAnsi="Segoe UI" w:cs="Segoe UI"/>
          <w:sz w:val="18"/>
          <w:szCs w:val="18"/>
        </w:rPr>
      </w:pPr>
      <w:r>
        <w:rPr>
          <w:rFonts w:ascii="Segoe UI" w:hAnsi="Segoe UI" w:cs="Segoe UI"/>
          <w:sz w:val="18"/>
          <w:szCs w:val="18"/>
        </w:rPr>
        <w:t xml:space="preserve">Belgian Health Care Knowledge Centre (2016) </w:t>
      </w:r>
      <w:r w:rsidRPr="009502F6">
        <w:rPr>
          <w:rFonts w:ascii="Segoe UI" w:hAnsi="Segoe UI" w:cs="Segoe UI"/>
          <w:sz w:val="18"/>
          <w:szCs w:val="18"/>
        </w:rPr>
        <w:t>Quality Indicators for the Management of Lung Cancer –</w:t>
      </w:r>
      <w:r w:rsidRPr="00BA10DB">
        <w:t xml:space="preserve"> </w:t>
      </w:r>
      <w:r w:rsidRPr="009502F6">
        <w:rPr>
          <w:rFonts w:ascii="Segoe UI" w:hAnsi="Segoe UI" w:cs="Segoe UI"/>
          <w:sz w:val="18"/>
          <w:szCs w:val="18"/>
        </w:rPr>
        <w:t xml:space="preserve">Supplement – Technical Fiches for Indicators [Online]. Available: </w:t>
      </w:r>
      <w:hyperlink r:id="rId31" w:history="1">
        <w:r w:rsidRPr="00BC03CB">
          <w:rPr>
            <w:rStyle w:val="Hyperlink"/>
            <w:rFonts w:ascii="Segoe UI" w:hAnsi="Segoe UI" w:cs="Segoe UI"/>
            <w:sz w:val="18"/>
            <w:szCs w:val="18"/>
          </w:rPr>
          <w:t>https://kce.fgov.be/sites/default/files/atoms/files/KCE_266S_LungCancer_Supplement.pdf</w:t>
        </w:r>
      </w:hyperlink>
      <w:r>
        <w:rPr>
          <w:rStyle w:val="Hyperlink"/>
          <w:rFonts w:ascii="Segoe UI" w:hAnsi="Segoe UI" w:cs="Segoe UI"/>
          <w:sz w:val="18"/>
          <w:szCs w:val="18"/>
        </w:rPr>
        <w:t xml:space="preserve"> </w:t>
      </w:r>
    </w:p>
    <w:p w14:paraId="51B87670" w14:textId="77777777" w:rsidR="00DD2B5B" w:rsidRDefault="00DD2B5B" w:rsidP="00DD2B5B">
      <w:pPr>
        <w:pStyle w:val="ListParagraph"/>
        <w:numPr>
          <w:ilvl w:val="0"/>
          <w:numId w:val="48"/>
        </w:numPr>
        <w:ind w:left="567" w:hanging="567"/>
        <w:rPr>
          <w:rFonts w:ascii="Segoe UI" w:hAnsi="Segoe UI" w:cs="Segoe UI"/>
          <w:sz w:val="18"/>
          <w:szCs w:val="18"/>
        </w:rPr>
      </w:pPr>
      <w:r w:rsidRPr="00485A13">
        <w:rPr>
          <w:rFonts w:ascii="Segoe UI" w:hAnsi="Segoe UI" w:cs="Segoe UI"/>
          <w:sz w:val="18"/>
          <w:szCs w:val="18"/>
        </w:rPr>
        <w:t>Rothschild, S. (2015). Targeted therapies in non-small cell lung cancer—beyond EGFR and ALK. Cancers, 7(2), 930-949.</w:t>
      </w:r>
      <w:r>
        <w:rPr>
          <w:rFonts w:ascii="Segoe UI" w:hAnsi="Segoe UI" w:cs="Segoe UI"/>
          <w:sz w:val="18"/>
          <w:szCs w:val="18"/>
        </w:rPr>
        <w:t xml:space="preserve"> </w:t>
      </w:r>
    </w:p>
    <w:p w14:paraId="2CA485FF" w14:textId="77777777" w:rsidR="00DD2B5B" w:rsidRDefault="00DD2B5B" w:rsidP="00DD2B5B">
      <w:pPr>
        <w:pStyle w:val="ListParagraph"/>
        <w:numPr>
          <w:ilvl w:val="0"/>
          <w:numId w:val="48"/>
        </w:numPr>
        <w:ind w:left="567" w:hanging="567"/>
        <w:rPr>
          <w:rFonts w:ascii="Segoe UI" w:hAnsi="Segoe UI" w:cs="Segoe UI"/>
          <w:sz w:val="18"/>
          <w:szCs w:val="18"/>
        </w:rPr>
      </w:pPr>
      <w:r w:rsidRPr="009D5E5F">
        <w:rPr>
          <w:rFonts w:ascii="Segoe UI" w:hAnsi="Segoe UI" w:cs="Segoe UI"/>
          <w:sz w:val="18"/>
          <w:szCs w:val="18"/>
        </w:rPr>
        <w:lastRenderedPageBreak/>
        <w:t xml:space="preserve">Gerber, D. E., Oxnard, G. R., &amp; </w:t>
      </w:r>
      <w:proofErr w:type="spellStart"/>
      <w:r w:rsidRPr="009D5E5F">
        <w:rPr>
          <w:rFonts w:ascii="Segoe UI" w:hAnsi="Segoe UI" w:cs="Segoe UI"/>
          <w:sz w:val="18"/>
          <w:szCs w:val="18"/>
        </w:rPr>
        <w:t>Govindan</w:t>
      </w:r>
      <w:proofErr w:type="spellEnd"/>
      <w:r w:rsidRPr="009D5E5F">
        <w:rPr>
          <w:rFonts w:ascii="Segoe UI" w:hAnsi="Segoe UI" w:cs="Segoe UI"/>
          <w:sz w:val="18"/>
          <w:szCs w:val="18"/>
        </w:rPr>
        <w:t>, R. (2015). ALCHEMIST: Bringing genomic discovery and targeted therapies to early‐stage lung cancer. Clinical Pharmacology &amp; Therapeutics, 97(5), 447-450.</w:t>
      </w:r>
    </w:p>
    <w:p w14:paraId="3EB56346" w14:textId="5DC2BBCC" w:rsidR="00DD2B5B" w:rsidRDefault="00DD2B5B" w:rsidP="00DD2B5B">
      <w:pPr>
        <w:pStyle w:val="ListParagraph"/>
        <w:numPr>
          <w:ilvl w:val="0"/>
          <w:numId w:val="48"/>
        </w:numPr>
        <w:ind w:left="567" w:hanging="567"/>
        <w:rPr>
          <w:rFonts w:ascii="Segoe UI" w:hAnsi="Segoe UI" w:cs="Segoe UI"/>
          <w:sz w:val="18"/>
          <w:szCs w:val="18"/>
        </w:rPr>
      </w:pPr>
      <w:proofErr w:type="spellStart"/>
      <w:r w:rsidRPr="009135D1">
        <w:rPr>
          <w:rFonts w:ascii="Segoe UI" w:hAnsi="Segoe UI" w:cs="Segoe UI"/>
          <w:sz w:val="18"/>
          <w:szCs w:val="18"/>
        </w:rPr>
        <w:t>McKeage</w:t>
      </w:r>
      <w:proofErr w:type="spellEnd"/>
      <w:r w:rsidRPr="009135D1">
        <w:rPr>
          <w:rFonts w:ascii="Segoe UI" w:hAnsi="Segoe UI" w:cs="Segoe UI"/>
          <w:sz w:val="18"/>
          <w:szCs w:val="18"/>
        </w:rPr>
        <w:t xml:space="preserve">, M., Elwood, M., Tin, S. T., </w:t>
      </w:r>
      <w:r w:rsidR="001A3DBC">
        <w:rPr>
          <w:rFonts w:ascii="Segoe UI" w:hAnsi="Segoe UI" w:cs="Segoe UI"/>
          <w:sz w:val="18"/>
          <w:szCs w:val="18"/>
        </w:rPr>
        <w:t>et al</w:t>
      </w:r>
      <w:r>
        <w:rPr>
          <w:rFonts w:ascii="Segoe UI" w:hAnsi="Segoe UI" w:cs="Segoe UI"/>
          <w:sz w:val="18"/>
          <w:szCs w:val="18"/>
        </w:rPr>
        <w:t xml:space="preserve">. </w:t>
      </w:r>
      <w:r w:rsidRPr="009135D1">
        <w:rPr>
          <w:rFonts w:ascii="Segoe UI" w:hAnsi="Segoe UI" w:cs="Segoe UI"/>
          <w:sz w:val="18"/>
          <w:szCs w:val="18"/>
        </w:rPr>
        <w:t>(2017). EGFR Mutation Testing of non-squamous NSCLC: Impact and Uptake during Implementation of Testing Guidelines in a Population-Based Registry Cohort from Northern New Zealand. Targeted oncology, 12(5), 663-675.</w:t>
      </w:r>
      <w:r>
        <w:rPr>
          <w:rFonts w:ascii="Segoe UI" w:hAnsi="Segoe UI" w:cs="Segoe UI"/>
          <w:sz w:val="18"/>
          <w:szCs w:val="18"/>
        </w:rPr>
        <w:t xml:space="preserve"> </w:t>
      </w:r>
    </w:p>
    <w:p w14:paraId="4FAE53E3" w14:textId="599FB06B" w:rsidR="00DD2B5B" w:rsidRDefault="00DD2B5B" w:rsidP="00DD2B5B">
      <w:pPr>
        <w:pStyle w:val="ListParagraph"/>
        <w:numPr>
          <w:ilvl w:val="0"/>
          <w:numId w:val="48"/>
        </w:numPr>
        <w:ind w:left="567" w:hanging="567"/>
        <w:rPr>
          <w:rFonts w:ascii="Segoe UI" w:hAnsi="Segoe UI" w:cs="Segoe UI"/>
          <w:sz w:val="18"/>
          <w:szCs w:val="18"/>
        </w:rPr>
      </w:pPr>
      <w:r w:rsidRPr="008A6CF8">
        <w:rPr>
          <w:rFonts w:ascii="Segoe UI" w:hAnsi="Segoe UI" w:cs="Segoe UI"/>
          <w:sz w:val="18"/>
          <w:szCs w:val="18"/>
        </w:rPr>
        <w:t xml:space="preserve">Tin, S. T., </w:t>
      </w:r>
      <w:proofErr w:type="spellStart"/>
      <w:r w:rsidRPr="008A6CF8">
        <w:rPr>
          <w:rFonts w:ascii="Segoe UI" w:hAnsi="Segoe UI" w:cs="Segoe UI"/>
          <w:sz w:val="18"/>
          <w:szCs w:val="18"/>
        </w:rPr>
        <w:t>McKeage</w:t>
      </w:r>
      <w:proofErr w:type="spellEnd"/>
      <w:r w:rsidRPr="008A6CF8">
        <w:rPr>
          <w:rFonts w:ascii="Segoe UI" w:hAnsi="Segoe UI" w:cs="Segoe UI"/>
          <w:sz w:val="18"/>
          <w:szCs w:val="18"/>
        </w:rPr>
        <w:t xml:space="preserve">, M. J., </w:t>
      </w:r>
      <w:proofErr w:type="spellStart"/>
      <w:r w:rsidRPr="008A6CF8">
        <w:rPr>
          <w:rFonts w:ascii="Segoe UI" w:hAnsi="Segoe UI" w:cs="Segoe UI"/>
          <w:sz w:val="18"/>
          <w:szCs w:val="18"/>
        </w:rPr>
        <w:t>Khwaounjoo</w:t>
      </w:r>
      <w:proofErr w:type="spellEnd"/>
      <w:r w:rsidRPr="008A6CF8">
        <w:rPr>
          <w:rFonts w:ascii="Segoe UI" w:hAnsi="Segoe UI" w:cs="Segoe UI"/>
          <w:sz w:val="18"/>
          <w:szCs w:val="18"/>
        </w:rPr>
        <w:t xml:space="preserve">, P., </w:t>
      </w:r>
      <w:r w:rsidR="001A3DBC">
        <w:rPr>
          <w:rFonts w:ascii="Segoe UI" w:hAnsi="Segoe UI" w:cs="Segoe UI"/>
          <w:sz w:val="18"/>
          <w:szCs w:val="18"/>
        </w:rPr>
        <w:t>et al</w:t>
      </w:r>
      <w:r w:rsidRPr="008A6CF8">
        <w:rPr>
          <w:rFonts w:ascii="Segoe UI" w:hAnsi="Segoe UI" w:cs="Segoe UI"/>
          <w:sz w:val="18"/>
          <w:szCs w:val="18"/>
        </w:rPr>
        <w:t>. (2018). Incomplete uptake of EGFR mutation testing and its impact on estimation of mutation prevalence in patients with non-squamous NSCLC: A population-based study in New Zealand. Cancer epidemiology, 57, 24-32.</w:t>
      </w:r>
    </w:p>
    <w:p w14:paraId="67140DD1" w14:textId="037EAD1D" w:rsidR="00924568" w:rsidRDefault="00924568">
      <w:pPr>
        <w:rPr>
          <w:rFonts w:cs="Segoe UI"/>
          <w:sz w:val="18"/>
          <w:szCs w:val="18"/>
        </w:rPr>
      </w:pPr>
      <w:r>
        <w:rPr>
          <w:rFonts w:cs="Segoe UI"/>
          <w:sz w:val="18"/>
          <w:szCs w:val="18"/>
        </w:rPr>
        <w:br w:type="page"/>
      </w:r>
    </w:p>
    <w:p w14:paraId="56F143DF" w14:textId="3DF6D818" w:rsidR="00DD2B5B" w:rsidRPr="00C96CFB" w:rsidRDefault="00BD6311" w:rsidP="00DD2B5B">
      <w:pPr>
        <w:pStyle w:val="Heading3"/>
      </w:pPr>
      <w:bookmarkStart w:id="56" w:name="_LCQI_7._Multidisciplinary"/>
      <w:bookmarkStart w:id="57" w:name="_Toc12461608"/>
      <w:bookmarkStart w:id="58" w:name="_Toc12461984"/>
      <w:bookmarkEnd w:id="56"/>
      <w:r>
        <w:lastRenderedPageBreak/>
        <w:t xml:space="preserve">LCQI </w:t>
      </w:r>
      <w:r w:rsidR="00DD2B5B">
        <w:t>7. Multidisciplinary discussion</w:t>
      </w:r>
      <w:bookmarkEnd w:id="57"/>
      <w:bookmarkEnd w:id="58"/>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2480"/>
        <w:gridCol w:w="2481"/>
      </w:tblGrid>
      <w:tr w:rsidR="00DD2B5B" w:rsidRPr="00C96CFB" w14:paraId="1A67549C"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00C5AE70" w14:textId="77777777" w:rsidR="00DD2B5B" w:rsidRDefault="00DD2B5B" w:rsidP="00A70D90">
            <w:pPr>
              <w:pStyle w:val="TableText"/>
              <w:ind w:right="142"/>
              <w:rPr>
                <w:b/>
              </w:rPr>
            </w:pPr>
            <w:r>
              <w:rPr>
                <w:b/>
              </w:rPr>
              <w:t>Measurability</w:t>
            </w:r>
          </w:p>
        </w:tc>
        <w:tc>
          <w:tcPr>
            <w:tcW w:w="2480" w:type="dxa"/>
            <w:tcBorders>
              <w:top w:val="single" w:sz="4" w:space="0" w:color="A6A6A6" w:themeColor="background1" w:themeShade="A6"/>
              <w:bottom w:val="single" w:sz="4" w:space="0" w:color="A6A6A6" w:themeColor="background1" w:themeShade="A6"/>
              <w:right w:val="single" w:sz="4" w:space="0" w:color="auto"/>
            </w:tcBorders>
          </w:tcPr>
          <w:p w14:paraId="3AC1ABCC" w14:textId="77777777" w:rsidR="00DD2B5B" w:rsidRDefault="00DD2B5B" w:rsidP="00A70D90">
            <w:pPr>
              <w:pStyle w:val="TableText"/>
            </w:pPr>
            <w:r>
              <w:t>Measurable:</w:t>
            </w:r>
          </w:p>
        </w:tc>
        <w:tc>
          <w:tcPr>
            <w:tcW w:w="2481" w:type="dxa"/>
            <w:tcBorders>
              <w:top w:val="single" w:sz="4" w:space="0" w:color="A6A6A6" w:themeColor="background1" w:themeShade="A6"/>
              <w:left w:val="single" w:sz="4" w:space="0" w:color="auto"/>
              <w:bottom w:val="single" w:sz="4" w:space="0" w:color="A6A6A6" w:themeColor="background1" w:themeShade="A6"/>
              <w:right w:val="nil"/>
            </w:tcBorders>
          </w:tcPr>
          <w:p w14:paraId="32E871ED" w14:textId="77777777" w:rsidR="00DD2B5B" w:rsidRDefault="00DD2B5B" w:rsidP="00A70D90">
            <w:pPr>
              <w:pStyle w:val="TableText"/>
            </w:pPr>
            <w:r>
              <w:t>Aspirational:</w:t>
            </w:r>
            <w:r>
              <w:rPr>
                <w:sz w:val="20"/>
              </w:rPr>
              <w:t xml:space="preserve"> </w:t>
            </w:r>
            <w:r>
              <w:rPr>
                <w:sz w:val="20"/>
              </w:rPr>
              <w:sym w:font="Wingdings 2" w:char="F050"/>
            </w:r>
          </w:p>
        </w:tc>
      </w:tr>
      <w:tr w:rsidR="00DD2B5B" w:rsidRPr="00C96CFB" w14:paraId="32B875DD"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0925B167" w14:textId="77777777" w:rsidR="00DD2B5B" w:rsidRPr="00DD2A85" w:rsidRDefault="00DD2B5B" w:rsidP="00A70D90">
            <w:pPr>
              <w:pStyle w:val="TableText"/>
              <w:ind w:right="142"/>
              <w:rPr>
                <w:b/>
              </w:rPr>
            </w:pPr>
            <w:r w:rsidRPr="00DD2A85">
              <w:rPr>
                <w:b/>
              </w:rPr>
              <w:t>Indicator description</w:t>
            </w:r>
          </w:p>
        </w:tc>
        <w:tc>
          <w:tcPr>
            <w:tcW w:w="4961" w:type="dxa"/>
            <w:gridSpan w:val="2"/>
            <w:tcBorders>
              <w:top w:val="single" w:sz="4" w:space="0" w:color="A6A6A6" w:themeColor="background1" w:themeShade="A6"/>
              <w:bottom w:val="single" w:sz="4" w:space="0" w:color="A6A6A6" w:themeColor="background1" w:themeShade="A6"/>
              <w:right w:val="nil"/>
            </w:tcBorders>
          </w:tcPr>
          <w:p w14:paraId="06136FE6" w14:textId="05D65A34" w:rsidR="00DD2B5B" w:rsidRPr="00D64F07" w:rsidRDefault="00DD2B5B" w:rsidP="00A70D90">
            <w:pPr>
              <w:pStyle w:val="TableText"/>
            </w:pPr>
            <w:r w:rsidRPr="00183515">
              <w:t>Proportion of people with lung cancer registered or discussed at a multidisciplinary meeting (MDM)</w:t>
            </w:r>
            <w:r w:rsidR="00951A6B">
              <w:t>.</w:t>
            </w:r>
          </w:p>
        </w:tc>
      </w:tr>
      <w:tr w:rsidR="00DD2B5B" w:rsidRPr="00C96CFB" w14:paraId="55E95962"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698E78AC" w14:textId="77777777" w:rsidR="00DD2B5B" w:rsidRPr="00DD2A85" w:rsidRDefault="00DD2B5B" w:rsidP="00A70D90">
            <w:pPr>
              <w:pStyle w:val="TableText"/>
              <w:ind w:right="142"/>
              <w:rPr>
                <w:b/>
              </w:rPr>
            </w:pPr>
            <w:r w:rsidRPr="00DD2A85">
              <w:rPr>
                <w:b/>
              </w:rPr>
              <w:t>Rationale and evidence</w:t>
            </w:r>
          </w:p>
        </w:tc>
        <w:tc>
          <w:tcPr>
            <w:tcW w:w="4961" w:type="dxa"/>
            <w:gridSpan w:val="2"/>
            <w:tcBorders>
              <w:top w:val="single" w:sz="4" w:space="0" w:color="A6A6A6" w:themeColor="background1" w:themeShade="A6"/>
              <w:bottom w:val="single" w:sz="4" w:space="0" w:color="A6A6A6" w:themeColor="background1" w:themeShade="A6"/>
              <w:right w:val="nil"/>
            </w:tcBorders>
          </w:tcPr>
          <w:p w14:paraId="19B85313" w14:textId="77777777" w:rsidR="00DD2B5B" w:rsidRPr="00183515" w:rsidRDefault="00DD2B5B" w:rsidP="00A70D90">
            <w:pPr>
              <w:pStyle w:val="TableText"/>
              <w:numPr>
                <w:ilvl w:val="0"/>
                <w:numId w:val="27"/>
              </w:numPr>
              <w:rPr>
                <w:lang w:eastAsia="en-NZ"/>
              </w:rPr>
            </w:pPr>
            <w:r w:rsidRPr="00183515">
              <w:rPr>
                <w:lang w:eastAsia="en-NZ"/>
              </w:rPr>
              <w:t>International evidence shows that multidisciplinary care is a key aspect to providing best-practice treatment and care for people with cancer. Multidisciplinary care involves a team approach to treatment planning and care provision along the complete patient cancer pathway.</w:t>
            </w:r>
          </w:p>
          <w:p w14:paraId="4F57CBA7" w14:textId="77777777" w:rsidR="00DD2B5B" w:rsidRPr="00183515" w:rsidRDefault="00DD2B5B" w:rsidP="00A70D90">
            <w:pPr>
              <w:pStyle w:val="TableText"/>
              <w:numPr>
                <w:ilvl w:val="0"/>
                <w:numId w:val="27"/>
              </w:numPr>
              <w:rPr>
                <w:lang w:eastAsia="en-NZ"/>
              </w:rPr>
            </w:pPr>
            <w:r w:rsidRPr="00183515">
              <w:rPr>
                <w:lang w:eastAsia="en-NZ"/>
              </w:rPr>
              <w:t>Cancer MDMs are part of the philosophy of multidisciplinary care. Effective MDMs result in positive outcomes for people receiving the care, for health professionals involved in providing the care and for health services overall. Benefits include improved treatment planning, improved equity of patient outcomes, more people being offered the opportunity to enter into relevant clinical trials, improved continuity of care and less service duplication, improved coordination of services, improved communication between care providers and more efficient use of time and resources.</w:t>
            </w:r>
          </w:p>
          <w:p w14:paraId="762CB801" w14:textId="77777777" w:rsidR="00DD2B5B" w:rsidRPr="00183515" w:rsidRDefault="00DD2B5B" w:rsidP="00A70D90">
            <w:pPr>
              <w:pStyle w:val="TableText"/>
              <w:numPr>
                <w:ilvl w:val="0"/>
                <w:numId w:val="27"/>
              </w:numPr>
              <w:rPr>
                <w:lang w:eastAsia="en-NZ"/>
              </w:rPr>
            </w:pPr>
            <w:r w:rsidRPr="00183515">
              <w:rPr>
                <w:lang w:eastAsia="en-NZ"/>
              </w:rPr>
              <w:t xml:space="preserve">Higher active treatment rates have been observed in cases discussed at MDMs in Australia. Discussion at an MDM was an independent factor determining receipt of any specific anticancer treatment, as well as potentially curative therapy. Although this positive association could be attributable to selection bias, discussion of all cases at an MDM may result in higher treatment rates and, hence, improve overall outcomes. </w:t>
            </w:r>
          </w:p>
          <w:p w14:paraId="2C9C059C" w14:textId="2F38520B" w:rsidR="00DD2B5B" w:rsidRPr="00183515" w:rsidRDefault="00DD2B5B" w:rsidP="00A70D90">
            <w:pPr>
              <w:pStyle w:val="TableText"/>
              <w:numPr>
                <w:ilvl w:val="0"/>
                <w:numId w:val="27"/>
              </w:numPr>
              <w:rPr>
                <w:lang w:eastAsia="en-NZ"/>
              </w:rPr>
            </w:pPr>
            <w:r w:rsidRPr="00183515">
              <w:rPr>
                <w:lang w:eastAsia="en-NZ"/>
              </w:rPr>
              <w:t>Evidence suggests that people with cancer managed by a multidisciplinary team have a better outcome. There is also evidence that the multidisciplinary management of people increases their overall satisfaction with their care</w:t>
            </w:r>
            <w:r w:rsidRPr="00183515">
              <w:rPr>
                <w:vertAlign w:val="superscript"/>
                <w:lang w:eastAsia="en-NZ"/>
              </w:rPr>
              <w:t>1</w:t>
            </w:r>
            <w:r w:rsidRPr="00183515">
              <w:rPr>
                <w:lang w:eastAsia="en-NZ"/>
              </w:rPr>
              <w:t>.</w:t>
            </w:r>
          </w:p>
          <w:p w14:paraId="78900643" w14:textId="1EB03622" w:rsidR="00DD2B5B" w:rsidRDefault="00DD2B5B" w:rsidP="00A70D90">
            <w:pPr>
              <w:pStyle w:val="TableText"/>
              <w:numPr>
                <w:ilvl w:val="0"/>
                <w:numId w:val="27"/>
              </w:numPr>
              <w:rPr>
                <w:lang w:eastAsia="en-NZ"/>
              </w:rPr>
            </w:pPr>
            <w:r w:rsidRPr="00183515">
              <w:rPr>
                <w:lang w:eastAsia="en-NZ"/>
              </w:rPr>
              <w:t>The care of all people with a working diagnosis of lung cancer should be discussed at a lung cancer MDT meeting</w:t>
            </w:r>
            <w:r w:rsidRPr="00183515">
              <w:rPr>
                <w:vertAlign w:val="superscript"/>
                <w:lang w:eastAsia="en-NZ"/>
              </w:rPr>
              <w:t>2</w:t>
            </w:r>
            <w:r w:rsidRPr="00183515">
              <w:rPr>
                <w:lang w:eastAsia="en-NZ"/>
              </w:rPr>
              <w:t xml:space="preserve">. </w:t>
            </w:r>
          </w:p>
          <w:p w14:paraId="484D3B50" w14:textId="69196A6D" w:rsidR="00DD2B5B" w:rsidRPr="00183515" w:rsidRDefault="00DD2B5B" w:rsidP="00492ED7">
            <w:pPr>
              <w:pStyle w:val="TableText"/>
              <w:numPr>
                <w:ilvl w:val="0"/>
                <w:numId w:val="27"/>
              </w:numPr>
              <w:rPr>
                <w:lang w:eastAsia="en-NZ"/>
              </w:rPr>
            </w:pPr>
            <w:r w:rsidRPr="00183515">
              <w:rPr>
                <w:lang w:eastAsia="en-NZ"/>
              </w:rPr>
              <w:t>An experienced multidisciplinary team is of paramount importance in any complex multimodality treatment strategy decision, including the role of surgery</w:t>
            </w:r>
            <w:r w:rsidRPr="00183515">
              <w:rPr>
                <w:vertAlign w:val="superscript"/>
                <w:lang w:eastAsia="en-NZ"/>
              </w:rPr>
              <w:t>3</w:t>
            </w:r>
            <w:r w:rsidRPr="00183515">
              <w:rPr>
                <w:lang w:eastAsia="en-NZ"/>
              </w:rPr>
              <w:t>.</w:t>
            </w:r>
          </w:p>
        </w:tc>
      </w:tr>
      <w:tr w:rsidR="00DD2B5B" w:rsidRPr="00C96CFB" w14:paraId="0D3E85E9"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7416DEF6" w14:textId="77777777" w:rsidR="00DD2B5B" w:rsidRPr="00DD2A85" w:rsidRDefault="00DD2B5B" w:rsidP="00A70D90">
            <w:pPr>
              <w:pStyle w:val="TableText"/>
              <w:ind w:right="142"/>
              <w:rPr>
                <w:b/>
              </w:rPr>
            </w:pPr>
            <w:r w:rsidRPr="00DD2A85">
              <w:rPr>
                <w:b/>
              </w:rPr>
              <w:t>Equity/Māori health gain</w:t>
            </w:r>
          </w:p>
        </w:tc>
        <w:tc>
          <w:tcPr>
            <w:tcW w:w="4961" w:type="dxa"/>
            <w:gridSpan w:val="2"/>
            <w:tcBorders>
              <w:top w:val="single" w:sz="4" w:space="0" w:color="A6A6A6" w:themeColor="background1" w:themeShade="A6"/>
              <w:bottom w:val="single" w:sz="4" w:space="0" w:color="A6A6A6" w:themeColor="background1" w:themeShade="A6"/>
              <w:right w:val="nil"/>
            </w:tcBorders>
          </w:tcPr>
          <w:p w14:paraId="2C7485D2" w14:textId="77777777" w:rsidR="00DD2B5B" w:rsidRPr="00017E93" w:rsidRDefault="00DD2B5B" w:rsidP="00A70D90">
            <w:pPr>
              <w:pStyle w:val="TableText"/>
            </w:pPr>
            <w:r>
              <w:t xml:space="preserve">Data not available. </w:t>
            </w:r>
          </w:p>
        </w:tc>
      </w:tr>
      <w:tr w:rsidR="00DD2B5B" w:rsidRPr="00C96CFB" w14:paraId="17B1A9BC" w14:textId="77777777" w:rsidTr="00A70D90">
        <w:trPr>
          <w:cantSplit/>
        </w:trPr>
        <w:tc>
          <w:tcPr>
            <w:tcW w:w="1560" w:type="dxa"/>
            <w:vMerge w:val="restart"/>
            <w:tcBorders>
              <w:top w:val="single" w:sz="4" w:space="0" w:color="A6A6A6" w:themeColor="background1" w:themeShade="A6"/>
              <w:left w:val="nil"/>
            </w:tcBorders>
          </w:tcPr>
          <w:p w14:paraId="32A3ED19" w14:textId="77777777" w:rsidR="00DD2B5B" w:rsidRPr="00DD2A85" w:rsidRDefault="00DD2B5B" w:rsidP="00A70D90">
            <w:pPr>
              <w:pStyle w:val="TableText"/>
              <w:ind w:right="142"/>
              <w:rPr>
                <w:b/>
              </w:rPr>
            </w:pPr>
            <w:r w:rsidRPr="00DD2A85">
              <w:rPr>
                <w:b/>
              </w:rPr>
              <w:t>Specifications</w:t>
            </w:r>
          </w:p>
        </w:tc>
        <w:tc>
          <w:tcPr>
            <w:tcW w:w="1559" w:type="dxa"/>
            <w:tcBorders>
              <w:top w:val="single" w:sz="4" w:space="0" w:color="A6A6A6" w:themeColor="background1" w:themeShade="A6"/>
              <w:bottom w:val="nil"/>
            </w:tcBorders>
          </w:tcPr>
          <w:p w14:paraId="55CBAD6D" w14:textId="77777777" w:rsidR="00DD2B5B" w:rsidRPr="00DD2A85" w:rsidRDefault="00DD2B5B" w:rsidP="00A70D90">
            <w:pPr>
              <w:pStyle w:val="TableText"/>
              <w:ind w:right="142"/>
              <w:rPr>
                <w:b/>
              </w:rPr>
            </w:pPr>
            <w:r>
              <w:rPr>
                <w:b/>
              </w:rPr>
              <w:t>Numerator</w:t>
            </w:r>
          </w:p>
        </w:tc>
        <w:tc>
          <w:tcPr>
            <w:tcW w:w="4961" w:type="dxa"/>
            <w:gridSpan w:val="2"/>
            <w:tcBorders>
              <w:top w:val="single" w:sz="4" w:space="0" w:color="A6A6A6" w:themeColor="background1" w:themeShade="A6"/>
              <w:bottom w:val="nil"/>
              <w:right w:val="nil"/>
            </w:tcBorders>
          </w:tcPr>
          <w:p w14:paraId="01C9042B" w14:textId="77777777" w:rsidR="00DD2B5B" w:rsidRPr="00D64F07" w:rsidRDefault="00DD2B5B" w:rsidP="00A70D90">
            <w:pPr>
              <w:pStyle w:val="TableText"/>
            </w:pPr>
            <w:r w:rsidRPr="00183515">
              <w:t>Number of people with lung cancer registered or discussed at MDM</w:t>
            </w:r>
          </w:p>
        </w:tc>
      </w:tr>
      <w:tr w:rsidR="00DD2B5B" w:rsidRPr="00C96CFB" w14:paraId="72771B75" w14:textId="77777777" w:rsidTr="00A70D90">
        <w:trPr>
          <w:cantSplit/>
        </w:trPr>
        <w:tc>
          <w:tcPr>
            <w:tcW w:w="1560" w:type="dxa"/>
            <w:vMerge/>
            <w:tcBorders>
              <w:left w:val="nil"/>
            </w:tcBorders>
          </w:tcPr>
          <w:p w14:paraId="15C9490C" w14:textId="77777777" w:rsidR="00DD2B5B" w:rsidRPr="00DD2A85" w:rsidRDefault="00DD2B5B" w:rsidP="00A70D90">
            <w:pPr>
              <w:pStyle w:val="TableText"/>
              <w:ind w:right="142"/>
              <w:rPr>
                <w:b/>
              </w:rPr>
            </w:pPr>
          </w:p>
        </w:tc>
        <w:tc>
          <w:tcPr>
            <w:tcW w:w="1559" w:type="dxa"/>
            <w:tcBorders>
              <w:top w:val="nil"/>
              <w:bottom w:val="nil"/>
            </w:tcBorders>
          </w:tcPr>
          <w:p w14:paraId="6604213B" w14:textId="77777777" w:rsidR="00DD2B5B" w:rsidRPr="00DD2A85" w:rsidRDefault="00DD2B5B" w:rsidP="00A70D90">
            <w:pPr>
              <w:pStyle w:val="TableText"/>
              <w:spacing w:before="0"/>
              <w:ind w:right="142"/>
              <w:rPr>
                <w:b/>
              </w:rPr>
            </w:pPr>
            <w:r w:rsidRPr="00DD2A85">
              <w:rPr>
                <w:b/>
              </w:rPr>
              <w:t>Denominator</w:t>
            </w:r>
          </w:p>
        </w:tc>
        <w:tc>
          <w:tcPr>
            <w:tcW w:w="4961" w:type="dxa"/>
            <w:gridSpan w:val="2"/>
            <w:tcBorders>
              <w:top w:val="nil"/>
              <w:bottom w:val="nil"/>
              <w:right w:val="nil"/>
            </w:tcBorders>
          </w:tcPr>
          <w:p w14:paraId="477BC666" w14:textId="77777777" w:rsidR="00DD2B5B" w:rsidRPr="00017E93" w:rsidRDefault="00DD2B5B" w:rsidP="00A70D90">
            <w:pPr>
              <w:pStyle w:val="TableText"/>
              <w:spacing w:before="0"/>
            </w:pPr>
            <w:r w:rsidRPr="00183515">
              <w:t>All people diagnosed with lung cancer</w:t>
            </w:r>
          </w:p>
        </w:tc>
      </w:tr>
      <w:tr w:rsidR="00DD2B5B" w:rsidRPr="00C96CFB" w14:paraId="175245BA" w14:textId="77777777" w:rsidTr="00A70D90">
        <w:trPr>
          <w:cantSplit/>
        </w:trPr>
        <w:tc>
          <w:tcPr>
            <w:tcW w:w="1560" w:type="dxa"/>
            <w:vMerge/>
            <w:tcBorders>
              <w:left w:val="nil"/>
              <w:bottom w:val="single" w:sz="4" w:space="0" w:color="A6A6A6" w:themeColor="background1" w:themeShade="A6"/>
            </w:tcBorders>
          </w:tcPr>
          <w:p w14:paraId="5E6540A0" w14:textId="77777777" w:rsidR="00DD2B5B" w:rsidRPr="00DD2A85" w:rsidRDefault="00DD2B5B" w:rsidP="00A70D90">
            <w:pPr>
              <w:pStyle w:val="TableText"/>
              <w:ind w:right="142"/>
              <w:rPr>
                <w:b/>
              </w:rPr>
            </w:pPr>
          </w:p>
        </w:tc>
        <w:tc>
          <w:tcPr>
            <w:tcW w:w="1559" w:type="dxa"/>
            <w:tcBorders>
              <w:top w:val="nil"/>
              <w:bottom w:val="single" w:sz="4" w:space="0" w:color="A6A6A6" w:themeColor="background1" w:themeShade="A6"/>
            </w:tcBorders>
          </w:tcPr>
          <w:p w14:paraId="6D6D3455" w14:textId="77777777" w:rsidR="00DD2B5B" w:rsidRPr="00DD2A85" w:rsidRDefault="00DD2B5B" w:rsidP="00A70D90">
            <w:pPr>
              <w:pStyle w:val="TableText"/>
              <w:spacing w:before="0"/>
              <w:ind w:right="142"/>
              <w:rPr>
                <w:b/>
              </w:rPr>
            </w:pPr>
            <w:r w:rsidRPr="00DD2A85">
              <w:rPr>
                <w:b/>
              </w:rPr>
              <w:t>Exclusions</w:t>
            </w:r>
          </w:p>
        </w:tc>
        <w:tc>
          <w:tcPr>
            <w:tcW w:w="4961" w:type="dxa"/>
            <w:gridSpan w:val="2"/>
            <w:tcBorders>
              <w:top w:val="nil"/>
              <w:bottom w:val="single" w:sz="4" w:space="0" w:color="A6A6A6" w:themeColor="background1" w:themeShade="A6"/>
              <w:right w:val="nil"/>
            </w:tcBorders>
          </w:tcPr>
          <w:p w14:paraId="117D8489" w14:textId="0F14BAA8" w:rsidR="00DD2B5B" w:rsidRPr="00017E93" w:rsidRDefault="00492ED7" w:rsidP="00A70D90">
            <w:pPr>
              <w:pStyle w:val="TableText"/>
              <w:spacing w:before="0"/>
            </w:pPr>
            <w:r>
              <w:t>None</w:t>
            </w:r>
          </w:p>
        </w:tc>
      </w:tr>
      <w:tr w:rsidR="00DD2B5B" w:rsidRPr="00C96CFB" w14:paraId="420C5CA9"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4A49AEC3" w14:textId="77777777" w:rsidR="00DD2B5B" w:rsidRPr="00DD2A85" w:rsidRDefault="00DD2B5B" w:rsidP="00A70D90">
            <w:pPr>
              <w:pStyle w:val="TableText"/>
              <w:ind w:right="142"/>
              <w:rPr>
                <w:b/>
              </w:rPr>
            </w:pPr>
            <w:r>
              <w:rPr>
                <w:b/>
              </w:rPr>
              <w:t>Data sources</w:t>
            </w:r>
          </w:p>
        </w:tc>
        <w:tc>
          <w:tcPr>
            <w:tcW w:w="4961" w:type="dxa"/>
            <w:gridSpan w:val="2"/>
            <w:tcBorders>
              <w:top w:val="single" w:sz="4" w:space="0" w:color="A6A6A6" w:themeColor="background1" w:themeShade="A6"/>
              <w:bottom w:val="single" w:sz="4" w:space="0" w:color="A6A6A6" w:themeColor="background1" w:themeShade="A6"/>
              <w:right w:val="nil"/>
            </w:tcBorders>
          </w:tcPr>
          <w:p w14:paraId="07C23F8B" w14:textId="77777777" w:rsidR="00DD2B5B" w:rsidRPr="00017E93" w:rsidRDefault="00DD2B5B" w:rsidP="00A70D90">
            <w:pPr>
              <w:pStyle w:val="TableText"/>
            </w:pPr>
            <w:r w:rsidRPr="00183515">
              <w:t>NZ Cancer Registry, MDM databases, National Patient Flow (NPF)</w:t>
            </w:r>
          </w:p>
        </w:tc>
      </w:tr>
      <w:tr w:rsidR="00DD2B5B" w:rsidRPr="00C96CFB" w14:paraId="4D26E33F"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6F4B9CD4" w14:textId="77777777" w:rsidR="00DD2B5B" w:rsidRPr="00DD2A85" w:rsidRDefault="00DD2B5B" w:rsidP="00A70D90">
            <w:pPr>
              <w:pStyle w:val="TableText"/>
              <w:ind w:right="142"/>
              <w:rPr>
                <w:b/>
              </w:rPr>
            </w:pPr>
            <w:r w:rsidRPr="00DD2A85">
              <w:rPr>
                <w:b/>
              </w:rPr>
              <w:lastRenderedPageBreak/>
              <w:t>Notes</w:t>
            </w:r>
          </w:p>
        </w:tc>
        <w:tc>
          <w:tcPr>
            <w:tcW w:w="4961" w:type="dxa"/>
            <w:gridSpan w:val="2"/>
            <w:tcBorders>
              <w:top w:val="single" w:sz="4" w:space="0" w:color="A6A6A6" w:themeColor="background1" w:themeShade="A6"/>
              <w:bottom w:val="single" w:sz="4" w:space="0" w:color="A6A6A6" w:themeColor="background1" w:themeShade="A6"/>
              <w:right w:val="nil"/>
            </w:tcBorders>
          </w:tcPr>
          <w:p w14:paraId="42CC5E43" w14:textId="77777777" w:rsidR="00DD2B5B" w:rsidRPr="00183515" w:rsidRDefault="00DD2B5B" w:rsidP="00A70D90">
            <w:pPr>
              <w:pStyle w:val="TableText"/>
            </w:pPr>
            <w:r w:rsidRPr="00183515">
              <w:t>People with lung cancer will be identified from the NZ Cancer Registry.</w:t>
            </w:r>
          </w:p>
          <w:p w14:paraId="354903E3" w14:textId="77777777" w:rsidR="00DD2B5B" w:rsidRPr="00D64F07" w:rsidRDefault="00DD2B5B" w:rsidP="00A70D90">
            <w:pPr>
              <w:pStyle w:val="TableText"/>
            </w:pPr>
            <w:r w:rsidRPr="00183515">
              <w:t>This indicator will initially measure the number of people who were discussed at an MDM. Over time more criteria will be added i.e. person with lung cancer discussed at an MDM prior to treatment.</w:t>
            </w:r>
          </w:p>
        </w:tc>
      </w:tr>
    </w:tbl>
    <w:p w14:paraId="67E8C22C" w14:textId="77777777" w:rsidR="00DD2B5B" w:rsidRDefault="00DD2B5B" w:rsidP="00DD2B5B"/>
    <w:p w14:paraId="676E0D77" w14:textId="77777777" w:rsidR="00DD2B5B" w:rsidRPr="00667F65" w:rsidRDefault="00DD2B5B" w:rsidP="00DD2B5B">
      <w:pPr>
        <w:rPr>
          <w:b/>
        </w:rPr>
      </w:pPr>
      <w:r w:rsidRPr="00667F65">
        <w:rPr>
          <w:b/>
        </w:rPr>
        <w:t>References</w:t>
      </w:r>
    </w:p>
    <w:p w14:paraId="04077543" w14:textId="77777777" w:rsidR="00DD2B5B" w:rsidRDefault="00DD2B5B" w:rsidP="00DD2B5B">
      <w:pPr>
        <w:pStyle w:val="ListParagraph"/>
        <w:numPr>
          <w:ilvl w:val="0"/>
          <w:numId w:val="53"/>
        </w:numPr>
        <w:ind w:left="426" w:hanging="426"/>
        <w:rPr>
          <w:rFonts w:ascii="Segoe UI" w:hAnsi="Segoe UI" w:cs="Segoe UI"/>
          <w:sz w:val="18"/>
          <w:szCs w:val="18"/>
        </w:rPr>
      </w:pPr>
      <w:r w:rsidRPr="0066571A">
        <w:rPr>
          <w:rFonts w:ascii="Segoe UI" w:hAnsi="Segoe UI" w:cs="Segoe UI"/>
          <w:sz w:val="18"/>
          <w:szCs w:val="18"/>
        </w:rPr>
        <w:t xml:space="preserve">NHS Scotland (2017) Lung Cancer Clinical Quality Performance Indicators [Online]. Available: </w:t>
      </w:r>
      <w:hyperlink r:id="rId32" w:history="1">
        <w:r w:rsidRPr="0066571A">
          <w:rPr>
            <w:rStyle w:val="Hyperlink"/>
            <w:rFonts w:ascii="Segoe UI" w:hAnsi="Segoe UI" w:cs="Segoe UI"/>
            <w:sz w:val="18"/>
            <w:szCs w:val="18"/>
          </w:rPr>
          <w:t>http://www.healthcareimprovementscotland.org/his/idoc.ashx?docid=ed239e0f-b863-4ab4-aa9e-a806eeae88df&amp;version=-1</w:t>
        </w:r>
      </w:hyperlink>
      <w:r w:rsidRPr="0066571A">
        <w:rPr>
          <w:rFonts w:ascii="Segoe UI" w:hAnsi="Segoe UI" w:cs="Segoe UI"/>
          <w:sz w:val="18"/>
          <w:szCs w:val="18"/>
        </w:rPr>
        <w:t xml:space="preserve"> </w:t>
      </w:r>
    </w:p>
    <w:p w14:paraId="2D2A3573" w14:textId="77777777" w:rsidR="00DD2B5B" w:rsidRPr="0066571A" w:rsidRDefault="00DD2B5B" w:rsidP="00DD2B5B">
      <w:pPr>
        <w:pStyle w:val="ListParagraph"/>
        <w:numPr>
          <w:ilvl w:val="0"/>
          <w:numId w:val="53"/>
        </w:numPr>
        <w:ind w:left="426" w:hanging="426"/>
        <w:rPr>
          <w:rFonts w:ascii="Segoe UI" w:hAnsi="Segoe UI" w:cs="Segoe UI"/>
          <w:sz w:val="18"/>
          <w:szCs w:val="18"/>
        </w:rPr>
      </w:pPr>
      <w:r w:rsidRPr="0066571A">
        <w:rPr>
          <w:rFonts w:ascii="Segoe UI" w:hAnsi="Segoe UI" w:cs="Segoe UI"/>
          <w:sz w:val="18"/>
          <w:szCs w:val="18"/>
        </w:rPr>
        <w:t xml:space="preserve">NICE (2019). Lung cancer: diagnosis and management, Clinical guideline [CG122] [Online]. Available: </w:t>
      </w:r>
      <w:hyperlink r:id="rId33" w:history="1">
        <w:r w:rsidRPr="0066571A">
          <w:rPr>
            <w:rStyle w:val="Hyperlink"/>
            <w:rFonts w:ascii="Segoe UI" w:hAnsi="Segoe UI" w:cs="Segoe UI"/>
            <w:sz w:val="18"/>
            <w:szCs w:val="18"/>
          </w:rPr>
          <w:t>https://www.nice.org.uk/guidance/ng122/chapter/Recommendations</w:t>
        </w:r>
      </w:hyperlink>
      <w:r w:rsidRPr="0066571A">
        <w:rPr>
          <w:rFonts w:ascii="Segoe UI" w:hAnsi="Segoe UI" w:cs="Segoe UI"/>
          <w:sz w:val="18"/>
          <w:szCs w:val="18"/>
        </w:rPr>
        <w:t xml:space="preserve"> </w:t>
      </w:r>
    </w:p>
    <w:p w14:paraId="475159C3" w14:textId="2DB0E17E" w:rsidR="00DD2B5B" w:rsidRDefault="00DD2B5B" w:rsidP="00DD2B5B">
      <w:pPr>
        <w:pStyle w:val="ListParagraph"/>
        <w:numPr>
          <w:ilvl w:val="0"/>
          <w:numId w:val="53"/>
        </w:numPr>
        <w:ind w:left="426" w:hanging="426"/>
        <w:rPr>
          <w:rFonts w:ascii="Segoe UI" w:hAnsi="Segoe UI" w:cs="Segoe UI"/>
          <w:sz w:val="18"/>
          <w:szCs w:val="18"/>
        </w:rPr>
      </w:pPr>
      <w:proofErr w:type="spellStart"/>
      <w:r w:rsidRPr="0066571A">
        <w:rPr>
          <w:rFonts w:ascii="Segoe UI" w:hAnsi="Segoe UI" w:cs="Segoe UI"/>
          <w:sz w:val="18"/>
          <w:szCs w:val="18"/>
        </w:rPr>
        <w:t>Postmus</w:t>
      </w:r>
      <w:proofErr w:type="spellEnd"/>
      <w:r w:rsidRPr="0066571A">
        <w:rPr>
          <w:rFonts w:ascii="Segoe UI" w:hAnsi="Segoe UI" w:cs="Segoe UI"/>
          <w:sz w:val="18"/>
          <w:szCs w:val="18"/>
        </w:rPr>
        <w:t xml:space="preserve">, P. E., Kerr, K. M., </w:t>
      </w:r>
      <w:proofErr w:type="spellStart"/>
      <w:r w:rsidRPr="0066571A">
        <w:rPr>
          <w:rFonts w:ascii="Segoe UI" w:hAnsi="Segoe UI" w:cs="Segoe UI"/>
          <w:sz w:val="18"/>
          <w:szCs w:val="18"/>
        </w:rPr>
        <w:t>Oudkerk</w:t>
      </w:r>
      <w:proofErr w:type="spellEnd"/>
      <w:r w:rsidRPr="0066571A">
        <w:rPr>
          <w:rFonts w:ascii="Segoe UI" w:hAnsi="Segoe UI" w:cs="Segoe UI"/>
          <w:sz w:val="18"/>
          <w:szCs w:val="18"/>
        </w:rPr>
        <w:t xml:space="preserve">, M., </w:t>
      </w:r>
      <w:r w:rsidR="001A3DBC">
        <w:rPr>
          <w:rFonts w:ascii="Segoe UI" w:hAnsi="Segoe UI" w:cs="Segoe UI"/>
          <w:sz w:val="18"/>
          <w:szCs w:val="18"/>
        </w:rPr>
        <w:t>et al</w:t>
      </w:r>
      <w:r w:rsidRPr="0066571A">
        <w:rPr>
          <w:rFonts w:ascii="Segoe UI" w:hAnsi="Segoe UI" w:cs="Segoe UI"/>
          <w:sz w:val="18"/>
          <w:szCs w:val="18"/>
        </w:rPr>
        <w:t>. (2017). Early and locally advanced non-small-cell lung cancer (NSCLC): ESMO Clinical Practice Guidelines for diagnosis, treatment and follow-up. Annals of Oncology, 28(suppl_4), iv1-iv21.</w:t>
      </w:r>
    </w:p>
    <w:p w14:paraId="16ED77A4" w14:textId="77777777" w:rsidR="00DD2B5B" w:rsidRDefault="00DD2B5B" w:rsidP="00DD2B5B">
      <w:pPr>
        <w:rPr>
          <w:rFonts w:cs="Segoe UI"/>
          <w:sz w:val="18"/>
          <w:szCs w:val="18"/>
        </w:rPr>
      </w:pPr>
      <w:r>
        <w:rPr>
          <w:rFonts w:cs="Segoe UI"/>
          <w:sz w:val="18"/>
          <w:szCs w:val="18"/>
        </w:rPr>
        <w:br w:type="page"/>
      </w:r>
    </w:p>
    <w:p w14:paraId="18AF430B" w14:textId="41CCEDC8" w:rsidR="00DD2B5B" w:rsidRPr="00C96CFB" w:rsidRDefault="00BD6311" w:rsidP="00DD2B5B">
      <w:pPr>
        <w:pStyle w:val="Heading3"/>
      </w:pPr>
      <w:bookmarkStart w:id="59" w:name="_LCQI_8._Clinical"/>
      <w:bookmarkStart w:id="60" w:name="_Toc12461609"/>
      <w:bookmarkStart w:id="61" w:name="_Toc12461985"/>
      <w:bookmarkEnd w:id="59"/>
      <w:r>
        <w:lastRenderedPageBreak/>
        <w:t xml:space="preserve">LCQI </w:t>
      </w:r>
      <w:r w:rsidR="00DD2B5B">
        <w:t>8. Clinical Nurse Specialist</w:t>
      </w:r>
      <w:bookmarkEnd w:id="60"/>
      <w:bookmarkEnd w:id="61"/>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2480"/>
        <w:gridCol w:w="2481"/>
      </w:tblGrid>
      <w:tr w:rsidR="00DD2B5B" w:rsidRPr="00C96CFB" w14:paraId="451F1185"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16ABB4BF" w14:textId="77777777" w:rsidR="00DD2B5B" w:rsidRDefault="00DD2B5B" w:rsidP="00A70D90">
            <w:pPr>
              <w:pStyle w:val="TableText"/>
              <w:ind w:right="142"/>
              <w:rPr>
                <w:b/>
              </w:rPr>
            </w:pPr>
            <w:r>
              <w:rPr>
                <w:b/>
              </w:rPr>
              <w:t>Measurability</w:t>
            </w:r>
          </w:p>
        </w:tc>
        <w:tc>
          <w:tcPr>
            <w:tcW w:w="2480" w:type="dxa"/>
            <w:tcBorders>
              <w:top w:val="single" w:sz="4" w:space="0" w:color="A6A6A6" w:themeColor="background1" w:themeShade="A6"/>
              <w:bottom w:val="single" w:sz="4" w:space="0" w:color="A6A6A6" w:themeColor="background1" w:themeShade="A6"/>
              <w:right w:val="single" w:sz="4" w:space="0" w:color="auto"/>
            </w:tcBorders>
          </w:tcPr>
          <w:p w14:paraId="5441BC42" w14:textId="77777777" w:rsidR="00DD2B5B" w:rsidRDefault="00DD2B5B" w:rsidP="00A70D90">
            <w:pPr>
              <w:pStyle w:val="TableText"/>
            </w:pPr>
            <w:r>
              <w:t xml:space="preserve">Measurable: </w:t>
            </w:r>
            <w:r w:rsidRPr="007C580F">
              <w:t xml:space="preserve"> </w:t>
            </w:r>
          </w:p>
        </w:tc>
        <w:tc>
          <w:tcPr>
            <w:tcW w:w="2481" w:type="dxa"/>
            <w:tcBorders>
              <w:top w:val="single" w:sz="4" w:space="0" w:color="A6A6A6" w:themeColor="background1" w:themeShade="A6"/>
              <w:left w:val="single" w:sz="4" w:space="0" w:color="auto"/>
              <w:bottom w:val="single" w:sz="4" w:space="0" w:color="A6A6A6" w:themeColor="background1" w:themeShade="A6"/>
              <w:right w:val="nil"/>
            </w:tcBorders>
          </w:tcPr>
          <w:p w14:paraId="78E004A4" w14:textId="77777777" w:rsidR="00DD2B5B" w:rsidRDefault="00DD2B5B" w:rsidP="00A70D90">
            <w:pPr>
              <w:pStyle w:val="TableText"/>
            </w:pPr>
            <w:r>
              <w:t xml:space="preserve">Aspirational: </w:t>
            </w:r>
            <w:r>
              <w:rPr>
                <w:sz w:val="20"/>
              </w:rPr>
              <w:sym w:font="Wingdings 2" w:char="F050"/>
            </w:r>
          </w:p>
        </w:tc>
      </w:tr>
      <w:tr w:rsidR="00DD2B5B" w:rsidRPr="00C96CFB" w14:paraId="52BBC6C2"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53F00497" w14:textId="77777777" w:rsidR="00DD2B5B" w:rsidRPr="00DD2A85" w:rsidRDefault="00DD2B5B" w:rsidP="00A70D90">
            <w:pPr>
              <w:pStyle w:val="TableText"/>
              <w:ind w:right="142"/>
              <w:rPr>
                <w:b/>
              </w:rPr>
            </w:pPr>
            <w:r w:rsidRPr="00DD2A85">
              <w:rPr>
                <w:b/>
              </w:rPr>
              <w:t>Indicator description</w:t>
            </w:r>
          </w:p>
        </w:tc>
        <w:tc>
          <w:tcPr>
            <w:tcW w:w="4961" w:type="dxa"/>
            <w:gridSpan w:val="2"/>
            <w:tcBorders>
              <w:top w:val="single" w:sz="4" w:space="0" w:color="A6A6A6" w:themeColor="background1" w:themeShade="A6"/>
              <w:bottom w:val="single" w:sz="4" w:space="0" w:color="A6A6A6" w:themeColor="background1" w:themeShade="A6"/>
              <w:right w:val="nil"/>
            </w:tcBorders>
          </w:tcPr>
          <w:p w14:paraId="39ECF690" w14:textId="0B4F3983" w:rsidR="00DD2B5B" w:rsidRPr="00D64F07" w:rsidRDefault="00DD2B5B" w:rsidP="00A70D90">
            <w:pPr>
              <w:pStyle w:val="TableText"/>
            </w:pPr>
            <w:r w:rsidRPr="00183515">
              <w:t xml:space="preserve">Proportion of people with lung cancer who have </w:t>
            </w:r>
            <w:proofErr w:type="gramStart"/>
            <w:r w:rsidRPr="00183515">
              <w:t>a  documented</w:t>
            </w:r>
            <w:proofErr w:type="gramEnd"/>
            <w:r w:rsidRPr="00183515">
              <w:t xml:space="preserve"> contact with CNS/coordinator</w:t>
            </w:r>
            <w:r w:rsidR="00951A6B">
              <w:t>.</w:t>
            </w:r>
          </w:p>
        </w:tc>
      </w:tr>
      <w:tr w:rsidR="00DD2B5B" w:rsidRPr="00C96CFB" w14:paraId="2BE3D350"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08C4CF28" w14:textId="77777777" w:rsidR="00DD2B5B" w:rsidRPr="00DD2A85" w:rsidRDefault="00DD2B5B" w:rsidP="00A70D90">
            <w:pPr>
              <w:pStyle w:val="TableText"/>
              <w:ind w:right="142"/>
              <w:rPr>
                <w:b/>
              </w:rPr>
            </w:pPr>
            <w:r w:rsidRPr="00DD2A85">
              <w:rPr>
                <w:b/>
              </w:rPr>
              <w:t>Rationale and evidence</w:t>
            </w:r>
          </w:p>
        </w:tc>
        <w:tc>
          <w:tcPr>
            <w:tcW w:w="4961" w:type="dxa"/>
            <w:gridSpan w:val="2"/>
            <w:tcBorders>
              <w:top w:val="single" w:sz="4" w:space="0" w:color="A6A6A6" w:themeColor="background1" w:themeShade="A6"/>
              <w:bottom w:val="single" w:sz="4" w:space="0" w:color="A6A6A6" w:themeColor="background1" w:themeShade="A6"/>
              <w:right w:val="nil"/>
            </w:tcBorders>
          </w:tcPr>
          <w:p w14:paraId="014BDA5F" w14:textId="58E4B586" w:rsidR="00DD2B5B" w:rsidRPr="00183515" w:rsidRDefault="00DD2B5B" w:rsidP="00A70D90">
            <w:pPr>
              <w:pStyle w:val="TableText"/>
              <w:numPr>
                <w:ilvl w:val="0"/>
                <w:numId w:val="28"/>
              </w:numPr>
              <w:rPr>
                <w:lang w:eastAsia="en-NZ"/>
              </w:rPr>
            </w:pPr>
            <w:r w:rsidRPr="00183515">
              <w:rPr>
                <w:lang w:eastAsia="en-NZ"/>
              </w:rPr>
              <w:t>Care coordination refers to a system or a role primarily intended to expedite patient access to services and resources, improve communication and the transfer of information between services, address people’s informational needs and improve continuity and coordination of care throughout the cancer continuum. Services need to ensure they have strategies in place that i</w:t>
            </w:r>
            <w:r w:rsidR="00492ED7">
              <w:rPr>
                <w:lang w:eastAsia="en-NZ"/>
              </w:rPr>
              <w:t>mprove the coordination of care</w:t>
            </w:r>
            <w:r w:rsidRPr="00183515">
              <w:rPr>
                <w:vertAlign w:val="superscript"/>
                <w:lang w:eastAsia="en-NZ"/>
              </w:rPr>
              <w:t>1</w:t>
            </w:r>
            <w:r w:rsidRPr="00183515">
              <w:rPr>
                <w:lang w:eastAsia="en-NZ"/>
              </w:rPr>
              <w:t xml:space="preserve">. </w:t>
            </w:r>
          </w:p>
          <w:p w14:paraId="560521C3" w14:textId="0A9E277B" w:rsidR="00DD2B5B" w:rsidRDefault="00DD2B5B" w:rsidP="00A70D90">
            <w:pPr>
              <w:pStyle w:val="TableText"/>
              <w:numPr>
                <w:ilvl w:val="0"/>
                <w:numId w:val="28"/>
              </w:numPr>
              <w:rPr>
                <w:lang w:eastAsia="en-NZ"/>
              </w:rPr>
            </w:pPr>
            <w:r w:rsidRPr="00183515">
              <w:rPr>
                <w:lang w:eastAsia="en-NZ"/>
              </w:rPr>
              <w:t>Ensure that a lung cancer clinical nurse specialist is available at all stages of ca</w:t>
            </w:r>
            <w:r w:rsidR="00492ED7">
              <w:rPr>
                <w:lang w:eastAsia="en-NZ"/>
              </w:rPr>
              <w:t>re to support people and carers</w:t>
            </w:r>
            <w:r w:rsidRPr="00183515">
              <w:rPr>
                <w:vertAlign w:val="superscript"/>
                <w:lang w:eastAsia="en-NZ"/>
              </w:rPr>
              <w:t>2</w:t>
            </w:r>
            <w:r w:rsidRPr="00183515">
              <w:rPr>
                <w:lang w:eastAsia="en-NZ"/>
              </w:rPr>
              <w:t>.</w:t>
            </w:r>
          </w:p>
          <w:p w14:paraId="1DED18F9" w14:textId="02786E5E" w:rsidR="00DD2B5B" w:rsidRPr="00183515" w:rsidRDefault="00DD2B5B" w:rsidP="00A70D90">
            <w:pPr>
              <w:pStyle w:val="TableText"/>
              <w:numPr>
                <w:ilvl w:val="0"/>
                <w:numId w:val="28"/>
              </w:numPr>
              <w:rPr>
                <w:lang w:eastAsia="en-NZ"/>
              </w:rPr>
            </w:pPr>
            <w:r w:rsidRPr="00183515">
              <w:rPr>
                <w:lang w:eastAsia="en-NZ"/>
              </w:rPr>
              <w:t>DHBs with a care coordinator reported favourable results from patient and staff feedback and judged the position as a success. People and their whanau/family were better informed about the clinical pathway, felt better supported and were more able to</w:t>
            </w:r>
            <w:r w:rsidR="00492ED7">
              <w:rPr>
                <w:lang w:eastAsia="en-NZ"/>
              </w:rPr>
              <w:t xml:space="preserve"> participate in decision-making</w:t>
            </w:r>
            <w:r w:rsidRPr="00183515">
              <w:rPr>
                <w:vertAlign w:val="superscript"/>
                <w:lang w:eastAsia="en-NZ"/>
              </w:rPr>
              <w:t>3</w:t>
            </w:r>
            <w:r w:rsidRPr="00183515">
              <w:rPr>
                <w:lang w:eastAsia="en-NZ"/>
              </w:rPr>
              <w:t>.</w:t>
            </w:r>
          </w:p>
        </w:tc>
      </w:tr>
      <w:tr w:rsidR="00DD2B5B" w:rsidRPr="00C96CFB" w14:paraId="3B715E88"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5E2E6925" w14:textId="77777777" w:rsidR="00DD2B5B" w:rsidRPr="00DD2A85" w:rsidRDefault="00DD2B5B" w:rsidP="00A70D90">
            <w:pPr>
              <w:pStyle w:val="TableText"/>
              <w:ind w:right="142"/>
              <w:rPr>
                <w:b/>
              </w:rPr>
            </w:pPr>
            <w:r w:rsidRPr="00DD2A85">
              <w:rPr>
                <w:b/>
              </w:rPr>
              <w:t>Equity/Māori health gain</w:t>
            </w:r>
          </w:p>
        </w:tc>
        <w:tc>
          <w:tcPr>
            <w:tcW w:w="4961" w:type="dxa"/>
            <w:gridSpan w:val="2"/>
            <w:tcBorders>
              <w:top w:val="single" w:sz="4" w:space="0" w:color="A6A6A6" w:themeColor="background1" w:themeShade="A6"/>
              <w:bottom w:val="single" w:sz="4" w:space="0" w:color="A6A6A6" w:themeColor="background1" w:themeShade="A6"/>
              <w:right w:val="nil"/>
            </w:tcBorders>
          </w:tcPr>
          <w:p w14:paraId="35849C6A" w14:textId="77777777" w:rsidR="00DD2B5B" w:rsidRPr="00017E93" w:rsidRDefault="00DD2B5B" w:rsidP="00A70D90">
            <w:pPr>
              <w:pStyle w:val="TableText"/>
            </w:pPr>
            <w:r>
              <w:t xml:space="preserve">Data not available. </w:t>
            </w:r>
          </w:p>
        </w:tc>
      </w:tr>
      <w:tr w:rsidR="00DD2B5B" w:rsidRPr="00C96CFB" w14:paraId="74381904" w14:textId="77777777" w:rsidTr="00A70D90">
        <w:trPr>
          <w:cantSplit/>
        </w:trPr>
        <w:tc>
          <w:tcPr>
            <w:tcW w:w="1560" w:type="dxa"/>
            <w:vMerge w:val="restart"/>
            <w:tcBorders>
              <w:top w:val="single" w:sz="4" w:space="0" w:color="A6A6A6" w:themeColor="background1" w:themeShade="A6"/>
              <w:left w:val="nil"/>
            </w:tcBorders>
          </w:tcPr>
          <w:p w14:paraId="074460F3" w14:textId="77777777" w:rsidR="00DD2B5B" w:rsidRPr="00DD2A85" w:rsidRDefault="00DD2B5B" w:rsidP="00A70D90">
            <w:pPr>
              <w:pStyle w:val="TableText"/>
              <w:ind w:right="142"/>
              <w:rPr>
                <w:b/>
              </w:rPr>
            </w:pPr>
            <w:r w:rsidRPr="00DD2A85">
              <w:rPr>
                <w:b/>
              </w:rPr>
              <w:t>Specifications</w:t>
            </w:r>
          </w:p>
        </w:tc>
        <w:tc>
          <w:tcPr>
            <w:tcW w:w="1559" w:type="dxa"/>
            <w:tcBorders>
              <w:top w:val="single" w:sz="4" w:space="0" w:color="A6A6A6" w:themeColor="background1" w:themeShade="A6"/>
              <w:bottom w:val="nil"/>
            </w:tcBorders>
          </w:tcPr>
          <w:p w14:paraId="65480013" w14:textId="77777777" w:rsidR="00DD2B5B" w:rsidRPr="00DD2A85" w:rsidRDefault="00DD2B5B" w:rsidP="00A70D90">
            <w:pPr>
              <w:pStyle w:val="TableText"/>
              <w:ind w:right="142"/>
              <w:rPr>
                <w:b/>
              </w:rPr>
            </w:pPr>
            <w:r>
              <w:rPr>
                <w:b/>
              </w:rPr>
              <w:t>Numerator</w:t>
            </w:r>
          </w:p>
        </w:tc>
        <w:tc>
          <w:tcPr>
            <w:tcW w:w="4961" w:type="dxa"/>
            <w:gridSpan w:val="2"/>
            <w:tcBorders>
              <w:top w:val="single" w:sz="4" w:space="0" w:color="A6A6A6" w:themeColor="background1" w:themeShade="A6"/>
              <w:bottom w:val="nil"/>
              <w:right w:val="nil"/>
            </w:tcBorders>
          </w:tcPr>
          <w:p w14:paraId="1637C2C7" w14:textId="77777777" w:rsidR="00DD2B5B" w:rsidRPr="00D64F07" w:rsidRDefault="00DD2B5B" w:rsidP="00A70D90">
            <w:pPr>
              <w:pStyle w:val="TableText"/>
            </w:pPr>
            <w:r w:rsidRPr="00183515">
              <w:t>Number of people with lung cancer who have a documented contact with CNS or lung cancer coordinator</w:t>
            </w:r>
          </w:p>
        </w:tc>
      </w:tr>
      <w:tr w:rsidR="00DD2B5B" w:rsidRPr="00C96CFB" w14:paraId="05164EC7" w14:textId="77777777" w:rsidTr="00A70D90">
        <w:trPr>
          <w:cantSplit/>
        </w:trPr>
        <w:tc>
          <w:tcPr>
            <w:tcW w:w="1560" w:type="dxa"/>
            <w:vMerge/>
            <w:tcBorders>
              <w:left w:val="nil"/>
            </w:tcBorders>
          </w:tcPr>
          <w:p w14:paraId="2724AEA8" w14:textId="77777777" w:rsidR="00DD2B5B" w:rsidRPr="00DD2A85" w:rsidRDefault="00DD2B5B" w:rsidP="00A70D90">
            <w:pPr>
              <w:pStyle w:val="TableText"/>
              <w:ind w:right="142"/>
              <w:rPr>
                <w:b/>
              </w:rPr>
            </w:pPr>
          </w:p>
        </w:tc>
        <w:tc>
          <w:tcPr>
            <w:tcW w:w="1559" w:type="dxa"/>
            <w:tcBorders>
              <w:top w:val="nil"/>
              <w:bottom w:val="nil"/>
            </w:tcBorders>
          </w:tcPr>
          <w:p w14:paraId="454D34C7" w14:textId="77777777" w:rsidR="00DD2B5B" w:rsidRPr="00DD2A85" w:rsidRDefault="00DD2B5B" w:rsidP="00A70D90">
            <w:pPr>
              <w:pStyle w:val="TableText"/>
              <w:spacing w:before="0"/>
              <w:ind w:right="142"/>
              <w:rPr>
                <w:b/>
              </w:rPr>
            </w:pPr>
            <w:r w:rsidRPr="00DD2A85">
              <w:rPr>
                <w:b/>
              </w:rPr>
              <w:t>Denominator</w:t>
            </w:r>
          </w:p>
        </w:tc>
        <w:tc>
          <w:tcPr>
            <w:tcW w:w="4961" w:type="dxa"/>
            <w:gridSpan w:val="2"/>
            <w:tcBorders>
              <w:top w:val="nil"/>
              <w:bottom w:val="nil"/>
              <w:right w:val="nil"/>
            </w:tcBorders>
          </w:tcPr>
          <w:p w14:paraId="3DEE96A7" w14:textId="77777777" w:rsidR="00DD2B5B" w:rsidRPr="00017E93" w:rsidRDefault="00DD2B5B" w:rsidP="00A70D90">
            <w:pPr>
              <w:pStyle w:val="TableText"/>
              <w:spacing w:before="0"/>
            </w:pPr>
            <w:r w:rsidRPr="00183515">
              <w:t>All people with lung cancer</w:t>
            </w:r>
          </w:p>
        </w:tc>
      </w:tr>
      <w:tr w:rsidR="00DD2B5B" w:rsidRPr="00C96CFB" w14:paraId="18ED197E" w14:textId="77777777" w:rsidTr="00A70D90">
        <w:trPr>
          <w:cantSplit/>
        </w:trPr>
        <w:tc>
          <w:tcPr>
            <w:tcW w:w="1560" w:type="dxa"/>
            <w:vMerge/>
            <w:tcBorders>
              <w:left w:val="nil"/>
              <w:bottom w:val="single" w:sz="4" w:space="0" w:color="A6A6A6" w:themeColor="background1" w:themeShade="A6"/>
            </w:tcBorders>
          </w:tcPr>
          <w:p w14:paraId="43D8CE0F" w14:textId="77777777" w:rsidR="00DD2B5B" w:rsidRPr="00DD2A85" w:rsidRDefault="00DD2B5B" w:rsidP="00A70D90">
            <w:pPr>
              <w:pStyle w:val="TableText"/>
              <w:ind w:right="142"/>
              <w:rPr>
                <w:b/>
              </w:rPr>
            </w:pPr>
          </w:p>
        </w:tc>
        <w:tc>
          <w:tcPr>
            <w:tcW w:w="1559" w:type="dxa"/>
            <w:tcBorders>
              <w:top w:val="nil"/>
              <w:bottom w:val="single" w:sz="4" w:space="0" w:color="A6A6A6" w:themeColor="background1" w:themeShade="A6"/>
            </w:tcBorders>
          </w:tcPr>
          <w:p w14:paraId="6F65DDE7" w14:textId="77777777" w:rsidR="00DD2B5B" w:rsidRPr="00DD2A85" w:rsidRDefault="00DD2B5B" w:rsidP="00A70D90">
            <w:pPr>
              <w:pStyle w:val="TableText"/>
              <w:spacing w:before="0"/>
              <w:ind w:right="142"/>
              <w:rPr>
                <w:b/>
              </w:rPr>
            </w:pPr>
            <w:r w:rsidRPr="00DD2A85">
              <w:rPr>
                <w:b/>
              </w:rPr>
              <w:t>Exclusions</w:t>
            </w:r>
          </w:p>
        </w:tc>
        <w:tc>
          <w:tcPr>
            <w:tcW w:w="4961" w:type="dxa"/>
            <w:gridSpan w:val="2"/>
            <w:tcBorders>
              <w:top w:val="nil"/>
              <w:bottom w:val="single" w:sz="4" w:space="0" w:color="A6A6A6" w:themeColor="background1" w:themeShade="A6"/>
              <w:right w:val="nil"/>
            </w:tcBorders>
          </w:tcPr>
          <w:p w14:paraId="31FED98F" w14:textId="120A73E0" w:rsidR="00DD2B5B" w:rsidRPr="00017E93" w:rsidRDefault="00E0435D" w:rsidP="00A70D90">
            <w:pPr>
              <w:pStyle w:val="TableText"/>
              <w:spacing w:before="0"/>
            </w:pPr>
            <w:r>
              <w:t>None</w:t>
            </w:r>
          </w:p>
        </w:tc>
      </w:tr>
      <w:tr w:rsidR="00DD2B5B" w:rsidRPr="00C96CFB" w14:paraId="32ACD2A0"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5AF7C8BE" w14:textId="77777777" w:rsidR="00DD2B5B" w:rsidRPr="00DD2A85" w:rsidRDefault="00DD2B5B" w:rsidP="00A70D90">
            <w:pPr>
              <w:pStyle w:val="TableText"/>
              <w:ind w:right="142"/>
              <w:rPr>
                <w:b/>
              </w:rPr>
            </w:pPr>
            <w:r>
              <w:rPr>
                <w:b/>
              </w:rPr>
              <w:t>Data sources</w:t>
            </w:r>
          </w:p>
        </w:tc>
        <w:tc>
          <w:tcPr>
            <w:tcW w:w="4961" w:type="dxa"/>
            <w:gridSpan w:val="2"/>
            <w:tcBorders>
              <w:top w:val="single" w:sz="4" w:space="0" w:color="A6A6A6" w:themeColor="background1" w:themeShade="A6"/>
              <w:bottom w:val="single" w:sz="4" w:space="0" w:color="A6A6A6" w:themeColor="background1" w:themeShade="A6"/>
              <w:right w:val="nil"/>
            </w:tcBorders>
          </w:tcPr>
          <w:p w14:paraId="6EDD1649" w14:textId="77777777" w:rsidR="00DD2B5B" w:rsidRPr="00017E93" w:rsidRDefault="00DD2B5B" w:rsidP="00A70D90">
            <w:pPr>
              <w:pStyle w:val="TableText"/>
            </w:pPr>
            <w:r w:rsidRPr="00183515">
              <w:rPr>
                <w:bCs/>
              </w:rPr>
              <w:t>NZ Cancer Registry, National non-admitted patient collection (NNPAC), National Patient Flow (NPF)</w:t>
            </w:r>
          </w:p>
        </w:tc>
      </w:tr>
      <w:tr w:rsidR="00DD2B5B" w:rsidRPr="00C96CFB" w14:paraId="07BFF12E"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2B191161" w14:textId="77777777" w:rsidR="00DD2B5B" w:rsidRPr="00DD2A85" w:rsidRDefault="00DD2B5B" w:rsidP="00A70D90">
            <w:pPr>
              <w:pStyle w:val="TableText"/>
              <w:ind w:right="142"/>
              <w:rPr>
                <w:b/>
              </w:rPr>
            </w:pPr>
            <w:r w:rsidRPr="00DD2A85">
              <w:rPr>
                <w:b/>
              </w:rPr>
              <w:t>Notes</w:t>
            </w:r>
          </w:p>
        </w:tc>
        <w:tc>
          <w:tcPr>
            <w:tcW w:w="4961" w:type="dxa"/>
            <w:gridSpan w:val="2"/>
            <w:tcBorders>
              <w:top w:val="single" w:sz="4" w:space="0" w:color="A6A6A6" w:themeColor="background1" w:themeShade="A6"/>
              <w:bottom w:val="single" w:sz="4" w:space="0" w:color="A6A6A6" w:themeColor="background1" w:themeShade="A6"/>
              <w:right w:val="nil"/>
            </w:tcBorders>
          </w:tcPr>
          <w:p w14:paraId="0DFFF779" w14:textId="77777777" w:rsidR="00DD2B5B" w:rsidRDefault="00DD2B5B" w:rsidP="00A70D90">
            <w:pPr>
              <w:pStyle w:val="TableText"/>
            </w:pPr>
            <w:r w:rsidRPr="00183515">
              <w:t>People with lung cancer will be identified from the NZ Cancer Registry.</w:t>
            </w:r>
          </w:p>
          <w:p w14:paraId="7BBC7420" w14:textId="2FC597C7" w:rsidR="00AC2B87" w:rsidRPr="00D64F07" w:rsidRDefault="00AC2B87" w:rsidP="00A70D90">
            <w:pPr>
              <w:pStyle w:val="TableText"/>
            </w:pPr>
            <w:r>
              <w:t>This indicator may be developed as a Standard of Care.</w:t>
            </w:r>
          </w:p>
        </w:tc>
      </w:tr>
    </w:tbl>
    <w:p w14:paraId="6994276F" w14:textId="77777777" w:rsidR="00DD2B5B" w:rsidRDefault="00DD2B5B" w:rsidP="00DD2B5B"/>
    <w:p w14:paraId="73B9B03A" w14:textId="77777777" w:rsidR="00DD2B5B" w:rsidRPr="00667F65" w:rsidRDefault="00DD2B5B" w:rsidP="00DD2B5B">
      <w:pPr>
        <w:rPr>
          <w:b/>
        </w:rPr>
      </w:pPr>
      <w:r w:rsidRPr="00667F65">
        <w:rPr>
          <w:b/>
        </w:rPr>
        <w:t>References</w:t>
      </w:r>
    </w:p>
    <w:p w14:paraId="35AA9848" w14:textId="77777777" w:rsidR="00DD2B5B" w:rsidRPr="007D5D64" w:rsidRDefault="00DD2B5B" w:rsidP="00DD2B5B">
      <w:pPr>
        <w:pStyle w:val="ListParagraph"/>
        <w:numPr>
          <w:ilvl w:val="0"/>
          <w:numId w:val="54"/>
        </w:numPr>
        <w:ind w:left="709" w:hanging="709"/>
        <w:rPr>
          <w:rFonts w:ascii="Segoe UI" w:hAnsi="Segoe UI" w:cs="Segoe UI"/>
          <w:sz w:val="18"/>
          <w:szCs w:val="18"/>
        </w:rPr>
      </w:pPr>
      <w:r w:rsidRPr="007D5D64">
        <w:rPr>
          <w:rFonts w:ascii="Segoe UI" w:hAnsi="Segoe UI" w:cs="Segoe UI"/>
          <w:sz w:val="18"/>
          <w:szCs w:val="18"/>
        </w:rPr>
        <w:t xml:space="preserve">National Lung Cancer Working Group (2016) Standards of Service Provision for Lung Cancer Patients in New Zealand (2nd </w:t>
      </w:r>
      <w:proofErr w:type="spellStart"/>
      <w:r w:rsidRPr="007D5D64">
        <w:rPr>
          <w:rFonts w:ascii="Segoe UI" w:hAnsi="Segoe UI" w:cs="Segoe UI"/>
          <w:sz w:val="18"/>
          <w:szCs w:val="18"/>
        </w:rPr>
        <w:t>edn</w:t>
      </w:r>
      <w:proofErr w:type="spellEnd"/>
      <w:r w:rsidRPr="007D5D64">
        <w:rPr>
          <w:rFonts w:ascii="Segoe UI" w:hAnsi="Segoe UI" w:cs="Segoe UI"/>
          <w:sz w:val="18"/>
          <w:szCs w:val="18"/>
        </w:rPr>
        <w:t>). Wellington: Ministry of Health</w:t>
      </w:r>
    </w:p>
    <w:p w14:paraId="6CA0DBB1" w14:textId="77777777" w:rsidR="00DD2B5B" w:rsidRDefault="00DD2B5B" w:rsidP="00DD2B5B">
      <w:pPr>
        <w:pStyle w:val="ListParagraph"/>
        <w:numPr>
          <w:ilvl w:val="0"/>
          <w:numId w:val="54"/>
        </w:numPr>
        <w:ind w:left="709" w:hanging="709"/>
        <w:rPr>
          <w:rFonts w:ascii="Segoe UI" w:hAnsi="Segoe UI" w:cs="Segoe UI"/>
          <w:sz w:val="18"/>
          <w:szCs w:val="18"/>
        </w:rPr>
      </w:pPr>
      <w:r>
        <w:rPr>
          <w:rFonts w:ascii="Segoe UI" w:hAnsi="Segoe UI" w:cs="Segoe UI"/>
          <w:sz w:val="18"/>
          <w:szCs w:val="18"/>
        </w:rPr>
        <w:t>NICE</w:t>
      </w:r>
      <w:r w:rsidRPr="009301D1">
        <w:rPr>
          <w:rFonts w:ascii="Segoe UI" w:hAnsi="Segoe UI" w:cs="Segoe UI"/>
          <w:sz w:val="18"/>
          <w:szCs w:val="18"/>
        </w:rPr>
        <w:t xml:space="preserve"> (201</w:t>
      </w:r>
      <w:r>
        <w:rPr>
          <w:rFonts w:ascii="Segoe UI" w:hAnsi="Segoe UI" w:cs="Segoe UI"/>
          <w:sz w:val="18"/>
          <w:szCs w:val="18"/>
        </w:rPr>
        <w:t>2</w:t>
      </w:r>
      <w:r w:rsidRPr="009301D1">
        <w:rPr>
          <w:rFonts w:ascii="Segoe UI" w:hAnsi="Segoe UI" w:cs="Segoe UI"/>
          <w:sz w:val="18"/>
          <w:szCs w:val="18"/>
        </w:rPr>
        <w:t xml:space="preserve">) </w:t>
      </w:r>
      <w:r>
        <w:rPr>
          <w:rFonts w:ascii="Segoe UI" w:hAnsi="Segoe UI" w:cs="Segoe UI"/>
          <w:sz w:val="18"/>
          <w:szCs w:val="18"/>
        </w:rPr>
        <w:t>NICE Guidance on</w:t>
      </w:r>
      <w:r w:rsidRPr="00C03A31">
        <w:t xml:space="preserve"> </w:t>
      </w:r>
      <w:r w:rsidRPr="00C03A31">
        <w:rPr>
          <w:rFonts w:ascii="Segoe UI" w:hAnsi="Segoe UI" w:cs="Segoe UI"/>
          <w:sz w:val="18"/>
          <w:szCs w:val="18"/>
        </w:rPr>
        <w:t>Lung cancer in adults</w:t>
      </w:r>
      <w:r w:rsidRPr="009301D1">
        <w:rPr>
          <w:rFonts w:ascii="Segoe UI" w:hAnsi="Segoe UI" w:cs="Segoe UI"/>
          <w:sz w:val="18"/>
          <w:szCs w:val="18"/>
        </w:rPr>
        <w:t xml:space="preserve"> [Online]. Available: </w:t>
      </w:r>
      <w:hyperlink r:id="rId34" w:history="1">
        <w:r w:rsidRPr="00E37FF0">
          <w:rPr>
            <w:rStyle w:val="Hyperlink"/>
            <w:rFonts w:ascii="Segoe UI" w:hAnsi="Segoe UI" w:cs="Segoe UI"/>
            <w:sz w:val="18"/>
            <w:szCs w:val="18"/>
          </w:rPr>
          <w:t>https://www.nice.org.uk/guidance/qs17</w:t>
        </w:r>
      </w:hyperlink>
      <w:r>
        <w:rPr>
          <w:rFonts w:ascii="Segoe UI" w:hAnsi="Segoe UI" w:cs="Segoe UI"/>
          <w:sz w:val="18"/>
          <w:szCs w:val="18"/>
        </w:rPr>
        <w:t xml:space="preserve"> </w:t>
      </w:r>
    </w:p>
    <w:p w14:paraId="721917D3" w14:textId="77777777" w:rsidR="00DD2B5B" w:rsidRPr="00726F7F" w:rsidRDefault="00DD2B5B" w:rsidP="00DD2B5B">
      <w:pPr>
        <w:pStyle w:val="ListParagraph"/>
        <w:numPr>
          <w:ilvl w:val="0"/>
          <w:numId w:val="54"/>
        </w:numPr>
        <w:ind w:left="709" w:hanging="709"/>
        <w:rPr>
          <w:rStyle w:val="Hyperlink"/>
          <w:rFonts w:ascii="Segoe UI" w:hAnsi="Segoe UI" w:cs="Segoe UI"/>
          <w:b w:val="0"/>
          <w:color w:val="auto"/>
          <w:sz w:val="18"/>
          <w:szCs w:val="18"/>
        </w:rPr>
      </w:pPr>
      <w:r w:rsidRPr="002D2F7C">
        <w:rPr>
          <w:rFonts w:ascii="Segoe UI" w:hAnsi="Segoe UI" w:cs="Segoe UI"/>
          <w:sz w:val="18"/>
          <w:szCs w:val="18"/>
        </w:rPr>
        <w:t xml:space="preserve">Northern Cancer Network (2010) National Stocktake of Innovative Services for People with Suspected Lung Cancer [Online]. Available: </w:t>
      </w:r>
      <w:hyperlink r:id="rId35" w:history="1">
        <w:r w:rsidRPr="002D2F7C">
          <w:rPr>
            <w:rStyle w:val="Hyperlink"/>
            <w:rFonts w:ascii="Segoe UI" w:hAnsi="Segoe UI" w:cs="Segoe UI"/>
            <w:sz w:val="18"/>
            <w:szCs w:val="18"/>
          </w:rPr>
          <w:t>http://www.northerncancernetwork.org.nz/LinkClick.aspx?fileticket=6r0PGP5s2gk=&amp;tabid=139&amp;language=en-NZ</w:t>
        </w:r>
      </w:hyperlink>
    </w:p>
    <w:p w14:paraId="47B3E3AD" w14:textId="77777777" w:rsidR="00DD2B5B" w:rsidRDefault="00DD2B5B" w:rsidP="00DD2B5B">
      <w:pPr>
        <w:rPr>
          <w:rStyle w:val="Hyperlink"/>
          <w:rFonts w:cs="Segoe UI"/>
          <w:sz w:val="18"/>
          <w:szCs w:val="18"/>
        </w:rPr>
      </w:pPr>
      <w:r>
        <w:rPr>
          <w:rStyle w:val="Hyperlink"/>
          <w:rFonts w:cs="Segoe UI"/>
          <w:sz w:val="18"/>
          <w:szCs w:val="18"/>
        </w:rPr>
        <w:br w:type="page"/>
      </w:r>
    </w:p>
    <w:p w14:paraId="5B323E96" w14:textId="77777777" w:rsidR="00DD2B5B" w:rsidRPr="002D2F7C" w:rsidRDefault="00DD2B5B" w:rsidP="00DD2B5B">
      <w:pPr>
        <w:pStyle w:val="ListParagraph"/>
        <w:ind w:left="709"/>
        <w:rPr>
          <w:rFonts w:ascii="Segoe UI" w:hAnsi="Segoe UI" w:cs="Segoe UI"/>
          <w:sz w:val="18"/>
          <w:szCs w:val="18"/>
        </w:rPr>
      </w:pPr>
    </w:p>
    <w:p w14:paraId="0705465E" w14:textId="6DCADC0F" w:rsidR="00DD2B5B" w:rsidRPr="00C96CFB" w:rsidRDefault="00BD6311" w:rsidP="00DD2B5B">
      <w:pPr>
        <w:pStyle w:val="Heading3"/>
      </w:pPr>
      <w:bookmarkStart w:id="62" w:name="_LCQI_9._Psychosocial"/>
      <w:bookmarkStart w:id="63" w:name="_Toc12461610"/>
      <w:bookmarkStart w:id="64" w:name="_Toc12461986"/>
      <w:bookmarkEnd w:id="62"/>
      <w:r>
        <w:t xml:space="preserve">LCQI </w:t>
      </w:r>
      <w:r w:rsidR="00DD2B5B">
        <w:t>9. Psychosocial support</w:t>
      </w:r>
      <w:bookmarkEnd w:id="63"/>
      <w:bookmarkEnd w:id="64"/>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2480"/>
        <w:gridCol w:w="2481"/>
      </w:tblGrid>
      <w:tr w:rsidR="00DD2B5B" w:rsidRPr="00C96CFB" w14:paraId="7B6E3FEA"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70693CDE" w14:textId="77777777" w:rsidR="00DD2B5B" w:rsidRDefault="00DD2B5B" w:rsidP="00A70D90">
            <w:pPr>
              <w:pStyle w:val="TableText"/>
              <w:ind w:right="142"/>
              <w:rPr>
                <w:b/>
              </w:rPr>
            </w:pPr>
            <w:r>
              <w:rPr>
                <w:b/>
              </w:rPr>
              <w:t>Measurability</w:t>
            </w:r>
          </w:p>
        </w:tc>
        <w:tc>
          <w:tcPr>
            <w:tcW w:w="2480" w:type="dxa"/>
            <w:tcBorders>
              <w:top w:val="single" w:sz="4" w:space="0" w:color="A6A6A6" w:themeColor="background1" w:themeShade="A6"/>
              <w:bottom w:val="single" w:sz="4" w:space="0" w:color="A6A6A6" w:themeColor="background1" w:themeShade="A6"/>
              <w:right w:val="single" w:sz="4" w:space="0" w:color="auto"/>
            </w:tcBorders>
          </w:tcPr>
          <w:p w14:paraId="1050FDBF" w14:textId="77777777" w:rsidR="00DD2B5B" w:rsidRDefault="00DD2B5B" w:rsidP="00A70D90">
            <w:pPr>
              <w:pStyle w:val="TableText"/>
            </w:pPr>
            <w:r>
              <w:t xml:space="preserve">Measurable: </w:t>
            </w:r>
            <w:r w:rsidRPr="007C580F">
              <w:t xml:space="preserve"> </w:t>
            </w:r>
          </w:p>
        </w:tc>
        <w:tc>
          <w:tcPr>
            <w:tcW w:w="2481" w:type="dxa"/>
            <w:tcBorders>
              <w:top w:val="single" w:sz="4" w:space="0" w:color="A6A6A6" w:themeColor="background1" w:themeShade="A6"/>
              <w:left w:val="single" w:sz="4" w:space="0" w:color="auto"/>
              <w:bottom w:val="single" w:sz="4" w:space="0" w:color="A6A6A6" w:themeColor="background1" w:themeShade="A6"/>
              <w:right w:val="nil"/>
            </w:tcBorders>
          </w:tcPr>
          <w:p w14:paraId="0E234DD9" w14:textId="77777777" w:rsidR="00DD2B5B" w:rsidRDefault="00DD2B5B" w:rsidP="00A70D90">
            <w:pPr>
              <w:pStyle w:val="TableText"/>
            </w:pPr>
            <w:r>
              <w:t xml:space="preserve">Aspirational: </w:t>
            </w:r>
            <w:r>
              <w:rPr>
                <w:sz w:val="20"/>
              </w:rPr>
              <w:sym w:font="Wingdings 2" w:char="F050"/>
            </w:r>
          </w:p>
        </w:tc>
      </w:tr>
      <w:tr w:rsidR="00DD2B5B" w:rsidRPr="00C96CFB" w14:paraId="6F4BD009"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4F96FC27" w14:textId="77777777" w:rsidR="00DD2B5B" w:rsidRPr="00DD2A85" w:rsidRDefault="00DD2B5B" w:rsidP="00A70D90">
            <w:pPr>
              <w:pStyle w:val="TableText"/>
              <w:ind w:right="142"/>
              <w:rPr>
                <w:b/>
              </w:rPr>
            </w:pPr>
            <w:r w:rsidRPr="00DD2A85">
              <w:rPr>
                <w:b/>
              </w:rPr>
              <w:t>Indicator description</w:t>
            </w:r>
          </w:p>
        </w:tc>
        <w:tc>
          <w:tcPr>
            <w:tcW w:w="4961" w:type="dxa"/>
            <w:gridSpan w:val="2"/>
            <w:tcBorders>
              <w:top w:val="single" w:sz="4" w:space="0" w:color="A6A6A6" w:themeColor="background1" w:themeShade="A6"/>
              <w:bottom w:val="single" w:sz="4" w:space="0" w:color="A6A6A6" w:themeColor="background1" w:themeShade="A6"/>
              <w:right w:val="nil"/>
            </w:tcBorders>
          </w:tcPr>
          <w:p w14:paraId="6E543FA7" w14:textId="445AD640" w:rsidR="00DD2B5B" w:rsidRDefault="00DD2B5B" w:rsidP="00A70D90">
            <w:pPr>
              <w:pStyle w:val="TableText"/>
              <w:numPr>
                <w:ilvl w:val="0"/>
                <w:numId w:val="29"/>
              </w:numPr>
            </w:pPr>
            <w:r w:rsidRPr="002F0773">
              <w:t>Proportion of people with lung cancer who receive an assessment for psychosocial support needs</w:t>
            </w:r>
            <w:r w:rsidR="005D2767">
              <w:t>.</w:t>
            </w:r>
          </w:p>
          <w:p w14:paraId="311AE18E" w14:textId="6BDA2053" w:rsidR="00DD2B5B" w:rsidRPr="00D64F07" w:rsidRDefault="00DD2B5B" w:rsidP="00A70D90">
            <w:pPr>
              <w:pStyle w:val="TableText"/>
              <w:numPr>
                <w:ilvl w:val="0"/>
                <w:numId w:val="29"/>
              </w:numPr>
            </w:pPr>
            <w:r w:rsidRPr="002F0773">
              <w:t>Proportion of people with lung cancer assessed as in need of psychosocial support who are referred to psychosocial support service</w:t>
            </w:r>
            <w:r w:rsidR="005D2767">
              <w:t>.</w:t>
            </w:r>
          </w:p>
        </w:tc>
      </w:tr>
      <w:tr w:rsidR="00DD2B5B" w:rsidRPr="00C96CFB" w14:paraId="5557E3EC"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4A78E61A" w14:textId="77777777" w:rsidR="00DD2B5B" w:rsidRPr="00DD2A85" w:rsidRDefault="00DD2B5B" w:rsidP="00A70D90">
            <w:pPr>
              <w:pStyle w:val="TableText"/>
              <w:ind w:right="142"/>
              <w:rPr>
                <w:b/>
              </w:rPr>
            </w:pPr>
            <w:r w:rsidRPr="00DD2A85">
              <w:rPr>
                <w:b/>
              </w:rPr>
              <w:t>Rationale and evidence</w:t>
            </w:r>
          </w:p>
        </w:tc>
        <w:tc>
          <w:tcPr>
            <w:tcW w:w="4961" w:type="dxa"/>
            <w:gridSpan w:val="2"/>
            <w:tcBorders>
              <w:top w:val="single" w:sz="4" w:space="0" w:color="A6A6A6" w:themeColor="background1" w:themeShade="A6"/>
              <w:bottom w:val="single" w:sz="4" w:space="0" w:color="A6A6A6" w:themeColor="background1" w:themeShade="A6"/>
              <w:right w:val="nil"/>
            </w:tcBorders>
          </w:tcPr>
          <w:p w14:paraId="1B203E9A" w14:textId="30ED5495" w:rsidR="00DD2B5B" w:rsidRPr="002F0773" w:rsidRDefault="00DD2B5B" w:rsidP="00A70D90">
            <w:pPr>
              <w:pStyle w:val="TableText"/>
              <w:numPr>
                <w:ilvl w:val="0"/>
                <w:numId w:val="30"/>
              </w:numPr>
              <w:rPr>
                <w:lang w:eastAsia="en-NZ"/>
              </w:rPr>
            </w:pPr>
            <w:r w:rsidRPr="002F0773">
              <w:rPr>
                <w:lang w:eastAsia="en-NZ"/>
              </w:rPr>
              <w:t xml:space="preserve">Around the time of a diagnosis of cancer, approximately half of all people experience levels of anxiety and depression severe enough to </w:t>
            </w:r>
            <w:r w:rsidR="009F5FDF" w:rsidRPr="002F0773">
              <w:rPr>
                <w:lang w:eastAsia="en-NZ"/>
              </w:rPr>
              <w:t xml:space="preserve">adversely </w:t>
            </w:r>
            <w:r w:rsidRPr="002F0773">
              <w:rPr>
                <w:lang w:eastAsia="en-NZ"/>
              </w:rPr>
              <w:t>affect their quality of life. About one quarter continue to be affected during the following six months. Among those who experience recurrence of disease, the prevalence of anxiety and depression rises to 50% and remains at this level throughout the course of advanced illness. In the year following diagnosis, around one in ten people will experience symptoms severe enough to warrant intervention by specialist psychological/psychiatric services. Such symptoms can also be seen in 10-15% o</w:t>
            </w:r>
            <w:r w:rsidR="00E0435D">
              <w:rPr>
                <w:lang w:eastAsia="en-NZ"/>
              </w:rPr>
              <w:t>f people with advanced disease</w:t>
            </w:r>
            <w:r w:rsidRPr="002F0773">
              <w:rPr>
                <w:vertAlign w:val="superscript"/>
                <w:lang w:eastAsia="en-NZ"/>
              </w:rPr>
              <w:t>1</w:t>
            </w:r>
            <w:r w:rsidR="00E0435D">
              <w:rPr>
                <w:lang w:eastAsia="en-NZ"/>
              </w:rPr>
              <w:t>.</w:t>
            </w:r>
          </w:p>
          <w:p w14:paraId="3F0E548A" w14:textId="1BD2A263" w:rsidR="00DD2B5B" w:rsidRPr="002F0773" w:rsidRDefault="00DD2B5B" w:rsidP="00A70D90">
            <w:pPr>
              <w:pStyle w:val="TableText"/>
              <w:numPr>
                <w:ilvl w:val="0"/>
                <w:numId w:val="30"/>
              </w:numPr>
              <w:rPr>
                <w:lang w:eastAsia="en-NZ"/>
              </w:rPr>
            </w:pPr>
            <w:r w:rsidRPr="002F0773">
              <w:rPr>
                <w:lang w:eastAsia="en-NZ"/>
              </w:rPr>
              <w:t>Commissioners and providers of cancer services</w:t>
            </w:r>
            <w:proofErr w:type="gramStart"/>
            <w:r w:rsidRPr="002F0773">
              <w:rPr>
                <w:lang w:eastAsia="en-NZ"/>
              </w:rPr>
              <w:t>, ,</w:t>
            </w:r>
            <w:proofErr w:type="gramEnd"/>
            <w:r w:rsidRPr="002F0773">
              <w:rPr>
                <w:lang w:eastAsia="en-NZ"/>
              </w:rPr>
              <w:t xml:space="preserve"> should ensure that all people undergo systematic psychological assessment at key points and have access to ap</w:t>
            </w:r>
            <w:r w:rsidR="00E0435D">
              <w:rPr>
                <w:lang w:eastAsia="en-NZ"/>
              </w:rPr>
              <w:t>propriate psychological support</w:t>
            </w:r>
            <w:r w:rsidRPr="002F0773">
              <w:rPr>
                <w:vertAlign w:val="superscript"/>
                <w:lang w:eastAsia="en-NZ"/>
              </w:rPr>
              <w:t>1</w:t>
            </w:r>
            <w:r w:rsidRPr="002F0773">
              <w:rPr>
                <w:lang w:eastAsia="en-NZ"/>
              </w:rPr>
              <w:t>.</w:t>
            </w:r>
          </w:p>
          <w:p w14:paraId="23CE0D9F" w14:textId="12FD27EA" w:rsidR="00DD2B5B" w:rsidRPr="002F0773" w:rsidRDefault="00DD2B5B" w:rsidP="00A70D90">
            <w:pPr>
              <w:pStyle w:val="TableText"/>
              <w:numPr>
                <w:ilvl w:val="0"/>
                <w:numId w:val="30"/>
              </w:numPr>
              <w:rPr>
                <w:lang w:eastAsia="en-NZ"/>
              </w:rPr>
            </w:pPr>
            <w:r w:rsidRPr="002F0773">
              <w:rPr>
                <w:lang w:eastAsia="en-NZ"/>
              </w:rPr>
              <w:t xml:space="preserve">Ensure that psychological support and services are available as part </w:t>
            </w:r>
            <w:r w:rsidR="00E0435D">
              <w:rPr>
                <w:lang w:eastAsia="en-NZ"/>
              </w:rPr>
              <w:t>of an integrated cancer service</w:t>
            </w:r>
            <w:r w:rsidRPr="002F0773">
              <w:rPr>
                <w:vertAlign w:val="superscript"/>
                <w:lang w:eastAsia="en-NZ"/>
              </w:rPr>
              <w:t>2</w:t>
            </w:r>
            <w:r w:rsidRPr="002F0773">
              <w:rPr>
                <w:lang w:eastAsia="en-NZ"/>
              </w:rPr>
              <w:t>.</w:t>
            </w:r>
          </w:p>
          <w:p w14:paraId="32ED5E49" w14:textId="00B659D7" w:rsidR="00DD2B5B" w:rsidRDefault="00DD2B5B" w:rsidP="00A70D90">
            <w:pPr>
              <w:pStyle w:val="TableText"/>
              <w:numPr>
                <w:ilvl w:val="0"/>
                <w:numId w:val="30"/>
              </w:numPr>
              <w:rPr>
                <w:lang w:eastAsia="en-NZ"/>
              </w:rPr>
            </w:pPr>
            <w:r w:rsidRPr="002F0773">
              <w:rPr>
                <w:lang w:eastAsia="en-NZ"/>
              </w:rPr>
              <w:t>Offer prompt referral for psychological assessment to people affected by cancer who have significant levels of psychological distress to determine the need for treatment and management</w:t>
            </w:r>
            <w:r w:rsidRPr="002F0773">
              <w:rPr>
                <w:vertAlign w:val="superscript"/>
                <w:lang w:eastAsia="en-NZ"/>
              </w:rPr>
              <w:t>2</w:t>
            </w:r>
            <w:r w:rsidRPr="002F0773">
              <w:rPr>
                <w:lang w:eastAsia="en-NZ"/>
              </w:rPr>
              <w:t>.</w:t>
            </w:r>
          </w:p>
          <w:p w14:paraId="5746E1F9" w14:textId="3546454A" w:rsidR="00DD2B5B" w:rsidRPr="002F0773" w:rsidRDefault="009F5FDF" w:rsidP="009F5FDF">
            <w:pPr>
              <w:pStyle w:val="TableText"/>
              <w:numPr>
                <w:ilvl w:val="0"/>
                <w:numId w:val="30"/>
              </w:numPr>
              <w:rPr>
                <w:lang w:eastAsia="en-NZ"/>
              </w:rPr>
            </w:pPr>
            <w:r>
              <w:rPr>
                <w:lang w:eastAsia="en-NZ"/>
              </w:rPr>
              <w:t>T</w:t>
            </w:r>
            <w:r w:rsidR="00DD2B5B" w:rsidRPr="002F0773">
              <w:rPr>
                <w:lang w:eastAsia="en-NZ"/>
              </w:rPr>
              <w:t xml:space="preserve">he overall number of unmet psychosocial needs in lung cancer people </w:t>
            </w:r>
            <w:r>
              <w:rPr>
                <w:lang w:eastAsia="en-NZ"/>
              </w:rPr>
              <w:t>i</w:t>
            </w:r>
            <w:r w:rsidR="00DD2B5B" w:rsidRPr="002F0773">
              <w:rPr>
                <w:lang w:eastAsia="en-NZ"/>
              </w:rPr>
              <w:t xml:space="preserve">s significantly higher than the other major cancer groups, including breast, bowel, prostate and skin cancer/melanoma. The very large proportion of people (40–50%) reporting high levels of needs clearly identifies </w:t>
            </w:r>
            <w:r>
              <w:rPr>
                <w:lang w:eastAsia="en-NZ"/>
              </w:rPr>
              <w:t>psychological assessment and support</w:t>
            </w:r>
            <w:r w:rsidR="00DD2B5B" w:rsidRPr="002F0773">
              <w:rPr>
                <w:lang w:eastAsia="en-NZ"/>
              </w:rPr>
              <w:t xml:space="preserve"> as priorities for suppor</w:t>
            </w:r>
            <w:r w:rsidR="00E0435D">
              <w:rPr>
                <w:lang w:eastAsia="en-NZ"/>
              </w:rPr>
              <w:t>t when lung cancer is diagnosed</w:t>
            </w:r>
            <w:r w:rsidR="00DD2B5B" w:rsidRPr="002F0773">
              <w:rPr>
                <w:vertAlign w:val="superscript"/>
                <w:lang w:eastAsia="en-NZ"/>
              </w:rPr>
              <w:t>3</w:t>
            </w:r>
            <w:r w:rsidR="00DD2B5B" w:rsidRPr="002F0773">
              <w:rPr>
                <w:lang w:eastAsia="en-NZ"/>
              </w:rPr>
              <w:t>.</w:t>
            </w:r>
          </w:p>
        </w:tc>
      </w:tr>
      <w:tr w:rsidR="00DD2B5B" w:rsidRPr="00C96CFB" w14:paraId="4CD206F6"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27CFC61A" w14:textId="77777777" w:rsidR="00DD2B5B" w:rsidRPr="00DD2A85" w:rsidRDefault="00DD2B5B" w:rsidP="00A70D90">
            <w:pPr>
              <w:pStyle w:val="TableText"/>
              <w:ind w:right="142"/>
              <w:rPr>
                <w:b/>
              </w:rPr>
            </w:pPr>
            <w:r w:rsidRPr="00DD2A85">
              <w:rPr>
                <w:b/>
              </w:rPr>
              <w:t>Equity/Māori health gain</w:t>
            </w:r>
          </w:p>
        </w:tc>
        <w:tc>
          <w:tcPr>
            <w:tcW w:w="4961" w:type="dxa"/>
            <w:gridSpan w:val="2"/>
            <w:tcBorders>
              <w:top w:val="single" w:sz="4" w:space="0" w:color="A6A6A6" w:themeColor="background1" w:themeShade="A6"/>
              <w:bottom w:val="single" w:sz="4" w:space="0" w:color="A6A6A6" w:themeColor="background1" w:themeShade="A6"/>
              <w:right w:val="nil"/>
            </w:tcBorders>
          </w:tcPr>
          <w:p w14:paraId="68EFA677" w14:textId="77777777" w:rsidR="00DD2B5B" w:rsidRPr="00017E93" w:rsidRDefault="00DD2B5B" w:rsidP="00A70D90">
            <w:pPr>
              <w:pStyle w:val="TableText"/>
            </w:pPr>
            <w:r>
              <w:t xml:space="preserve">Data not available. </w:t>
            </w:r>
          </w:p>
        </w:tc>
      </w:tr>
      <w:tr w:rsidR="00DD2B5B" w:rsidRPr="00C96CFB" w14:paraId="1AC5351A" w14:textId="77777777" w:rsidTr="00A70D90">
        <w:trPr>
          <w:cantSplit/>
        </w:trPr>
        <w:tc>
          <w:tcPr>
            <w:tcW w:w="1560" w:type="dxa"/>
            <w:vMerge w:val="restart"/>
            <w:tcBorders>
              <w:top w:val="single" w:sz="4" w:space="0" w:color="A6A6A6" w:themeColor="background1" w:themeShade="A6"/>
              <w:left w:val="nil"/>
            </w:tcBorders>
          </w:tcPr>
          <w:p w14:paraId="3061DC24" w14:textId="77777777" w:rsidR="00DD2B5B" w:rsidRPr="00DD2A85" w:rsidRDefault="00DD2B5B" w:rsidP="00A70D90">
            <w:pPr>
              <w:pStyle w:val="TableText"/>
              <w:ind w:right="142"/>
              <w:rPr>
                <w:b/>
              </w:rPr>
            </w:pPr>
            <w:r w:rsidRPr="00DD2A85">
              <w:rPr>
                <w:b/>
              </w:rPr>
              <w:t>Specifications</w:t>
            </w:r>
          </w:p>
        </w:tc>
        <w:tc>
          <w:tcPr>
            <w:tcW w:w="1559" w:type="dxa"/>
            <w:tcBorders>
              <w:top w:val="single" w:sz="4" w:space="0" w:color="A6A6A6" w:themeColor="background1" w:themeShade="A6"/>
              <w:bottom w:val="nil"/>
            </w:tcBorders>
          </w:tcPr>
          <w:p w14:paraId="35472393" w14:textId="77777777" w:rsidR="00DD2B5B" w:rsidRPr="00DD2A85" w:rsidRDefault="00DD2B5B" w:rsidP="00A70D90">
            <w:pPr>
              <w:pStyle w:val="TableText"/>
              <w:ind w:right="142"/>
              <w:rPr>
                <w:b/>
              </w:rPr>
            </w:pPr>
            <w:r>
              <w:rPr>
                <w:b/>
              </w:rPr>
              <w:t>(</w:t>
            </w:r>
            <w:proofErr w:type="spellStart"/>
            <w:r>
              <w:rPr>
                <w:b/>
              </w:rPr>
              <w:t>i</w:t>
            </w:r>
            <w:proofErr w:type="spellEnd"/>
            <w:r>
              <w:rPr>
                <w:b/>
              </w:rPr>
              <w:t>) Numerator</w:t>
            </w:r>
          </w:p>
        </w:tc>
        <w:tc>
          <w:tcPr>
            <w:tcW w:w="4961" w:type="dxa"/>
            <w:gridSpan w:val="2"/>
            <w:tcBorders>
              <w:top w:val="single" w:sz="4" w:space="0" w:color="A6A6A6" w:themeColor="background1" w:themeShade="A6"/>
              <w:bottom w:val="nil"/>
              <w:right w:val="nil"/>
            </w:tcBorders>
          </w:tcPr>
          <w:p w14:paraId="052C97B9" w14:textId="77777777" w:rsidR="00DD2B5B" w:rsidRPr="00D64F07" w:rsidRDefault="00DD2B5B" w:rsidP="00A70D90">
            <w:pPr>
              <w:pStyle w:val="TableText"/>
            </w:pPr>
            <w:r w:rsidRPr="002F0773">
              <w:t>Number of people with lung cancer who receive an assessment for psychosocial support needs</w:t>
            </w:r>
          </w:p>
        </w:tc>
      </w:tr>
      <w:tr w:rsidR="00DD2B5B" w:rsidRPr="00C96CFB" w14:paraId="24CA9A0F" w14:textId="77777777" w:rsidTr="00A70D90">
        <w:trPr>
          <w:cantSplit/>
        </w:trPr>
        <w:tc>
          <w:tcPr>
            <w:tcW w:w="1560" w:type="dxa"/>
            <w:vMerge/>
            <w:tcBorders>
              <w:left w:val="nil"/>
            </w:tcBorders>
          </w:tcPr>
          <w:p w14:paraId="1A92F652" w14:textId="77777777" w:rsidR="00DD2B5B" w:rsidRPr="00DD2A85" w:rsidRDefault="00DD2B5B" w:rsidP="00A70D90">
            <w:pPr>
              <w:pStyle w:val="TableText"/>
              <w:ind w:right="142"/>
              <w:rPr>
                <w:b/>
              </w:rPr>
            </w:pPr>
          </w:p>
        </w:tc>
        <w:tc>
          <w:tcPr>
            <w:tcW w:w="1559" w:type="dxa"/>
            <w:tcBorders>
              <w:top w:val="nil"/>
              <w:bottom w:val="nil"/>
            </w:tcBorders>
          </w:tcPr>
          <w:p w14:paraId="13007365" w14:textId="77777777" w:rsidR="00DD2B5B" w:rsidRPr="00DD2A85" w:rsidRDefault="00DD2B5B" w:rsidP="00A70D90">
            <w:pPr>
              <w:pStyle w:val="TableText"/>
              <w:spacing w:before="0"/>
              <w:ind w:right="142"/>
              <w:rPr>
                <w:b/>
              </w:rPr>
            </w:pPr>
            <w:r w:rsidRPr="00DD2A85">
              <w:rPr>
                <w:b/>
              </w:rPr>
              <w:t>Denominator</w:t>
            </w:r>
          </w:p>
        </w:tc>
        <w:tc>
          <w:tcPr>
            <w:tcW w:w="4961" w:type="dxa"/>
            <w:gridSpan w:val="2"/>
            <w:tcBorders>
              <w:top w:val="nil"/>
              <w:bottom w:val="nil"/>
              <w:right w:val="nil"/>
            </w:tcBorders>
          </w:tcPr>
          <w:p w14:paraId="1357A7BC" w14:textId="77777777" w:rsidR="00DD2B5B" w:rsidRPr="00017E93" w:rsidRDefault="00DD2B5B" w:rsidP="00A70D90">
            <w:pPr>
              <w:pStyle w:val="TableText"/>
              <w:spacing w:before="0"/>
            </w:pPr>
            <w:r w:rsidRPr="00667F65">
              <w:t>All people with lung cancer</w:t>
            </w:r>
          </w:p>
        </w:tc>
      </w:tr>
      <w:tr w:rsidR="00DD2B5B" w:rsidRPr="00C96CFB" w14:paraId="3B70E39F" w14:textId="77777777" w:rsidTr="00A70D90">
        <w:trPr>
          <w:cantSplit/>
        </w:trPr>
        <w:tc>
          <w:tcPr>
            <w:tcW w:w="1560" w:type="dxa"/>
            <w:vMerge/>
            <w:tcBorders>
              <w:left w:val="nil"/>
              <w:bottom w:val="single" w:sz="4" w:space="0" w:color="A6A6A6" w:themeColor="background1" w:themeShade="A6"/>
            </w:tcBorders>
          </w:tcPr>
          <w:p w14:paraId="0B850539" w14:textId="77777777" w:rsidR="00DD2B5B" w:rsidRPr="00DD2A85" w:rsidRDefault="00DD2B5B" w:rsidP="00A70D90">
            <w:pPr>
              <w:pStyle w:val="TableText"/>
              <w:ind w:right="142"/>
              <w:rPr>
                <w:b/>
              </w:rPr>
            </w:pPr>
          </w:p>
        </w:tc>
        <w:tc>
          <w:tcPr>
            <w:tcW w:w="1559" w:type="dxa"/>
            <w:tcBorders>
              <w:top w:val="nil"/>
              <w:bottom w:val="single" w:sz="4" w:space="0" w:color="A6A6A6" w:themeColor="background1" w:themeShade="A6"/>
            </w:tcBorders>
          </w:tcPr>
          <w:p w14:paraId="09261209" w14:textId="77777777" w:rsidR="00DD2B5B" w:rsidRPr="00DD2A85" w:rsidRDefault="00DD2B5B" w:rsidP="00A70D90">
            <w:pPr>
              <w:pStyle w:val="TableText"/>
              <w:spacing w:before="0"/>
              <w:ind w:right="142"/>
              <w:rPr>
                <w:b/>
              </w:rPr>
            </w:pPr>
            <w:r w:rsidRPr="00DD2A85">
              <w:rPr>
                <w:b/>
              </w:rPr>
              <w:t>Exclusions</w:t>
            </w:r>
          </w:p>
        </w:tc>
        <w:tc>
          <w:tcPr>
            <w:tcW w:w="4961" w:type="dxa"/>
            <w:gridSpan w:val="2"/>
            <w:tcBorders>
              <w:top w:val="nil"/>
              <w:bottom w:val="single" w:sz="4" w:space="0" w:color="A6A6A6" w:themeColor="background1" w:themeShade="A6"/>
              <w:right w:val="nil"/>
            </w:tcBorders>
          </w:tcPr>
          <w:p w14:paraId="148E8AD6" w14:textId="47B77723" w:rsidR="00DD2B5B" w:rsidRPr="00017E93" w:rsidRDefault="00CA68B5" w:rsidP="00A70D90">
            <w:pPr>
              <w:pStyle w:val="TableText"/>
              <w:spacing w:before="0"/>
            </w:pPr>
            <w:r>
              <w:t>None</w:t>
            </w:r>
          </w:p>
        </w:tc>
      </w:tr>
      <w:tr w:rsidR="00DD2B5B" w:rsidRPr="00C96CFB" w14:paraId="19631994" w14:textId="77777777" w:rsidTr="00A70D90">
        <w:trPr>
          <w:cantSplit/>
        </w:trPr>
        <w:tc>
          <w:tcPr>
            <w:tcW w:w="1560" w:type="dxa"/>
            <w:tcBorders>
              <w:left w:val="nil"/>
              <w:bottom w:val="single" w:sz="4" w:space="0" w:color="A6A6A6" w:themeColor="background1" w:themeShade="A6"/>
            </w:tcBorders>
          </w:tcPr>
          <w:p w14:paraId="74D92738" w14:textId="77777777" w:rsidR="00DD2B5B" w:rsidRPr="00DD2A85" w:rsidRDefault="00DD2B5B" w:rsidP="00A70D90">
            <w:pPr>
              <w:pStyle w:val="TableText"/>
              <w:ind w:right="142"/>
              <w:rPr>
                <w:b/>
              </w:rPr>
            </w:pPr>
          </w:p>
        </w:tc>
        <w:tc>
          <w:tcPr>
            <w:tcW w:w="1559" w:type="dxa"/>
            <w:tcBorders>
              <w:top w:val="nil"/>
              <w:bottom w:val="single" w:sz="4" w:space="0" w:color="A6A6A6" w:themeColor="background1" w:themeShade="A6"/>
            </w:tcBorders>
          </w:tcPr>
          <w:p w14:paraId="49C29517" w14:textId="77777777" w:rsidR="00DD2B5B" w:rsidRPr="00DD2A85" w:rsidRDefault="00DD2B5B" w:rsidP="00A70D90">
            <w:pPr>
              <w:pStyle w:val="TableText"/>
              <w:spacing w:before="0"/>
              <w:ind w:right="142"/>
              <w:rPr>
                <w:b/>
              </w:rPr>
            </w:pPr>
            <w:r>
              <w:rPr>
                <w:b/>
              </w:rPr>
              <w:t>(ii) Numerator</w:t>
            </w:r>
          </w:p>
        </w:tc>
        <w:tc>
          <w:tcPr>
            <w:tcW w:w="4961" w:type="dxa"/>
            <w:gridSpan w:val="2"/>
            <w:tcBorders>
              <w:top w:val="nil"/>
              <w:bottom w:val="single" w:sz="4" w:space="0" w:color="A6A6A6" w:themeColor="background1" w:themeShade="A6"/>
              <w:right w:val="nil"/>
            </w:tcBorders>
          </w:tcPr>
          <w:p w14:paraId="48DE7609" w14:textId="77777777" w:rsidR="00DD2B5B" w:rsidRPr="00017E93" w:rsidRDefault="00DD2B5B" w:rsidP="00A70D90">
            <w:pPr>
              <w:pStyle w:val="TableText"/>
              <w:spacing w:before="0"/>
            </w:pPr>
            <w:r w:rsidRPr="002F0773">
              <w:t>Number of people with lung cancer who are assessed as being in need of psychosocial support and referred to psychosocial support service</w:t>
            </w:r>
          </w:p>
        </w:tc>
      </w:tr>
      <w:tr w:rsidR="00DD2B5B" w:rsidRPr="00C96CFB" w14:paraId="74969B40" w14:textId="77777777" w:rsidTr="00A70D90">
        <w:trPr>
          <w:cantSplit/>
        </w:trPr>
        <w:tc>
          <w:tcPr>
            <w:tcW w:w="1560" w:type="dxa"/>
            <w:tcBorders>
              <w:left w:val="nil"/>
              <w:bottom w:val="single" w:sz="4" w:space="0" w:color="A6A6A6" w:themeColor="background1" w:themeShade="A6"/>
            </w:tcBorders>
          </w:tcPr>
          <w:p w14:paraId="09D9023C" w14:textId="77777777" w:rsidR="00DD2B5B" w:rsidRPr="00DD2A85" w:rsidRDefault="00DD2B5B" w:rsidP="00A70D90">
            <w:pPr>
              <w:pStyle w:val="TableText"/>
              <w:ind w:right="142"/>
              <w:rPr>
                <w:b/>
              </w:rPr>
            </w:pPr>
          </w:p>
        </w:tc>
        <w:tc>
          <w:tcPr>
            <w:tcW w:w="1559" w:type="dxa"/>
            <w:tcBorders>
              <w:top w:val="nil"/>
              <w:bottom w:val="single" w:sz="4" w:space="0" w:color="A6A6A6" w:themeColor="background1" w:themeShade="A6"/>
            </w:tcBorders>
          </w:tcPr>
          <w:p w14:paraId="65376580" w14:textId="77777777" w:rsidR="00DD2B5B" w:rsidRDefault="00DD2B5B" w:rsidP="00A70D90">
            <w:pPr>
              <w:pStyle w:val="TableText"/>
              <w:spacing w:before="0"/>
              <w:ind w:right="142"/>
              <w:rPr>
                <w:b/>
              </w:rPr>
            </w:pPr>
            <w:r>
              <w:rPr>
                <w:b/>
              </w:rPr>
              <w:t>Denominator</w:t>
            </w:r>
          </w:p>
        </w:tc>
        <w:tc>
          <w:tcPr>
            <w:tcW w:w="4961" w:type="dxa"/>
            <w:gridSpan w:val="2"/>
            <w:tcBorders>
              <w:top w:val="nil"/>
              <w:bottom w:val="single" w:sz="4" w:space="0" w:color="A6A6A6" w:themeColor="background1" w:themeShade="A6"/>
              <w:right w:val="nil"/>
            </w:tcBorders>
          </w:tcPr>
          <w:p w14:paraId="193DD810" w14:textId="77777777" w:rsidR="00DD2B5B" w:rsidRPr="002F0773" w:rsidRDefault="00DD2B5B" w:rsidP="00A70D90">
            <w:pPr>
              <w:pStyle w:val="TableText"/>
              <w:spacing w:before="0"/>
            </w:pPr>
            <w:r w:rsidRPr="002F0773">
              <w:t>All people with lung cancer who are assessed as being in need of psychosocial support</w:t>
            </w:r>
          </w:p>
        </w:tc>
      </w:tr>
      <w:tr w:rsidR="00DD2B5B" w:rsidRPr="00C96CFB" w14:paraId="01CC0015" w14:textId="77777777" w:rsidTr="00A70D90">
        <w:trPr>
          <w:cantSplit/>
        </w:trPr>
        <w:tc>
          <w:tcPr>
            <w:tcW w:w="1560" w:type="dxa"/>
            <w:tcBorders>
              <w:left w:val="nil"/>
              <w:bottom w:val="single" w:sz="4" w:space="0" w:color="A6A6A6" w:themeColor="background1" w:themeShade="A6"/>
            </w:tcBorders>
          </w:tcPr>
          <w:p w14:paraId="50CEE45B" w14:textId="77777777" w:rsidR="00DD2B5B" w:rsidRPr="00DD2A85" w:rsidRDefault="00DD2B5B" w:rsidP="00A70D90">
            <w:pPr>
              <w:pStyle w:val="TableText"/>
              <w:ind w:right="142"/>
              <w:rPr>
                <w:b/>
              </w:rPr>
            </w:pPr>
          </w:p>
        </w:tc>
        <w:tc>
          <w:tcPr>
            <w:tcW w:w="1559" w:type="dxa"/>
            <w:tcBorders>
              <w:top w:val="nil"/>
              <w:bottom w:val="single" w:sz="4" w:space="0" w:color="A6A6A6" w:themeColor="background1" w:themeShade="A6"/>
            </w:tcBorders>
          </w:tcPr>
          <w:p w14:paraId="2C1B4583" w14:textId="77777777" w:rsidR="00DD2B5B" w:rsidRDefault="00DD2B5B" w:rsidP="00A70D90">
            <w:pPr>
              <w:pStyle w:val="TableText"/>
              <w:spacing w:before="0"/>
              <w:ind w:right="142"/>
              <w:rPr>
                <w:b/>
              </w:rPr>
            </w:pPr>
            <w:r>
              <w:rPr>
                <w:b/>
              </w:rPr>
              <w:t>Exclusions</w:t>
            </w:r>
          </w:p>
        </w:tc>
        <w:tc>
          <w:tcPr>
            <w:tcW w:w="4961" w:type="dxa"/>
            <w:gridSpan w:val="2"/>
            <w:tcBorders>
              <w:top w:val="nil"/>
              <w:bottom w:val="single" w:sz="4" w:space="0" w:color="A6A6A6" w:themeColor="background1" w:themeShade="A6"/>
              <w:right w:val="nil"/>
            </w:tcBorders>
          </w:tcPr>
          <w:p w14:paraId="2D466CE3" w14:textId="14F0EE23" w:rsidR="00DD2B5B" w:rsidRPr="002F0773" w:rsidRDefault="00E0435D" w:rsidP="00A70D90">
            <w:pPr>
              <w:pStyle w:val="TableText"/>
              <w:spacing w:before="0"/>
            </w:pPr>
            <w:r>
              <w:t>None</w:t>
            </w:r>
          </w:p>
        </w:tc>
      </w:tr>
      <w:tr w:rsidR="00DD2B5B" w:rsidRPr="00C96CFB" w14:paraId="27AB1F27"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0A2BE147" w14:textId="77777777" w:rsidR="00DD2B5B" w:rsidRPr="00DD2A85" w:rsidRDefault="00DD2B5B" w:rsidP="00A70D90">
            <w:pPr>
              <w:pStyle w:val="TableText"/>
              <w:ind w:right="142"/>
              <w:rPr>
                <w:b/>
              </w:rPr>
            </w:pPr>
            <w:r>
              <w:rPr>
                <w:b/>
              </w:rPr>
              <w:t>Data sources</w:t>
            </w:r>
          </w:p>
        </w:tc>
        <w:tc>
          <w:tcPr>
            <w:tcW w:w="4961" w:type="dxa"/>
            <w:gridSpan w:val="2"/>
            <w:tcBorders>
              <w:top w:val="single" w:sz="4" w:space="0" w:color="A6A6A6" w:themeColor="background1" w:themeShade="A6"/>
              <w:bottom w:val="single" w:sz="4" w:space="0" w:color="A6A6A6" w:themeColor="background1" w:themeShade="A6"/>
              <w:right w:val="nil"/>
            </w:tcBorders>
          </w:tcPr>
          <w:p w14:paraId="506E0463" w14:textId="77777777" w:rsidR="00DD2B5B" w:rsidRPr="00017E93" w:rsidRDefault="00DD2B5B" w:rsidP="00A70D90">
            <w:pPr>
              <w:pStyle w:val="TableText"/>
            </w:pPr>
            <w:r w:rsidRPr="002F0773">
              <w:t>NZ Cancer Registry, National Patient Flow (NPF), specialist/oncology psychosocial support national dataset</w:t>
            </w:r>
          </w:p>
        </w:tc>
      </w:tr>
      <w:tr w:rsidR="00DD2B5B" w:rsidRPr="00C96CFB" w14:paraId="223269E0"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6AD6D383" w14:textId="77777777" w:rsidR="00DD2B5B" w:rsidRPr="00DD2A85" w:rsidRDefault="00DD2B5B" w:rsidP="00A70D90">
            <w:pPr>
              <w:pStyle w:val="TableText"/>
              <w:ind w:right="142"/>
              <w:rPr>
                <w:b/>
              </w:rPr>
            </w:pPr>
            <w:r w:rsidRPr="00DD2A85">
              <w:rPr>
                <w:b/>
              </w:rPr>
              <w:lastRenderedPageBreak/>
              <w:t>Notes</w:t>
            </w:r>
          </w:p>
        </w:tc>
        <w:tc>
          <w:tcPr>
            <w:tcW w:w="4961" w:type="dxa"/>
            <w:gridSpan w:val="2"/>
            <w:tcBorders>
              <w:top w:val="single" w:sz="4" w:space="0" w:color="A6A6A6" w:themeColor="background1" w:themeShade="A6"/>
              <w:bottom w:val="single" w:sz="4" w:space="0" w:color="A6A6A6" w:themeColor="background1" w:themeShade="A6"/>
              <w:right w:val="nil"/>
            </w:tcBorders>
          </w:tcPr>
          <w:p w14:paraId="4E7D3935" w14:textId="77777777" w:rsidR="00DD2B5B" w:rsidRPr="002F0773" w:rsidRDefault="00DD2B5B" w:rsidP="00A70D90">
            <w:pPr>
              <w:pStyle w:val="TableText"/>
            </w:pPr>
            <w:r w:rsidRPr="002F0773">
              <w:t>People with lung cancer will be identified from the NZ Cancer Registry.</w:t>
            </w:r>
          </w:p>
          <w:p w14:paraId="3EEBCC99" w14:textId="77777777" w:rsidR="00DD2B5B" w:rsidRDefault="00DD2B5B" w:rsidP="00A70D90">
            <w:pPr>
              <w:pStyle w:val="TableText"/>
            </w:pPr>
            <w:r w:rsidRPr="002F0773">
              <w:t>The psychosocial needs of a patient may change along the patient pathway and may need to be reassessed. The QPI can be for the initial assessment for all people and could be framed around a timeframe from diagnosis.</w:t>
            </w:r>
          </w:p>
          <w:p w14:paraId="35088065" w14:textId="7714E238" w:rsidR="009354AD" w:rsidRPr="00D64F07" w:rsidRDefault="009354AD" w:rsidP="00A70D90">
            <w:pPr>
              <w:pStyle w:val="TableText"/>
            </w:pPr>
            <w:r>
              <w:t>This indicator may be developed as a Standard of Care.</w:t>
            </w:r>
          </w:p>
        </w:tc>
      </w:tr>
    </w:tbl>
    <w:p w14:paraId="03147F49" w14:textId="77777777" w:rsidR="00DD2B5B" w:rsidRDefault="00DD2B5B" w:rsidP="00DD2B5B"/>
    <w:p w14:paraId="4463BCE1" w14:textId="77777777" w:rsidR="00DD2B5B" w:rsidRPr="00667F65" w:rsidRDefault="00DD2B5B" w:rsidP="00DD2B5B">
      <w:pPr>
        <w:rPr>
          <w:b/>
        </w:rPr>
      </w:pPr>
      <w:r w:rsidRPr="00667F65">
        <w:rPr>
          <w:b/>
        </w:rPr>
        <w:t>References</w:t>
      </w:r>
    </w:p>
    <w:p w14:paraId="4151E7C5" w14:textId="77777777" w:rsidR="00DD2B5B" w:rsidRPr="00B219BE" w:rsidRDefault="00DD2B5B" w:rsidP="00DD2B5B">
      <w:pPr>
        <w:pStyle w:val="ListParagraph"/>
        <w:numPr>
          <w:ilvl w:val="0"/>
          <w:numId w:val="55"/>
        </w:numPr>
        <w:ind w:left="567" w:hanging="567"/>
        <w:rPr>
          <w:rFonts w:ascii="Segoe UI" w:hAnsi="Segoe UI" w:cs="Segoe UI"/>
          <w:sz w:val="18"/>
          <w:szCs w:val="18"/>
        </w:rPr>
      </w:pPr>
      <w:r w:rsidRPr="0085773A">
        <w:rPr>
          <w:rFonts w:ascii="Segoe UI" w:hAnsi="Segoe UI" w:cs="Segoe UI"/>
          <w:sz w:val="18"/>
          <w:szCs w:val="18"/>
        </w:rPr>
        <w:t xml:space="preserve">NICE </w:t>
      </w:r>
      <w:r>
        <w:rPr>
          <w:rFonts w:ascii="Segoe UI" w:hAnsi="Segoe UI" w:cs="Segoe UI"/>
          <w:sz w:val="18"/>
          <w:szCs w:val="18"/>
        </w:rPr>
        <w:t>(</w:t>
      </w:r>
      <w:r w:rsidRPr="0085773A">
        <w:rPr>
          <w:rFonts w:ascii="Segoe UI" w:hAnsi="Segoe UI" w:cs="Segoe UI"/>
          <w:sz w:val="18"/>
          <w:szCs w:val="18"/>
        </w:rPr>
        <w:t>2004</w:t>
      </w:r>
      <w:r>
        <w:rPr>
          <w:rFonts w:ascii="Segoe UI" w:hAnsi="Segoe UI" w:cs="Segoe UI"/>
          <w:sz w:val="18"/>
          <w:szCs w:val="18"/>
        </w:rPr>
        <w:t>)</w:t>
      </w:r>
      <w:r w:rsidRPr="0085773A">
        <w:rPr>
          <w:rFonts w:ascii="Segoe UI" w:hAnsi="Segoe UI" w:cs="Segoe UI"/>
          <w:sz w:val="18"/>
          <w:szCs w:val="18"/>
        </w:rPr>
        <w:t xml:space="preserve"> Guidance on Cancer Services: Improving supportive and palliative care for adults with cancer – The manual. London: National Institute for Clinical Excellence.</w:t>
      </w:r>
      <w:r>
        <w:rPr>
          <w:rFonts w:ascii="Segoe UI" w:hAnsi="Segoe UI" w:cs="Segoe UI"/>
          <w:sz w:val="18"/>
          <w:szCs w:val="18"/>
        </w:rPr>
        <w:t xml:space="preserve"> </w:t>
      </w:r>
      <w:r w:rsidRPr="009502F6">
        <w:rPr>
          <w:rFonts w:ascii="Segoe UI" w:hAnsi="Segoe UI" w:cs="Segoe UI"/>
          <w:sz w:val="18"/>
          <w:szCs w:val="18"/>
        </w:rPr>
        <w:t>[Online]. Available:</w:t>
      </w:r>
      <w:r>
        <w:rPr>
          <w:rFonts w:ascii="Segoe UI" w:hAnsi="Segoe UI" w:cs="Segoe UI"/>
          <w:sz w:val="18"/>
          <w:szCs w:val="18"/>
        </w:rPr>
        <w:t xml:space="preserve"> </w:t>
      </w:r>
      <w:hyperlink r:id="rId36" w:history="1">
        <w:r w:rsidRPr="00E37FF0">
          <w:rPr>
            <w:rStyle w:val="Hyperlink"/>
            <w:rFonts w:ascii="Segoe UI" w:hAnsi="Segoe UI" w:cs="Segoe UI"/>
            <w:sz w:val="18"/>
            <w:szCs w:val="18"/>
          </w:rPr>
          <w:t>https://www.nice.org.uk/guidance/csg4/resources/improving-supportive-and-palliative-care-for-adults-with-cancer-pdf-773375005</w:t>
        </w:r>
      </w:hyperlink>
      <w:r>
        <w:rPr>
          <w:rFonts w:ascii="Segoe UI" w:hAnsi="Segoe UI" w:cs="Segoe UI"/>
          <w:sz w:val="18"/>
          <w:szCs w:val="18"/>
        </w:rPr>
        <w:t xml:space="preserve"> </w:t>
      </w:r>
    </w:p>
    <w:p w14:paraId="7E354DD9" w14:textId="77777777" w:rsidR="00DD2B5B" w:rsidRPr="00462FC3" w:rsidRDefault="00DD2B5B" w:rsidP="00DD2B5B">
      <w:pPr>
        <w:pStyle w:val="ListParagraph"/>
        <w:numPr>
          <w:ilvl w:val="0"/>
          <w:numId w:val="55"/>
        </w:numPr>
        <w:ind w:left="567" w:hanging="567"/>
        <w:rPr>
          <w:rStyle w:val="Hyperlink"/>
          <w:rFonts w:ascii="Segoe UI" w:hAnsi="Segoe UI" w:cs="Segoe UI"/>
          <w:sz w:val="18"/>
          <w:szCs w:val="18"/>
        </w:rPr>
      </w:pPr>
      <w:r w:rsidRPr="005D3027">
        <w:rPr>
          <w:rFonts w:ascii="Segoe UI" w:hAnsi="Segoe UI" w:cs="Segoe UI"/>
          <w:sz w:val="18"/>
          <w:szCs w:val="18"/>
        </w:rPr>
        <w:t xml:space="preserve">Ministry of Health. </w:t>
      </w:r>
      <w:r>
        <w:rPr>
          <w:rFonts w:ascii="Segoe UI" w:hAnsi="Segoe UI" w:cs="Segoe UI"/>
          <w:sz w:val="18"/>
          <w:szCs w:val="18"/>
        </w:rPr>
        <w:t>(</w:t>
      </w:r>
      <w:r w:rsidRPr="005D3027">
        <w:rPr>
          <w:rFonts w:ascii="Segoe UI" w:hAnsi="Segoe UI" w:cs="Segoe UI"/>
          <w:sz w:val="18"/>
          <w:szCs w:val="18"/>
        </w:rPr>
        <w:t>2010</w:t>
      </w:r>
      <w:r>
        <w:rPr>
          <w:rFonts w:ascii="Segoe UI" w:hAnsi="Segoe UI" w:cs="Segoe UI"/>
          <w:sz w:val="18"/>
          <w:szCs w:val="18"/>
        </w:rPr>
        <w:t>)</w:t>
      </w:r>
      <w:r w:rsidRPr="005D3027">
        <w:rPr>
          <w:rFonts w:ascii="Segoe UI" w:hAnsi="Segoe UI" w:cs="Segoe UI"/>
          <w:sz w:val="18"/>
          <w:szCs w:val="18"/>
        </w:rPr>
        <w:t xml:space="preserve"> Guidance for Improving Supportive Care for Adults with Cancer in New Zealand. Wellington: Ministry of Health</w:t>
      </w:r>
      <w:r>
        <w:rPr>
          <w:rFonts w:ascii="Segoe UI" w:hAnsi="Segoe UI" w:cs="Segoe UI"/>
          <w:sz w:val="18"/>
          <w:szCs w:val="18"/>
        </w:rPr>
        <w:t xml:space="preserve"> </w:t>
      </w:r>
      <w:r w:rsidRPr="009502F6">
        <w:rPr>
          <w:rFonts w:ascii="Segoe UI" w:hAnsi="Segoe UI" w:cs="Segoe UI"/>
          <w:sz w:val="18"/>
          <w:szCs w:val="18"/>
        </w:rPr>
        <w:t xml:space="preserve">[Online]. Available: </w:t>
      </w:r>
      <w:hyperlink r:id="rId37" w:history="1">
        <w:r w:rsidRPr="00E37FF0">
          <w:rPr>
            <w:rStyle w:val="Hyperlink"/>
            <w:rFonts w:ascii="Segoe UI" w:hAnsi="Segoe UI" w:cs="Segoe UI"/>
            <w:sz w:val="18"/>
            <w:szCs w:val="18"/>
          </w:rPr>
          <w:t>https://www.health.govt.nz/system/files/documents/publications/supp-care-guidance-mar2010.pdf</w:t>
        </w:r>
      </w:hyperlink>
    </w:p>
    <w:p w14:paraId="5DF88381" w14:textId="77777777" w:rsidR="00DD2B5B" w:rsidRPr="008A23BB" w:rsidRDefault="00DD2B5B" w:rsidP="00DD2B5B">
      <w:pPr>
        <w:pStyle w:val="ListParagraph"/>
        <w:numPr>
          <w:ilvl w:val="0"/>
          <w:numId w:val="55"/>
        </w:numPr>
        <w:ind w:left="567" w:hanging="567"/>
        <w:rPr>
          <w:rFonts w:ascii="Segoe UI" w:hAnsi="Segoe UI" w:cs="Segoe UI"/>
          <w:sz w:val="18"/>
          <w:szCs w:val="18"/>
        </w:rPr>
      </w:pPr>
      <w:r>
        <w:rPr>
          <w:rFonts w:ascii="Segoe UI" w:hAnsi="Segoe UI" w:cs="Segoe UI"/>
          <w:sz w:val="18"/>
          <w:szCs w:val="18"/>
        </w:rPr>
        <w:t xml:space="preserve">Li, J., &amp; </w:t>
      </w:r>
      <w:proofErr w:type="spellStart"/>
      <w:r>
        <w:rPr>
          <w:rFonts w:ascii="Segoe UI" w:hAnsi="Segoe UI" w:cs="Segoe UI"/>
          <w:sz w:val="18"/>
          <w:szCs w:val="18"/>
        </w:rPr>
        <w:t>Girgis</w:t>
      </w:r>
      <w:proofErr w:type="spellEnd"/>
      <w:r>
        <w:rPr>
          <w:rFonts w:ascii="Segoe UI" w:hAnsi="Segoe UI" w:cs="Segoe UI"/>
          <w:sz w:val="18"/>
          <w:szCs w:val="18"/>
        </w:rPr>
        <w:t>, A. (2006)</w:t>
      </w:r>
      <w:r w:rsidRPr="00462FC3">
        <w:rPr>
          <w:rFonts w:ascii="Segoe UI" w:hAnsi="Segoe UI" w:cs="Segoe UI"/>
          <w:sz w:val="18"/>
          <w:szCs w:val="18"/>
        </w:rPr>
        <w:t xml:space="preserve"> Supportive care needs: are patients with lung cancer a neglected population</w:t>
      </w:r>
      <w:proofErr w:type="gramStart"/>
      <w:r w:rsidRPr="00462FC3">
        <w:rPr>
          <w:rFonts w:ascii="Segoe UI" w:hAnsi="Segoe UI" w:cs="Segoe UI"/>
          <w:sz w:val="18"/>
          <w:szCs w:val="18"/>
        </w:rPr>
        <w:t>?.</w:t>
      </w:r>
      <w:proofErr w:type="gramEnd"/>
      <w:r w:rsidRPr="00462FC3">
        <w:rPr>
          <w:rFonts w:ascii="Segoe UI" w:hAnsi="Segoe UI" w:cs="Segoe UI"/>
          <w:sz w:val="18"/>
          <w:szCs w:val="18"/>
        </w:rPr>
        <w:t xml:space="preserve"> Psycho‐Oncology: Journal of the Psychological, Social and </w:t>
      </w:r>
      <w:proofErr w:type="spellStart"/>
      <w:r w:rsidRPr="00462FC3">
        <w:rPr>
          <w:rFonts w:ascii="Segoe UI" w:hAnsi="Segoe UI" w:cs="Segoe UI"/>
          <w:sz w:val="18"/>
          <w:szCs w:val="18"/>
        </w:rPr>
        <w:t>Behavioral</w:t>
      </w:r>
      <w:proofErr w:type="spellEnd"/>
      <w:r w:rsidRPr="00462FC3">
        <w:rPr>
          <w:rFonts w:ascii="Segoe UI" w:hAnsi="Segoe UI" w:cs="Segoe UI"/>
          <w:sz w:val="18"/>
          <w:szCs w:val="18"/>
        </w:rPr>
        <w:t xml:space="preserve"> Dimensions of Cancer, 15(6), 509-516.</w:t>
      </w:r>
      <w:r>
        <w:rPr>
          <w:rFonts w:ascii="Segoe UI" w:hAnsi="Segoe UI" w:cs="Segoe UI"/>
          <w:sz w:val="18"/>
          <w:szCs w:val="18"/>
        </w:rPr>
        <w:t xml:space="preserve"> </w:t>
      </w:r>
      <w:r>
        <w:rPr>
          <w:rStyle w:val="Hyperlink"/>
          <w:rFonts w:ascii="Segoe UI" w:hAnsi="Segoe UI" w:cs="Segoe UI"/>
          <w:sz w:val="18"/>
          <w:szCs w:val="18"/>
        </w:rPr>
        <w:t xml:space="preserve"> </w:t>
      </w:r>
    </w:p>
    <w:p w14:paraId="21D9C781" w14:textId="77777777" w:rsidR="00DD2B5B" w:rsidRDefault="00DD2B5B" w:rsidP="00DD2B5B">
      <w:r>
        <w:br w:type="page"/>
      </w:r>
    </w:p>
    <w:p w14:paraId="6EA9931C" w14:textId="396B2C01" w:rsidR="005679B2" w:rsidRPr="00C96CFB" w:rsidRDefault="00991112" w:rsidP="00CF008A">
      <w:pPr>
        <w:pStyle w:val="Heading3"/>
      </w:pPr>
      <w:bookmarkStart w:id="65" w:name="_LCQI_10._Surgical"/>
      <w:bookmarkStart w:id="66" w:name="_Toc12461611"/>
      <w:bookmarkStart w:id="67" w:name="_Toc12461987"/>
      <w:bookmarkEnd w:id="65"/>
      <w:r>
        <w:lastRenderedPageBreak/>
        <w:t xml:space="preserve">LCQI </w:t>
      </w:r>
      <w:r w:rsidR="00DD2B5B">
        <w:t xml:space="preserve">10. </w:t>
      </w:r>
      <w:r w:rsidR="007C580F" w:rsidRPr="007C580F">
        <w:t xml:space="preserve">Surgical resection </w:t>
      </w:r>
      <w:r w:rsidR="00B51380">
        <w:t xml:space="preserve">for </w:t>
      </w:r>
      <w:r w:rsidR="007C580F" w:rsidRPr="007C580F">
        <w:t>lung cancer</w:t>
      </w:r>
      <w:bookmarkEnd w:id="66"/>
      <w:bookmarkEnd w:id="67"/>
    </w:p>
    <w:tbl>
      <w:tblPr>
        <w:tblW w:w="13155"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14"/>
        <w:gridCol w:w="1446"/>
        <w:gridCol w:w="1559"/>
        <w:gridCol w:w="114"/>
        <w:gridCol w:w="2480"/>
        <w:gridCol w:w="2367"/>
        <w:gridCol w:w="114"/>
        <w:gridCol w:w="4961"/>
      </w:tblGrid>
      <w:tr w:rsidR="00667F65" w:rsidRPr="00C96CFB" w14:paraId="249B76FF" w14:textId="77777777" w:rsidTr="003E1855">
        <w:trPr>
          <w:gridBefore w:val="1"/>
          <w:gridAfter w:val="1"/>
          <w:wBefore w:w="114" w:type="dxa"/>
          <w:wAfter w:w="4961" w:type="dxa"/>
          <w:cantSplit/>
        </w:trPr>
        <w:tc>
          <w:tcPr>
            <w:tcW w:w="3119" w:type="dxa"/>
            <w:gridSpan w:val="3"/>
            <w:tcBorders>
              <w:top w:val="single" w:sz="4" w:space="0" w:color="A6A6A6" w:themeColor="background1" w:themeShade="A6"/>
              <w:left w:val="nil"/>
              <w:bottom w:val="single" w:sz="4" w:space="0" w:color="A6A6A6" w:themeColor="background1" w:themeShade="A6"/>
            </w:tcBorders>
          </w:tcPr>
          <w:p w14:paraId="7A7D8AE9" w14:textId="77777777" w:rsidR="00667F65" w:rsidRDefault="00667F65" w:rsidP="00DD2A85">
            <w:pPr>
              <w:pStyle w:val="TableText"/>
              <w:ind w:right="142"/>
              <w:rPr>
                <w:b/>
              </w:rPr>
            </w:pPr>
            <w:r>
              <w:rPr>
                <w:b/>
              </w:rPr>
              <w:t>Measurability</w:t>
            </w:r>
          </w:p>
        </w:tc>
        <w:tc>
          <w:tcPr>
            <w:tcW w:w="2480" w:type="dxa"/>
            <w:tcBorders>
              <w:top w:val="single" w:sz="4" w:space="0" w:color="A6A6A6" w:themeColor="background1" w:themeShade="A6"/>
              <w:bottom w:val="single" w:sz="4" w:space="0" w:color="A6A6A6" w:themeColor="background1" w:themeShade="A6"/>
              <w:right w:val="single" w:sz="4" w:space="0" w:color="auto"/>
            </w:tcBorders>
          </w:tcPr>
          <w:p w14:paraId="3D4702A8" w14:textId="77777777" w:rsidR="00667F65" w:rsidRDefault="00667F65" w:rsidP="00DD2A85">
            <w:pPr>
              <w:pStyle w:val="TableText"/>
            </w:pPr>
            <w:r>
              <w:t xml:space="preserve">Measurable: </w:t>
            </w:r>
            <w:r w:rsidRPr="007C580F">
              <w:t xml:space="preserve"> </w:t>
            </w:r>
            <w:r>
              <w:rPr>
                <w:sz w:val="20"/>
              </w:rPr>
              <w:sym w:font="Wingdings 2" w:char="F050"/>
            </w:r>
            <w:r>
              <w:rPr>
                <w:sz w:val="20"/>
              </w:rPr>
              <w:t xml:space="preserve"> </w:t>
            </w:r>
            <w:r w:rsidRPr="007C580F">
              <w:t>(without stage, ECOG)</w:t>
            </w:r>
          </w:p>
        </w:tc>
        <w:tc>
          <w:tcPr>
            <w:tcW w:w="2481" w:type="dxa"/>
            <w:gridSpan w:val="2"/>
            <w:tcBorders>
              <w:top w:val="single" w:sz="4" w:space="0" w:color="A6A6A6" w:themeColor="background1" w:themeShade="A6"/>
              <w:left w:val="single" w:sz="4" w:space="0" w:color="auto"/>
              <w:bottom w:val="single" w:sz="4" w:space="0" w:color="A6A6A6" w:themeColor="background1" w:themeShade="A6"/>
              <w:right w:val="nil"/>
            </w:tcBorders>
          </w:tcPr>
          <w:p w14:paraId="683DC42A" w14:textId="77777777" w:rsidR="00667F65" w:rsidRDefault="00667F65" w:rsidP="00DD2A85">
            <w:pPr>
              <w:pStyle w:val="TableText"/>
            </w:pPr>
            <w:r>
              <w:t>Aspirational:</w:t>
            </w:r>
          </w:p>
        </w:tc>
      </w:tr>
      <w:tr w:rsidR="005679B2" w:rsidRPr="00C96CFB" w14:paraId="02B78952" w14:textId="77777777" w:rsidTr="003E1855">
        <w:trPr>
          <w:gridBefore w:val="1"/>
          <w:gridAfter w:val="1"/>
          <w:wBefore w:w="114" w:type="dxa"/>
          <w:wAfter w:w="4961" w:type="dxa"/>
          <w:cantSplit/>
        </w:trPr>
        <w:tc>
          <w:tcPr>
            <w:tcW w:w="3119" w:type="dxa"/>
            <w:gridSpan w:val="3"/>
            <w:tcBorders>
              <w:top w:val="single" w:sz="4" w:space="0" w:color="A6A6A6" w:themeColor="background1" w:themeShade="A6"/>
              <w:left w:val="nil"/>
              <w:bottom w:val="single" w:sz="4" w:space="0" w:color="A6A6A6" w:themeColor="background1" w:themeShade="A6"/>
            </w:tcBorders>
          </w:tcPr>
          <w:p w14:paraId="6050C756" w14:textId="77777777" w:rsidR="005679B2" w:rsidRPr="00FD34F5" w:rsidRDefault="005679B2" w:rsidP="00DD2A85">
            <w:pPr>
              <w:pStyle w:val="TableText"/>
              <w:ind w:right="142"/>
              <w:rPr>
                <w:b/>
              </w:rPr>
            </w:pPr>
            <w:r w:rsidRPr="00FD34F5">
              <w:rPr>
                <w:b/>
              </w:rPr>
              <w:t>Indicator description</w:t>
            </w:r>
          </w:p>
        </w:tc>
        <w:tc>
          <w:tcPr>
            <w:tcW w:w="4961" w:type="dxa"/>
            <w:gridSpan w:val="3"/>
            <w:tcBorders>
              <w:top w:val="single" w:sz="4" w:space="0" w:color="A6A6A6" w:themeColor="background1" w:themeShade="A6"/>
              <w:bottom w:val="single" w:sz="4" w:space="0" w:color="A6A6A6" w:themeColor="background1" w:themeShade="A6"/>
              <w:right w:val="nil"/>
            </w:tcBorders>
          </w:tcPr>
          <w:p w14:paraId="15FC14D2" w14:textId="47345459" w:rsidR="001A5142" w:rsidRPr="00FD34F5" w:rsidRDefault="007C580F" w:rsidP="005D2767">
            <w:pPr>
              <w:pStyle w:val="TableText"/>
              <w:numPr>
                <w:ilvl w:val="0"/>
                <w:numId w:val="63"/>
              </w:numPr>
              <w:ind w:left="417"/>
            </w:pPr>
            <w:r w:rsidRPr="00FD34F5">
              <w:t xml:space="preserve">Proportion of people with </w:t>
            </w:r>
            <w:r w:rsidRPr="00FD34F5">
              <w:rPr>
                <w:b/>
              </w:rPr>
              <w:t xml:space="preserve">non-small cell lung cancer </w:t>
            </w:r>
            <w:r w:rsidRPr="00FD34F5">
              <w:t>receiving surgical resection with curative intent, by stage and ECOG performance status</w:t>
            </w:r>
            <w:r w:rsidR="005D2767">
              <w:t>.</w:t>
            </w:r>
          </w:p>
        </w:tc>
      </w:tr>
      <w:tr w:rsidR="005679B2" w:rsidRPr="00C96CFB" w14:paraId="180CDC8E" w14:textId="77777777" w:rsidTr="003E1855">
        <w:trPr>
          <w:gridBefore w:val="1"/>
          <w:gridAfter w:val="1"/>
          <w:wBefore w:w="114" w:type="dxa"/>
          <w:wAfter w:w="4961" w:type="dxa"/>
          <w:cantSplit/>
        </w:trPr>
        <w:tc>
          <w:tcPr>
            <w:tcW w:w="3119" w:type="dxa"/>
            <w:gridSpan w:val="3"/>
            <w:tcBorders>
              <w:top w:val="single" w:sz="4" w:space="0" w:color="A6A6A6" w:themeColor="background1" w:themeShade="A6"/>
              <w:left w:val="nil"/>
              <w:bottom w:val="single" w:sz="4" w:space="0" w:color="A6A6A6" w:themeColor="background1" w:themeShade="A6"/>
            </w:tcBorders>
          </w:tcPr>
          <w:p w14:paraId="10F2E5B8" w14:textId="0DD1180B" w:rsidR="005679B2" w:rsidRPr="00E0435D" w:rsidRDefault="005679B2" w:rsidP="00DD2A85">
            <w:pPr>
              <w:pStyle w:val="TableText"/>
              <w:ind w:right="142"/>
              <w:rPr>
                <w:b/>
                <w:highlight w:val="yellow"/>
              </w:rPr>
            </w:pPr>
            <w:r w:rsidRPr="00EA652C">
              <w:rPr>
                <w:b/>
              </w:rPr>
              <w:t>Rationale and evidence</w:t>
            </w:r>
          </w:p>
          <w:p w14:paraId="516374EC" w14:textId="77777777" w:rsidR="00D4701D" w:rsidRPr="00E0435D" w:rsidRDefault="00D4701D" w:rsidP="00DD2A85">
            <w:pPr>
              <w:pStyle w:val="TableText"/>
              <w:ind w:right="142"/>
              <w:rPr>
                <w:b/>
                <w:highlight w:val="yellow"/>
              </w:rPr>
            </w:pPr>
          </w:p>
          <w:p w14:paraId="6F895A99" w14:textId="77777777" w:rsidR="00D4701D" w:rsidRPr="00E0435D" w:rsidRDefault="00D4701D" w:rsidP="00DD2A85">
            <w:pPr>
              <w:pStyle w:val="TableText"/>
              <w:ind w:right="142"/>
              <w:rPr>
                <w:b/>
                <w:highlight w:val="yellow"/>
              </w:rPr>
            </w:pPr>
          </w:p>
          <w:p w14:paraId="0CEFC3DA" w14:textId="77777777" w:rsidR="00D4701D" w:rsidRPr="00E0435D" w:rsidRDefault="00D4701D" w:rsidP="00DD2A85">
            <w:pPr>
              <w:pStyle w:val="TableText"/>
              <w:ind w:right="142"/>
              <w:rPr>
                <w:b/>
                <w:highlight w:val="yellow"/>
              </w:rPr>
            </w:pPr>
          </w:p>
          <w:p w14:paraId="561BB7C6" w14:textId="6F0E4D73" w:rsidR="00D4701D" w:rsidRPr="00E0435D" w:rsidRDefault="00D4701D" w:rsidP="00831419">
            <w:pPr>
              <w:pStyle w:val="TableText"/>
              <w:rPr>
                <w:b/>
                <w:highlight w:val="yellow"/>
              </w:rPr>
            </w:pPr>
          </w:p>
        </w:tc>
        <w:tc>
          <w:tcPr>
            <w:tcW w:w="4961" w:type="dxa"/>
            <w:gridSpan w:val="3"/>
            <w:tcBorders>
              <w:top w:val="single" w:sz="4" w:space="0" w:color="A6A6A6" w:themeColor="background1" w:themeShade="A6"/>
              <w:bottom w:val="single" w:sz="4" w:space="0" w:color="A6A6A6" w:themeColor="background1" w:themeShade="A6"/>
              <w:right w:val="nil"/>
            </w:tcBorders>
          </w:tcPr>
          <w:p w14:paraId="6B9AD271" w14:textId="40455FED" w:rsidR="001A5142" w:rsidRDefault="003A2CEA" w:rsidP="001A5142">
            <w:pPr>
              <w:pStyle w:val="TableText"/>
              <w:numPr>
                <w:ilvl w:val="0"/>
                <w:numId w:val="61"/>
              </w:numPr>
              <w:rPr>
                <w:lang w:eastAsia="en-NZ"/>
              </w:rPr>
            </w:pPr>
            <w:r w:rsidRPr="003A2CEA">
              <w:rPr>
                <w:lang w:eastAsia="en-NZ"/>
              </w:rPr>
              <w:t>Surgical resection is recommended for early stage non-small cell lung cancer, as this gives the best results of any form of treatment</w:t>
            </w:r>
            <w:r w:rsidR="009F5FDF" w:rsidRPr="003A2CEA">
              <w:rPr>
                <w:vertAlign w:val="superscript"/>
                <w:lang w:eastAsia="en-NZ"/>
              </w:rPr>
              <w:t>12</w:t>
            </w:r>
            <w:r w:rsidRPr="003A2CEA">
              <w:rPr>
                <w:vertAlign w:val="superscript"/>
                <w:lang w:eastAsia="en-NZ"/>
              </w:rPr>
              <w:t>3</w:t>
            </w:r>
            <w:r w:rsidRPr="003A2CEA">
              <w:rPr>
                <w:lang w:eastAsia="en-NZ"/>
              </w:rPr>
              <w:t>.</w:t>
            </w:r>
          </w:p>
          <w:p w14:paraId="24B03C7A" w14:textId="3D94B3DF" w:rsidR="005679B2" w:rsidRPr="001A5142" w:rsidRDefault="003A2CEA" w:rsidP="009C7C41">
            <w:pPr>
              <w:pStyle w:val="TableText"/>
              <w:numPr>
                <w:ilvl w:val="0"/>
                <w:numId w:val="61"/>
              </w:numPr>
              <w:rPr>
                <w:rFonts w:cs="Segoe UI"/>
              </w:rPr>
            </w:pPr>
            <w:r w:rsidRPr="003A2CEA">
              <w:rPr>
                <w:lang w:eastAsia="en-NZ"/>
              </w:rPr>
              <w:t xml:space="preserve">For people with a non-centrally located </w:t>
            </w:r>
            <w:proofErr w:type="spellStart"/>
            <w:r w:rsidRPr="003A2CEA">
              <w:rPr>
                <w:lang w:eastAsia="en-NZ"/>
              </w:rPr>
              <w:t>resectable</w:t>
            </w:r>
            <w:proofErr w:type="spellEnd"/>
            <w:r w:rsidRPr="003A2CEA">
              <w:rPr>
                <w:lang w:eastAsia="en-NZ"/>
              </w:rPr>
              <w:t xml:space="preserve"> tumour and absence of nodal metastasis on both CT and PET images, surgical resection is recommended </w:t>
            </w:r>
            <w:r w:rsidRPr="009F5FDF">
              <w:rPr>
                <w:vertAlign w:val="superscript"/>
                <w:lang w:eastAsia="en-NZ"/>
              </w:rPr>
              <w:t>4</w:t>
            </w:r>
            <w:r w:rsidRPr="003A2CEA">
              <w:rPr>
                <w:lang w:eastAsia="en-NZ"/>
              </w:rPr>
              <w:t>.</w:t>
            </w:r>
          </w:p>
        </w:tc>
      </w:tr>
      <w:tr w:rsidR="005679B2" w:rsidRPr="00C96CFB" w14:paraId="3873C8EE" w14:textId="77777777" w:rsidTr="003E1855">
        <w:trPr>
          <w:gridBefore w:val="1"/>
          <w:gridAfter w:val="1"/>
          <w:wBefore w:w="114" w:type="dxa"/>
          <w:wAfter w:w="4961" w:type="dxa"/>
          <w:cantSplit/>
        </w:trPr>
        <w:tc>
          <w:tcPr>
            <w:tcW w:w="3119" w:type="dxa"/>
            <w:gridSpan w:val="3"/>
            <w:tcBorders>
              <w:top w:val="single" w:sz="4" w:space="0" w:color="A6A6A6" w:themeColor="background1" w:themeShade="A6"/>
              <w:left w:val="nil"/>
              <w:bottom w:val="single" w:sz="4" w:space="0" w:color="A6A6A6" w:themeColor="background1" w:themeShade="A6"/>
            </w:tcBorders>
          </w:tcPr>
          <w:p w14:paraId="4075F676" w14:textId="0B28446D" w:rsidR="005679B2" w:rsidRPr="00DD2A85" w:rsidRDefault="005679B2" w:rsidP="00DD2A85">
            <w:pPr>
              <w:pStyle w:val="TableText"/>
              <w:ind w:right="142"/>
              <w:rPr>
                <w:b/>
              </w:rPr>
            </w:pPr>
            <w:r w:rsidRPr="00DD2A85">
              <w:rPr>
                <w:b/>
              </w:rPr>
              <w:t>Equity/Māori health gain</w:t>
            </w:r>
          </w:p>
        </w:tc>
        <w:tc>
          <w:tcPr>
            <w:tcW w:w="4961" w:type="dxa"/>
            <w:gridSpan w:val="3"/>
            <w:tcBorders>
              <w:top w:val="single" w:sz="4" w:space="0" w:color="A6A6A6" w:themeColor="background1" w:themeShade="A6"/>
              <w:bottom w:val="single" w:sz="4" w:space="0" w:color="A6A6A6" w:themeColor="background1" w:themeShade="A6"/>
              <w:right w:val="nil"/>
            </w:tcBorders>
          </w:tcPr>
          <w:p w14:paraId="087CD7E9" w14:textId="11FFB6D2" w:rsidR="005679B2" w:rsidRPr="00017E93" w:rsidRDefault="003A2CEA" w:rsidP="00C218FB">
            <w:pPr>
              <w:pStyle w:val="TableText"/>
            </w:pPr>
            <w:r w:rsidRPr="003A2CEA">
              <w:t xml:space="preserve">Māori were four times less likely to receive curative rather than palliative anticancer treatment for non-metastatic disease compared with Europeans, even after controlling for age, gender, </w:t>
            </w:r>
            <w:proofErr w:type="spellStart"/>
            <w:r w:rsidRPr="003A2CEA">
              <w:t>NZDep</w:t>
            </w:r>
            <w:proofErr w:type="spellEnd"/>
            <w:r w:rsidRPr="003A2CEA">
              <w:t>, CCI, tumour type, stage, and the patient declining management</w:t>
            </w:r>
            <w:r w:rsidRPr="00C218FB">
              <w:rPr>
                <w:vertAlign w:val="superscript"/>
              </w:rPr>
              <w:t>5.</w:t>
            </w:r>
          </w:p>
        </w:tc>
      </w:tr>
      <w:tr w:rsidR="00DD2A85" w:rsidRPr="00C96CFB" w14:paraId="583B6CDD" w14:textId="77777777" w:rsidTr="003E1855">
        <w:trPr>
          <w:gridAfter w:val="2"/>
          <w:wAfter w:w="5075" w:type="dxa"/>
          <w:cantSplit/>
        </w:trPr>
        <w:tc>
          <w:tcPr>
            <w:tcW w:w="1560" w:type="dxa"/>
            <w:gridSpan w:val="2"/>
            <w:vMerge w:val="restart"/>
            <w:tcBorders>
              <w:top w:val="single" w:sz="4" w:space="0" w:color="A6A6A6" w:themeColor="background1" w:themeShade="A6"/>
              <w:left w:val="nil"/>
            </w:tcBorders>
          </w:tcPr>
          <w:p w14:paraId="4CF030A5" w14:textId="646246BD" w:rsidR="00DD2A85" w:rsidRPr="00DD2A85" w:rsidRDefault="00DD2A85" w:rsidP="00DD2A85">
            <w:pPr>
              <w:pStyle w:val="TableText"/>
              <w:ind w:right="142"/>
              <w:rPr>
                <w:b/>
              </w:rPr>
            </w:pPr>
            <w:r w:rsidRPr="00DD2A85">
              <w:rPr>
                <w:b/>
              </w:rPr>
              <w:t>Specifications</w:t>
            </w:r>
          </w:p>
        </w:tc>
        <w:tc>
          <w:tcPr>
            <w:tcW w:w="1559" w:type="dxa"/>
            <w:tcBorders>
              <w:top w:val="single" w:sz="4" w:space="0" w:color="A6A6A6" w:themeColor="background1" w:themeShade="A6"/>
              <w:bottom w:val="nil"/>
            </w:tcBorders>
          </w:tcPr>
          <w:p w14:paraId="35871025" w14:textId="62C30B5C" w:rsidR="00DD2A85" w:rsidRPr="00DD2A85" w:rsidRDefault="00667F65" w:rsidP="00831419">
            <w:pPr>
              <w:pStyle w:val="TableText"/>
              <w:ind w:right="142"/>
              <w:rPr>
                <w:b/>
              </w:rPr>
            </w:pPr>
            <w:r>
              <w:rPr>
                <w:b/>
              </w:rPr>
              <w:t>Numerator</w:t>
            </w:r>
          </w:p>
        </w:tc>
        <w:tc>
          <w:tcPr>
            <w:tcW w:w="4961" w:type="dxa"/>
            <w:gridSpan w:val="3"/>
            <w:tcBorders>
              <w:top w:val="single" w:sz="4" w:space="0" w:color="A6A6A6" w:themeColor="background1" w:themeShade="A6"/>
              <w:bottom w:val="nil"/>
              <w:right w:val="nil"/>
            </w:tcBorders>
          </w:tcPr>
          <w:p w14:paraId="19832BFE" w14:textId="77777777" w:rsidR="00DD2A85" w:rsidRPr="00D64F07" w:rsidRDefault="007C580F" w:rsidP="00DD2A85">
            <w:pPr>
              <w:pStyle w:val="TableText"/>
            </w:pPr>
            <w:r w:rsidRPr="007C580F">
              <w:t>Number of people with non-small cell lung cancer who receive surgical resection with curative intent</w:t>
            </w:r>
          </w:p>
        </w:tc>
      </w:tr>
      <w:tr w:rsidR="00DD2A85" w:rsidRPr="00C96CFB" w14:paraId="445CC043" w14:textId="77777777" w:rsidTr="00717DDC">
        <w:trPr>
          <w:gridAfter w:val="2"/>
          <w:wAfter w:w="5075" w:type="dxa"/>
          <w:cantSplit/>
        </w:trPr>
        <w:tc>
          <w:tcPr>
            <w:tcW w:w="1560" w:type="dxa"/>
            <w:gridSpan w:val="2"/>
            <w:vMerge/>
            <w:tcBorders>
              <w:left w:val="nil"/>
              <w:bottom w:val="nil"/>
            </w:tcBorders>
          </w:tcPr>
          <w:p w14:paraId="7ACC3FF6" w14:textId="77777777" w:rsidR="00DD2A85" w:rsidRPr="00DD2A85" w:rsidRDefault="00DD2A85" w:rsidP="00DD2A85">
            <w:pPr>
              <w:pStyle w:val="TableText"/>
              <w:ind w:right="142"/>
              <w:rPr>
                <w:b/>
              </w:rPr>
            </w:pPr>
          </w:p>
        </w:tc>
        <w:tc>
          <w:tcPr>
            <w:tcW w:w="1559" w:type="dxa"/>
            <w:tcBorders>
              <w:top w:val="nil"/>
              <w:bottom w:val="nil"/>
            </w:tcBorders>
          </w:tcPr>
          <w:p w14:paraId="32CA04E8" w14:textId="0DBC6955" w:rsidR="00DD2A85" w:rsidRDefault="00DD2A85" w:rsidP="003F6262">
            <w:pPr>
              <w:pStyle w:val="TableText"/>
              <w:spacing w:before="0"/>
              <w:ind w:right="142"/>
              <w:rPr>
                <w:b/>
              </w:rPr>
            </w:pPr>
            <w:r w:rsidRPr="00DD2A85">
              <w:rPr>
                <w:b/>
              </w:rPr>
              <w:t>Denominator</w:t>
            </w:r>
          </w:p>
          <w:p w14:paraId="08BEACDE" w14:textId="44A7401A" w:rsidR="00695BA5" w:rsidRPr="00DD2A85" w:rsidRDefault="00EA652C" w:rsidP="003F6262">
            <w:pPr>
              <w:pStyle w:val="TableText"/>
              <w:spacing w:before="0"/>
              <w:ind w:right="142"/>
              <w:rPr>
                <w:b/>
              </w:rPr>
            </w:pPr>
            <w:r>
              <w:rPr>
                <w:b/>
              </w:rPr>
              <w:t>Exclusions</w:t>
            </w:r>
          </w:p>
        </w:tc>
        <w:tc>
          <w:tcPr>
            <w:tcW w:w="4961" w:type="dxa"/>
            <w:gridSpan w:val="3"/>
            <w:tcBorders>
              <w:top w:val="nil"/>
              <w:bottom w:val="nil"/>
              <w:right w:val="nil"/>
            </w:tcBorders>
          </w:tcPr>
          <w:p w14:paraId="11883E48" w14:textId="667D87E7" w:rsidR="00695BA5" w:rsidRDefault="00667F65" w:rsidP="003F6262">
            <w:pPr>
              <w:pStyle w:val="TableText"/>
              <w:spacing w:before="0"/>
            </w:pPr>
            <w:r w:rsidRPr="00667F65">
              <w:t>All people with non-small cell lung cancer</w:t>
            </w:r>
          </w:p>
          <w:p w14:paraId="15FA74BA" w14:textId="3FC461D5" w:rsidR="00D4701D" w:rsidRPr="00017E93" w:rsidRDefault="00EA652C" w:rsidP="003F6262">
            <w:pPr>
              <w:pStyle w:val="TableText"/>
              <w:spacing w:before="0"/>
            </w:pPr>
            <w:r>
              <w:t>None</w:t>
            </w:r>
          </w:p>
        </w:tc>
      </w:tr>
      <w:tr w:rsidR="005B6D5F" w:rsidRPr="00C96CFB" w14:paraId="46838038" w14:textId="77777777" w:rsidTr="00717DDC">
        <w:trPr>
          <w:gridAfter w:val="2"/>
          <w:wAfter w:w="5075" w:type="dxa"/>
          <w:cantSplit/>
        </w:trPr>
        <w:tc>
          <w:tcPr>
            <w:tcW w:w="1560" w:type="dxa"/>
            <w:gridSpan w:val="2"/>
            <w:tcBorders>
              <w:top w:val="nil"/>
              <w:left w:val="nil"/>
              <w:bottom w:val="nil"/>
            </w:tcBorders>
          </w:tcPr>
          <w:p w14:paraId="41B973F2" w14:textId="2940B660" w:rsidR="005B6D5F" w:rsidRPr="00DD2A85" w:rsidRDefault="005B6D5F" w:rsidP="005B6D5F">
            <w:pPr>
              <w:pStyle w:val="TableText"/>
              <w:ind w:right="142"/>
              <w:rPr>
                <w:b/>
              </w:rPr>
            </w:pPr>
          </w:p>
        </w:tc>
        <w:tc>
          <w:tcPr>
            <w:tcW w:w="1559" w:type="dxa"/>
            <w:tcBorders>
              <w:top w:val="nil"/>
              <w:bottom w:val="nil"/>
            </w:tcBorders>
            <w:shd w:val="clear" w:color="auto" w:fill="auto"/>
          </w:tcPr>
          <w:p w14:paraId="02A1D7DF" w14:textId="233EDC6D" w:rsidR="005B6D5F" w:rsidRPr="00FD34F5" w:rsidRDefault="005B6D5F" w:rsidP="005B6D5F">
            <w:pPr>
              <w:pStyle w:val="TableText"/>
              <w:ind w:right="142"/>
              <w:rPr>
                <w:b/>
              </w:rPr>
            </w:pPr>
          </w:p>
        </w:tc>
        <w:tc>
          <w:tcPr>
            <w:tcW w:w="4961" w:type="dxa"/>
            <w:gridSpan w:val="3"/>
            <w:tcBorders>
              <w:top w:val="nil"/>
              <w:bottom w:val="nil"/>
              <w:right w:val="nil"/>
            </w:tcBorders>
            <w:shd w:val="clear" w:color="auto" w:fill="auto"/>
          </w:tcPr>
          <w:p w14:paraId="15E32808" w14:textId="40CB00BC" w:rsidR="005B6D5F" w:rsidRPr="00FD34F5" w:rsidRDefault="005B6D5F" w:rsidP="005B6D5F">
            <w:pPr>
              <w:pStyle w:val="TableText"/>
            </w:pPr>
          </w:p>
        </w:tc>
      </w:tr>
      <w:tr w:rsidR="005B6D5F" w:rsidRPr="00C96CFB" w14:paraId="1492DAE1" w14:textId="2F626890" w:rsidTr="003E1855">
        <w:trPr>
          <w:gridBefore w:val="1"/>
          <w:wBefore w:w="114" w:type="dxa"/>
          <w:cantSplit/>
        </w:trPr>
        <w:tc>
          <w:tcPr>
            <w:tcW w:w="3119" w:type="dxa"/>
            <w:gridSpan w:val="3"/>
            <w:tcBorders>
              <w:top w:val="single" w:sz="4" w:space="0" w:color="A6A6A6" w:themeColor="background1" w:themeShade="A6"/>
              <w:left w:val="nil"/>
              <w:bottom w:val="single" w:sz="4" w:space="0" w:color="A6A6A6" w:themeColor="background1" w:themeShade="A6"/>
            </w:tcBorders>
          </w:tcPr>
          <w:p w14:paraId="7CE8609A" w14:textId="10818AA9" w:rsidR="005B6D5F" w:rsidRPr="00DD2A85" w:rsidRDefault="005B6D5F" w:rsidP="005B6D5F">
            <w:pPr>
              <w:pStyle w:val="TableText"/>
              <w:ind w:right="142"/>
              <w:rPr>
                <w:b/>
              </w:rPr>
            </w:pPr>
            <w:r>
              <w:rPr>
                <w:b/>
              </w:rPr>
              <w:t>Data sources</w:t>
            </w:r>
          </w:p>
        </w:tc>
        <w:tc>
          <w:tcPr>
            <w:tcW w:w="4961" w:type="dxa"/>
            <w:gridSpan w:val="3"/>
            <w:tcBorders>
              <w:top w:val="single" w:sz="4" w:space="0" w:color="A6A6A6" w:themeColor="background1" w:themeShade="A6"/>
              <w:bottom w:val="single" w:sz="4" w:space="0" w:color="A6A6A6" w:themeColor="background1" w:themeShade="A6"/>
              <w:right w:val="nil"/>
            </w:tcBorders>
          </w:tcPr>
          <w:p w14:paraId="79CEFB7D" w14:textId="5D1774C8" w:rsidR="005B6D5F" w:rsidRPr="00017E93" w:rsidRDefault="005B6D5F" w:rsidP="005B6D5F">
            <w:pPr>
              <w:pStyle w:val="TableText"/>
            </w:pPr>
            <w:r w:rsidRPr="004672C4">
              <w:t>Cancer Registry, National Minimum Dataset</w:t>
            </w:r>
          </w:p>
        </w:tc>
        <w:tc>
          <w:tcPr>
            <w:tcW w:w="4961" w:type="dxa"/>
          </w:tcPr>
          <w:p w14:paraId="6D522EE2" w14:textId="58DB1B5C" w:rsidR="005B6D5F" w:rsidRPr="00C96CFB" w:rsidRDefault="005B6D5F" w:rsidP="005B6D5F"/>
        </w:tc>
      </w:tr>
      <w:tr w:rsidR="005B6D5F" w:rsidRPr="00C96CFB" w14:paraId="03D3A48F" w14:textId="5FF104A2" w:rsidTr="003E1855">
        <w:trPr>
          <w:gridBefore w:val="1"/>
          <w:wBefore w:w="114" w:type="dxa"/>
          <w:cantSplit/>
        </w:trPr>
        <w:tc>
          <w:tcPr>
            <w:tcW w:w="3119" w:type="dxa"/>
            <w:gridSpan w:val="3"/>
            <w:tcBorders>
              <w:top w:val="single" w:sz="4" w:space="0" w:color="A6A6A6" w:themeColor="background1" w:themeShade="A6"/>
              <w:left w:val="nil"/>
              <w:bottom w:val="single" w:sz="4" w:space="0" w:color="A6A6A6" w:themeColor="background1" w:themeShade="A6"/>
            </w:tcBorders>
          </w:tcPr>
          <w:p w14:paraId="66AEF068" w14:textId="695CAC6E" w:rsidR="005B6D5F" w:rsidRDefault="005B6D5F" w:rsidP="005B6D5F">
            <w:pPr>
              <w:pStyle w:val="TableText"/>
              <w:ind w:right="142"/>
              <w:rPr>
                <w:b/>
              </w:rPr>
            </w:pPr>
            <w:r>
              <w:rPr>
                <w:b/>
              </w:rPr>
              <w:t>Notes</w:t>
            </w:r>
          </w:p>
        </w:tc>
        <w:tc>
          <w:tcPr>
            <w:tcW w:w="4961" w:type="dxa"/>
            <w:gridSpan w:val="3"/>
            <w:tcBorders>
              <w:top w:val="single" w:sz="4" w:space="0" w:color="A6A6A6" w:themeColor="background1" w:themeShade="A6"/>
              <w:bottom w:val="single" w:sz="4" w:space="0" w:color="A6A6A6" w:themeColor="background1" w:themeShade="A6"/>
              <w:right w:val="nil"/>
            </w:tcBorders>
          </w:tcPr>
          <w:p w14:paraId="02D2B20A" w14:textId="3F88CB88" w:rsidR="005B6D5F" w:rsidRDefault="005B6D5F" w:rsidP="005B6D5F">
            <w:pPr>
              <w:pStyle w:val="TableText"/>
            </w:pPr>
            <w:r>
              <w:t>Staging and ECOG performance data</w:t>
            </w:r>
            <w:r w:rsidR="00CA68B5">
              <w:t xml:space="preserve"> is not currently available; </w:t>
            </w:r>
            <w:r>
              <w:t>excluded from the specifications.</w:t>
            </w:r>
          </w:p>
          <w:p w14:paraId="6049A1DE" w14:textId="46E7F906" w:rsidR="005B6D5F" w:rsidRPr="00667F65" w:rsidRDefault="005B6D5F" w:rsidP="0036264E">
            <w:pPr>
              <w:pStyle w:val="TableText"/>
            </w:pPr>
            <w:r>
              <w:t>People will non-small cell lung cancer will be identified from the NZ Cancer Registry</w:t>
            </w:r>
          </w:p>
        </w:tc>
        <w:tc>
          <w:tcPr>
            <w:tcW w:w="4961" w:type="dxa"/>
          </w:tcPr>
          <w:p w14:paraId="3C4BB163" w14:textId="77777777" w:rsidR="005B6D5F" w:rsidRPr="00C96CFB" w:rsidRDefault="005B6D5F" w:rsidP="005B6D5F"/>
        </w:tc>
      </w:tr>
    </w:tbl>
    <w:p w14:paraId="65F96F15" w14:textId="77777777" w:rsidR="00D72AE6" w:rsidRDefault="00D72AE6">
      <w:pPr>
        <w:rPr>
          <w:b/>
          <w:sz w:val="18"/>
        </w:rPr>
      </w:pPr>
    </w:p>
    <w:p w14:paraId="53D4D944" w14:textId="2F83D27D" w:rsidR="003A2CEA" w:rsidRPr="00CA68B5" w:rsidRDefault="003A2CEA">
      <w:pPr>
        <w:rPr>
          <w:b/>
          <w:szCs w:val="21"/>
        </w:rPr>
      </w:pPr>
      <w:r w:rsidRPr="00CA68B5">
        <w:rPr>
          <w:b/>
          <w:szCs w:val="21"/>
        </w:rPr>
        <w:t>References</w:t>
      </w:r>
      <w:r w:rsidR="0001257A" w:rsidRPr="00CA68B5">
        <w:rPr>
          <w:b/>
          <w:szCs w:val="21"/>
        </w:rPr>
        <w:t xml:space="preserve"> </w:t>
      </w:r>
    </w:p>
    <w:p w14:paraId="28C1B903" w14:textId="77777777" w:rsidR="003A2CEA" w:rsidRPr="009301D1" w:rsidRDefault="003A2CEA" w:rsidP="003A2CEA">
      <w:pPr>
        <w:pStyle w:val="ListParagraph"/>
        <w:numPr>
          <w:ilvl w:val="0"/>
          <w:numId w:val="62"/>
        </w:numPr>
        <w:ind w:left="709" w:hanging="709"/>
        <w:rPr>
          <w:rFonts w:ascii="Segoe UI" w:hAnsi="Segoe UI" w:cs="Segoe UI"/>
          <w:sz w:val="18"/>
          <w:szCs w:val="18"/>
        </w:rPr>
      </w:pPr>
      <w:r w:rsidRPr="009301D1">
        <w:rPr>
          <w:rFonts w:ascii="Segoe UI" w:hAnsi="Segoe UI" w:cs="Segoe UI"/>
          <w:sz w:val="18"/>
          <w:szCs w:val="18"/>
        </w:rPr>
        <w:t>NHS Scotland (2017) Lung Cancer Clinical Quality Performance Indicators [Online]. Available: http://www.healthcareimprovementscotland.org/his/idoc.ashx?docid=ed239e0f-b863-4ab</w:t>
      </w:r>
      <w:r>
        <w:rPr>
          <w:rFonts w:ascii="Segoe UI" w:hAnsi="Segoe UI" w:cs="Segoe UI"/>
          <w:sz w:val="18"/>
          <w:szCs w:val="18"/>
        </w:rPr>
        <w:t>4-aa9e-a806eeae88df&amp;version=-1</w:t>
      </w:r>
    </w:p>
    <w:p w14:paraId="2AE37D0F" w14:textId="77777777" w:rsidR="003A2CEA" w:rsidRDefault="003A2CEA" w:rsidP="003A2CEA">
      <w:pPr>
        <w:pStyle w:val="ListParagraph"/>
        <w:numPr>
          <w:ilvl w:val="0"/>
          <w:numId w:val="62"/>
        </w:numPr>
        <w:ind w:left="709"/>
        <w:rPr>
          <w:rFonts w:ascii="Segoe UI" w:hAnsi="Segoe UI" w:cs="Segoe UI"/>
          <w:sz w:val="18"/>
          <w:szCs w:val="18"/>
        </w:rPr>
      </w:pPr>
      <w:r>
        <w:rPr>
          <w:rFonts w:ascii="Segoe UI" w:hAnsi="Segoe UI" w:cs="Segoe UI"/>
          <w:sz w:val="18"/>
          <w:szCs w:val="18"/>
        </w:rPr>
        <w:t xml:space="preserve">Belgian Health Care Knowledge Centre (2016) </w:t>
      </w:r>
      <w:r w:rsidRPr="009B4954">
        <w:rPr>
          <w:rFonts w:ascii="Segoe UI" w:hAnsi="Segoe UI" w:cs="Segoe UI"/>
          <w:sz w:val="18"/>
          <w:szCs w:val="18"/>
        </w:rPr>
        <w:t>Quality Indicators for the Management of Lung Cancer –</w:t>
      </w:r>
      <w:r w:rsidRPr="00BA10DB">
        <w:t xml:space="preserve"> </w:t>
      </w:r>
      <w:r w:rsidRPr="009B4954">
        <w:rPr>
          <w:rFonts w:ascii="Segoe UI" w:hAnsi="Segoe UI" w:cs="Segoe UI"/>
          <w:sz w:val="18"/>
          <w:szCs w:val="18"/>
        </w:rPr>
        <w:t>Supplement – T</w:t>
      </w:r>
      <w:r>
        <w:rPr>
          <w:rFonts w:ascii="Segoe UI" w:hAnsi="Segoe UI" w:cs="Segoe UI"/>
          <w:sz w:val="18"/>
          <w:szCs w:val="18"/>
        </w:rPr>
        <w:t>echnical Fiches for Indicators</w:t>
      </w:r>
      <w:r w:rsidRPr="009B4954">
        <w:rPr>
          <w:rFonts w:ascii="Segoe UI" w:hAnsi="Segoe UI" w:cs="Segoe UI"/>
          <w:sz w:val="18"/>
          <w:szCs w:val="18"/>
        </w:rPr>
        <w:t xml:space="preserve"> [Online]. Available: </w:t>
      </w:r>
      <w:hyperlink r:id="rId38" w:history="1">
        <w:r w:rsidRPr="00BC03CB">
          <w:rPr>
            <w:rStyle w:val="Hyperlink"/>
            <w:rFonts w:ascii="Segoe UI" w:hAnsi="Segoe UI" w:cs="Segoe UI"/>
            <w:sz w:val="18"/>
            <w:szCs w:val="18"/>
          </w:rPr>
          <w:t>https://kce.fgov.be/sites/default/files/atoms/files/KCE_266S_LungCancer_Supplement.pdf</w:t>
        </w:r>
      </w:hyperlink>
    </w:p>
    <w:p w14:paraId="74418189" w14:textId="74AB889A" w:rsidR="003A2CEA" w:rsidRPr="008225D3" w:rsidRDefault="003A2CEA" w:rsidP="003A2CEA">
      <w:pPr>
        <w:pStyle w:val="ListParagraph"/>
        <w:numPr>
          <w:ilvl w:val="0"/>
          <w:numId w:val="62"/>
        </w:numPr>
        <w:ind w:left="709"/>
        <w:rPr>
          <w:rFonts w:ascii="Segoe UI" w:hAnsi="Segoe UI" w:cs="Segoe UI"/>
          <w:sz w:val="18"/>
          <w:szCs w:val="18"/>
        </w:rPr>
      </w:pPr>
      <w:r w:rsidRPr="008225D3">
        <w:rPr>
          <w:rFonts w:ascii="Segoe UI" w:hAnsi="Segoe UI" w:cs="Segoe UI"/>
          <w:sz w:val="18"/>
          <w:szCs w:val="18"/>
        </w:rPr>
        <w:t xml:space="preserve">Stirling, R. G., Evans, S. M., McLaughlin, </w:t>
      </w:r>
      <w:proofErr w:type="spellStart"/>
      <w:r w:rsidRPr="008225D3">
        <w:rPr>
          <w:rFonts w:ascii="Segoe UI" w:hAnsi="Segoe UI" w:cs="Segoe UI"/>
          <w:sz w:val="18"/>
          <w:szCs w:val="18"/>
        </w:rPr>
        <w:t>P.</w:t>
      </w:r>
      <w:proofErr w:type="gramStart"/>
      <w:r w:rsidRPr="008225D3">
        <w:rPr>
          <w:rFonts w:ascii="Segoe UI" w:hAnsi="Segoe UI" w:cs="Segoe UI"/>
          <w:sz w:val="18"/>
          <w:szCs w:val="18"/>
        </w:rPr>
        <w:t>,</w:t>
      </w:r>
      <w:r w:rsidR="001A3DBC">
        <w:rPr>
          <w:rFonts w:ascii="Segoe UI" w:hAnsi="Segoe UI" w:cs="Segoe UI"/>
          <w:sz w:val="18"/>
          <w:szCs w:val="18"/>
        </w:rPr>
        <w:t>et</w:t>
      </w:r>
      <w:proofErr w:type="spellEnd"/>
      <w:proofErr w:type="gramEnd"/>
      <w:r w:rsidR="001A3DBC">
        <w:rPr>
          <w:rFonts w:ascii="Segoe UI" w:hAnsi="Segoe UI" w:cs="Segoe UI"/>
          <w:sz w:val="18"/>
          <w:szCs w:val="18"/>
        </w:rPr>
        <w:t xml:space="preserve"> al</w:t>
      </w:r>
      <w:r w:rsidRPr="008225D3">
        <w:rPr>
          <w:rFonts w:ascii="Segoe UI" w:hAnsi="Segoe UI" w:cs="Segoe UI"/>
          <w:sz w:val="18"/>
          <w:szCs w:val="18"/>
        </w:rPr>
        <w:t>. (2014). The Victorian Lung Cancer Registry pilot: improving the quality of lung cancer care through the use of a disease quality registry. Lung, 192(5), 749-758.</w:t>
      </w:r>
    </w:p>
    <w:p w14:paraId="101363DA" w14:textId="4C52DA6F" w:rsidR="003A2CEA" w:rsidRPr="0071747D" w:rsidRDefault="003A2CEA" w:rsidP="003A2CEA">
      <w:pPr>
        <w:pStyle w:val="ListParagraph"/>
        <w:numPr>
          <w:ilvl w:val="0"/>
          <w:numId w:val="62"/>
        </w:numPr>
        <w:ind w:left="709"/>
        <w:rPr>
          <w:rFonts w:ascii="Segoe UI" w:hAnsi="Segoe UI" w:cs="Segoe UI"/>
          <w:sz w:val="18"/>
          <w:szCs w:val="18"/>
        </w:rPr>
      </w:pPr>
      <w:proofErr w:type="spellStart"/>
      <w:r w:rsidRPr="0071747D">
        <w:rPr>
          <w:rFonts w:ascii="Segoe UI" w:hAnsi="Segoe UI" w:cs="Segoe UI"/>
          <w:sz w:val="18"/>
          <w:szCs w:val="18"/>
        </w:rPr>
        <w:t>Postmus</w:t>
      </w:r>
      <w:proofErr w:type="spellEnd"/>
      <w:r w:rsidRPr="0071747D">
        <w:rPr>
          <w:rFonts w:ascii="Segoe UI" w:hAnsi="Segoe UI" w:cs="Segoe UI"/>
          <w:sz w:val="18"/>
          <w:szCs w:val="18"/>
        </w:rPr>
        <w:t xml:space="preserve">, P. E., Kerr, K. M., </w:t>
      </w:r>
      <w:proofErr w:type="spellStart"/>
      <w:r w:rsidRPr="0071747D">
        <w:rPr>
          <w:rFonts w:ascii="Segoe UI" w:hAnsi="Segoe UI" w:cs="Segoe UI"/>
          <w:sz w:val="18"/>
          <w:szCs w:val="18"/>
        </w:rPr>
        <w:t>Oudkerk</w:t>
      </w:r>
      <w:proofErr w:type="spellEnd"/>
      <w:r w:rsidRPr="0071747D">
        <w:rPr>
          <w:rFonts w:ascii="Segoe UI" w:hAnsi="Segoe UI" w:cs="Segoe UI"/>
          <w:sz w:val="18"/>
          <w:szCs w:val="18"/>
        </w:rPr>
        <w:t xml:space="preserve">, M., </w:t>
      </w:r>
      <w:r w:rsidR="00A30802">
        <w:rPr>
          <w:rFonts w:ascii="Segoe UI" w:hAnsi="Segoe UI" w:cs="Segoe UI"/>
          <w:sz w:val="18"/>
          <w:szCs w:val="18"/>
        </w:rPr>
        <w:t>et al</w:t>
      </w:r>
      <w:r w:rsidRPr="0071747D">
        <w:rPr>
          <w:rFonts w:ascii="Segoe UI" w:hAnsi="Segoe UI" w:cs="Segoe UI"/>
          <w:sz w:val="18"/>
          <w:szCs w:val="18"/>
        </w:rPr>
        <w:t>. (2017). Early and locally advanced non-small-cell lung cancer (NSCLC): ESMO Clinical Practice Guidelines for diagnosis, treatment and follow-up. Annals of Oncology, 28(suppl_4), iv1-iv21.</w:t>
      </w:r>
    </w:p>
    <w:p w14:paraId="52EA5811" w14:textId="27FF9720" w:rsidR="003A2CEA" w:rsidRDefault="003A2CEA" w:rsidP="003A2CEA">
      <w:pPr>
        <w:pStyle w:val="ListParagraph"/>
        <w:numPr>
          <w:ilvl w:val="0"/>
          <w:numId w:val="62"/>
        </w:numPr>
        <w:ind w:left="709"/>
        <w:rPr>
          <w:rFonts w:ascii="Segoe UI" w:hAnsi="Segoe UI" w:cs="Segoe UI"/>
          <w:sz w:val="18"/>
          <w:szCs w:val="18"/>
        </w:rPr>
      </w:pPr>
      <w:r w:rsidRPr="00A0081E">
        <w:rPr>
          <w:rFonts w:ascii="Segoe UI" w:hAnsi="Segoe UI" w:cs="Segoe UI"/>
          <w:sz w:val="18"/>
          <w:szCs w:val="18"/>
        </w:rPr>
        <w:t xml:space="preserve">Stevens, W., Stevens, G., Kolbe, J., </w:t>
      </w:r>
      <w:r w:rsidR="00A30802">
        <w:rPr>
          <w:rFonts w:ascii="Segoe UI" w:hAnsi="Segoe UI" w:cs="Segoe UI"/>
          <w:sz w:val="18"/>
          <w:szCs w:val="18"/>
        </w:rPr>
        <w:t>et al</w:t>
      </w:r>
      <w:r w:rsidRPr="00A0081E">
        <w:rPr>
          <w:rFonts w:ascii="Segoe UI" w:hAnsi="Segoe UI" w:cs="Segoe UI"/>
          <w:sz w:val="18"/>
          <w:szCs w:val="18"/>
        </w:rPr>
        <w:t>. (2008). Ethnic differences in the management of lung cancer in New Zealand. Journal of Thoracic Oncology, 3(3), 237-244.</w:t>
      </w:r>
      <w:r w:rsidRPr="0071747D">
        <w:rPr>
          <w:rFonts w:ascii="Segoe UI" w:hAnsi="Segoe UI" w:cs="Segoe UI"/>
          <w:sz w:val="18"/>
          <w:szCs w:val="18"/>
        </w:rPr>
        <w:t xml:space="preserve"> </w:t>
      </w:r>
      <w:r w:rsidR="00726B66">
        <w:rPr>
          <w:rFonts w:ascii="Segoe UI" w:hAnsi="Segoe UI" w:cs="Segoe UI"/>
          <w:sz w:val="18"/>
          <w:szCs w:val="18"/>
        </w:rPr>
        <w:br/>
      </w:r>
    </w:p>
    <w:p w14:paraId="62582788" w14:textId="77777777" w:rsidR="00CF008A" w:rsidRDefault="00CF008A">
      <w:r>
        <w:br w:type="page"/>
      </w:r>
    </w:p>
    <w:p w14:paraId="0EC3F4A2" w14:textId="69CFE2D3" w:rsidR="00667F65" w:rsidRPr="00C96CFB" w:rsidRDefault="00871A15" w:rsidP="00CF008A">
      <w:pPr>
        <w:pStyle w:val="Heading3"/>
      </w:pPr>
      <w:bookmarkStart w:id="68" w:name="_Time_from_first"/>
      <w:bookmarkStart w:id="69" w:name="_LCQI_11._Systemic"/>
      <w:bookmarkStart w:id="70" w:name="_Toc12461612"/>
      <w:bookmarkStart w:id="71" w:name="_Toc12461988"/>
      <w:bookmarkEnd w:id="68"/>
      <w:bookmarkEnd w:id="69"/>
      <w:r>
        <w:lastRenderedPageBreak/>
        <w:t xml:space="preserve">LCQI </w:t>
      </w:r>
      <w:r w:rsidR="00DD2B5B">
        <w:t xml:space="preserve">11. </w:t>
      </w:r>
      <w:r w:rsidR="007C4C85" w:rsidRPr="001B6ECE">
        <w:t xml:space="preserve">Systemic </w:t>
      </w:r>
      <w:r w:rsidR="0036264E">
        <w:t>anti-cancer therapy</w:t>
      </w:r>
      <w:r w:rsidR="007C4C85">
        <w:t xml:space="preserve"> for lung cancer</w:t>
      </w:r>
      <w:bookmarkEnd w:id="70"/>
      <w:bookmarkEnd w:id="71"/>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2480"/>
        <w:gridCol w:w="2481"/>
      </w:tblGrid>
      <w:tr w:rsidR="00667F65" w:rsidRPr="00C96CFB" w14:paraId="2ADFE379" w14:textId="77777777" w:rsidTr="007C4C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0E8C9B72" w14:textId="77777777" w:rsidR="00667F65" w:rsidRDefault="00667F65" w:rsidP="007C4C85">
            <w:pPr>
              <w:pStyle w:val="TableText"/>
              <w:ind w:right="142"/>
              <w:rPr>
                <w:b/>
              </w:rPr>
            </w:pPr>
            <w:r>
              <w:rPr>
                <w:b/>
              </w:rPr>
              <w:t>Measurability</w:t>
            </w:r>
          </w:p>
        </w:tc>
        <w:tc>
          <w:tcPr>
            <w:tcW w:w="2480" w:type="dxa"/>
            <w:tcBorders>
              <w:top w:val="single" w:sz="4" w:space="0" w:color="A6A6A6" w:themeColor="background1" w:themeShade="A6"/>
              <w:bottom w:val="single" w:sz="4" w:space="0" w:color="A6A6A6" w:themeColor="background1" w:themeShade="A6"/>
              <w:right w:val="single" w:sz="4" w:space="0" w:color="auto"/>
            </w:tcBorders>
          </w:tcPr>
          <w:p w14:paraId="4334232B" w14:textId="77777777" w:rsidR="00667F65" w:rsidRDefault="00667F65" w:rsidP="007C4C85">
            <w:pPr>
              <w:pStyle w:val="TableText"/>
            </w:pPr>
            <w:r>
              <w:t xml:space="preserve">Measurable: </w:t>
            </w:r>
            <w:r w:rsidRPr="007C580F">
              <w:t xml:space="preserve"> </w:t>
            </w:r>
            <w:r>
              <w:rPr>
                <w:sz w:val="20"/>
              </w:rPr>
              <w:sym w:font="Wingdings 2" w:char="F050"/>
            </w:r>
            <w:r>
              <w:rPr>
                <w:sz w:val="20"/>
              </w:rPr>
              <w:t xml:space="preserve"> </w:t>
            </w:r>
            <w:r w:rsidRPr="007C580F">
              <w:t>(without stage, ECOG)</w:t>
            </w:r>
          </w:p>
        </w:tc>
        <w:tc>
          <w:tcPr>
            <w:tcW w:w="2481" w:type="dxa"/>
            <w:tcBorders>
              <w:top w:val="single" w:sz="4" w:space="0" w:color="A6A6A6" w:themeColor="background1" w:themeShade="A6"/>
              <w:left w:val="single" w:sz="4" w:space="0" w:color="auto"/>
              <w:bottom w:val="single" w:sz="4" w:space="0" w:color="A6A6A6" w:themeColor="background1" w:themeShade="A6"/>
              <w:right w:val="nil"/>
            </w:tcBorders>
          </w:tcPr>
          <w:p w14:paraId="4235F409" w14:textId="77777777" w:rsidR="00667F65" w:rsidRDefault="00667F65" w:rsidP="007C4C85">
            <w:pPr>
              <w:pStyle w:val="TableText"/>
            </w:pPr>
            <w:r>
              <w:t>Aspirational:</w:t>
            </w:r>
          </w:p>
        </w:tc>
      </w:tr>
      <w:tr w:rsidR="00667F65" w:rsidRPr="00C96CFB" w14:paraId="2061A378" w14:textId="77777777" w:rsidTr="007C4C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07CA0072" w14:textId="77777777" w:rsidR="00667F65" w:rsidRPr="00DD2A85" w:rsidRDefault="00667F65" w:rsidP="007C4C85">
            <w:pPr>
              <w:pStyle w:val="TableText"/>
              <w:ind w:right="142"/>
              <w:rPr>
                <w:b/>
              </w:rPr>
            </w:pPr>
            <w:r w:rsidRPr="00DD2A85">
              <w:rPr>
                <w:b/>
              </w:rPr>
              <w:t>Indicator description</w:t>
            </w:r>
          </w:p>
        </w:tc>
        <w:tc>
          <w:tcPr>
            <w:tcW w:w="4961" w:type="dxa"/>
            <w:gridSpan w:val="2"/>
            <w:tcBorders>
              <w:top w:val="single" w:sz="4" w:space="0" w:color="A6A6A6" w:themeColor="background1" w:themeShade="A6"/>
              <w:bottom w:val="single" w:sz="4" w:space="0" w:color="A6A6A6" w:themeColor="background1" w:themeShade="A6"/>
              <w:right w:val="nil"/>
            </w:tcBorders>
          </w:tcPr>
          <w:p w14:paraId="5B999B97" w14:textId="407DD553" w:rsidR="00667F65" w:rsidRDefault="00CA68B5" w:rsidP="007C4C85">
            <w:pPr>
              <w:pStyle w:val="TableText"/>
            </w:pPr>
            <w:proofErr w:type="spellStart"/>
            <w:r>
              <w:t>i</w:t>
            </w:r>
            <w:proofErr w:type="spellEnd"/>
            <w:r>
              <w:t xml:space="preserve">. </w:t>
            </w:r>
            <w:r w:rsidR="004672C4" w:rsidRPr="004672C4">
              <w:t xml:space="preserve">Proportion of people with </w:t>
            </w:r>
            <w:r w:rsidR="004672C4" w:rsidRPr="004D3D4D">
              <w:rPr>
                <w:b/>
              </w:rPr>
              <w:t>non-small cell lung cancer</w:t>
            </w:r>
            <w:r w:rsidR="004672C4" w:rsidRPr="004672C4">
              <w:t xml:space="preserve"> receiving systemic </w:t>
            </w:r>
            <w:r w:rsidR="0036264E">
              <w:t>anti-cancer therapy</w:t>
            </w:r>
            <w:r w:rsidR="004672C4" w:rsidRPr="004672C4">
              <w:t>, by stage and ECOG performance status</w:t>
            </w:r>
            <w:r w:rsidR="00E95C35">
              <w:t>.</w:t>
            </w:r>
          </w:p>
          <w:p w14:paraId="6B7FC97D" w14:textId="366D9CE8" w:rsidR="00A70D90" w:rsidRPr="00D64F07" w:rsidRDefault="005C031B" w:rsidP="0036264E">
            <w:pPr>
              <w:pStyle w:val="TableText"/>
            </w:pPr>
            <w:r>
              <w:t xml:space="preserve">ii. </w:t>
            </w:r>
            <w:r w:rsidR="00A70D90" w:rsidRPr="00383268">
              <w:t xml:space="preserve">Proportion of people with </w:t>
            </w:r>
            <w:r w:rsidR="00A70D90" w:rsidRPr="004D3D4D">
              <w:rPr>
                <w:b/>
              </w:rPr>
              <w:t>small cell lung cancer</w:t>
            </w:r>
            <w:r w:rsidR="00A70D90" w:rsidRPr="00383268">
              <w:t xml:space="preserve"> receiving systemic </w:t>
            </w:r>
            <w:r w:rsidR="0036264E">
              <w:t>anti-cancer therapy</w:t>
            </w:r>
            <w:r w:rsidR="00A70D90" w:rsidRPr="00383268">
              <w:t>, by stage and ECOG performance status</w:t>
            </w:r>
            <w:r w:rsidR="00E95C35">
              <w:t>.</w:t>
            </w:r>
          </w:p>
        </w:tc>
      </w:tr>
      <w:tr w:rsidR="00667F65" w:rsidRPr="00C96CFB" w14:paraId="07400A75" w14:textId="77777777" w:rsidTr="007C4C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6BC4698D" w14:textId="47907F58" w:rsidR="00667F65" w:rsidRDefault="00831419" w:rsidP="007C4C85">
            <w:pPr>
              <w:pStyle w:val="TableText"/>
              <w:ind w:right="142"/>
              <w:rPr>
                <w:b/>
              </w:rPr>
            </w:pPr>
            <w:r>
              <w:rPr>
                <w:b/>
              </w:rPr>
              <w:t>(</w:t>
            </w:r>
            <w:proofErr w:type="spellStart"/>
            <w:r>
              <w:rPr>
                <w:b/>
              </w:rPr>
              <w:t>i</w:t>
            </w:r>
            <w:proofErr w:type="spellEnd"/>
            <w:r>
              <w:rPr>
                <w:b/>
              </w:rPr>
              <w:t>)</w:t>
            </w:r>
            <w:r w:rsidR="00CA68B5">
              <w:rPr>
                <w:b/>
              </w:rPr>
              <w:t xml:space="preserve"> </w:t>
            </w:r>
            <w:r w:rsidR="00667F65" w:rsidRPr="00DD2A85">
              <w:rPr>
                <w:b/>
              </w:rPr>
              <w:t>Rationale and evidence</w:t>
            </w:r>
            <w:r w:rsidR="00731A28">
              <w:rPr>
                <w:b/>
              </w:rPr>
              <w:t xml:space="preserve"> - NSCLC</w:t>
            </w:r>
          </w:p>
          <w:p w14:paraId="691248D2" w14:textId="77777777" w:rsidR="00CA68B5" w:rsidRDefault="00CA68B5" w:rsidP="007C4C85">
            <w:pPr>
              <w:pStyle w:val="TableText"/>
              <w:ind w:right="142"/>
              <w:rPr>
                <w:b/>
              </w:rPr>
            </w:pPr>
          </w:p>
          <w:p w14:paraId="7D809134" w14:textId="77777777" w:rsidR="00CA68B5" w:rsidRDefault="00CA68B5" w:rsidP="007C4C85">
            <w:pPr>
              <w:pStyle w:val="TableText"/>
              <w:ind w:right="142"/>
              <w:rPr>
                <w:b/>
              </w:rPr>
            </w:pPr>
          </w:p>
          <w:p w14:paraId="484F6DD4" w14:textId="77777777" w:rsidR="00CA68B5" w:rsidRDefault="00CA68B5" w:rsidP="007C4C85">
            <w:pPr>
              <w:pStyle w:val="TableText"/>
              <w:ind w:right="142"/>
              <w:rPr>
                <w:b/>
              </w:rPr>
            </w:pPr>
          </w:p>
          <w:p w14:paraId="2A353442" w14:textId="77777777" w:rsidR="00CA68B5" w:rsidRDefault="00CA68B5" w:rsidP="007C4C85">
            <w:pPr>
              <w:pStyle w:val="TableText"/>
              <w:ind w:right="142"/>
              <w:rPr>
                <w:b/>
              </w:rPr>
            </w:pPr>
          </w:p>
          <w:p w14:paraId="5622A470" w14:textId="77777777" w:rsidR="00CA68B5" w:rsidRDefault="00CA68B5" w:rsidP="007C4C85">
            <w:pPr>
              <w:pStyle w:val="TableText"/>
              <w:ind w:right="142"/>
              <w:rPr>
                <w:b/>
              </w:rPr>
            </w:pPr>
          </w:p>
          <w:p w14:paraId="0A0B3C13" w14:textId="77777777" w:rsidR="00CA68B5" w:rsidRDefault="00CA68B5" w:rsidP="007C4C85">
            <w:pPr>
              <w:pStyle w:val="TableText"/>
              <w:ind w:right="142"/>
              <w:rPr>
                <w:b/>
              </w:rPr>
            </w:pPr>
          </w:p>
          <w:p w14:paraId="6C0C6124" w14:textId="77777777" w:rsidR="00CA68B5" w:rsidRDefault="00CA68B5" w:rsidP="007C4C85">
            <w:pPr>
              <w:pStyle w:val="TableText"/>
              <w:ind w:right="142"/>
              <w:rPr>
                <w:b/>
              </w:rPr>
            </w:pPr>
          </w:p>
          <w:p w14:paraId="31F7A3C8" w14:textId="77777777" w:rsidR="00CA68B5" w:rsidRDefault="00CA68B5" w:rsidP="007C4C85">
            <w:pPr>
              <w:pStyle w:val="TableText"/>
              <w:ind w:right="142"/>
              <w:rPr>
                <w:b/>
              </w:rPr>
            </w:pPr>
          </w:p>
          <w:p w14:paraId="0452F352" w14:textId="77777777" w:rsidR="00CA68B5" w:rsidRDefault="00CA68B5" w:rsidP="007C4C85">
            <w:pPr>
              <w:pStyle w:val="TableText"/>
              <w:ind w:right="142"/>
              <w:rPr>
                <w:b/>
              </w:rPr>
            </w:pPr>
          </w:p>
          <w:p w14:paraId="7D4D4516" w14:textId="77777777" w:rsidR="00CA68B5" w:rsidRDefault="00CA68B5" w:rsidP="007C4C85">
            <w:pPr>
              <w:pStyle w:val="TableText"/>
              <w:ind w:right="142"/>
              <w:rPr>
                <w:b/>
              </w:rPr>
            </w:pPr>
          </w:p>
          <w:p w14:paraId="186054F5" w14:textId="77777777" w:rsidR="00CA68B5" w:rsidRDefault="00CA68B5" w:rsidP="007C4C85">
            <w:pPr>
              <w:pStyle w:val="TableText"/>
              <w:ind w:right="142"/>
              <w:rPr>
                <w:b/>
              </w:rPr>
            </w:pPr>
          </w:p>
          <w:p w14:paraId="42A7E723" w14:textId="77777777" w:rsidR="00CA68B5" w:rsidRDefault="00CA68B5" w:rsidP="007C4C85">
            <w:pPr>
              <w:pStyle w:val="TableText"/>
              <w:ind w:right="142"/>
              <w:rPr>
                <w:b/>
              </w:rPr>
            </w:pPr>
          </w:p>
          <w:p w14:paraId="3E5B0308" w14:textId="77777777" w:rsidR="00CA68B5" w:rsidRDefault="00CA68B5" w:rsidP="007C4C85">
            <w:pPr>
              <w:pStyle w:val="TableText"/>
              <w:ind w:right="142"/>
              <w:rPr>
                <w:b/>
              </w:rPr>
            </w:pPr>
          </w:p>
          <w:p w14:paraId="4490112A" w14:textId="77777777" w:rsidR="00CA68B5" w:rsidRDefault="00CA68B5" w:rsidP="007C4C85">
            <w:pPr>
              <w:pStyle w:val="TableText"/>
              <w:ind w:right="142"/>
              <w:rPr>
                <w:b/>
              </w:rPr>
            </w:pPr>
          </w:p>
          <w:p w14:paraId="3F4B5B1E" w14:textId="77777777" w:rsidR="00CC2BA4" w:rsidRDefault="00CC2BA4" w:rsidP="007C4C85">
            <w:pPr>
              <w:pStyle w:val="TableText"/>
              <w:ind w:right="142"/>
              <w:rPr>
                <w:b/>
              </w:rPr>
            </w:pPr>
          </w:p>
          <w:p w14:paraId="18939F43" w14:textId="0D723C2C" w:rsidR="00CC2BA4" w:rsidRDefault="00831419" w:rsidP="00CC2BA4">
            <w:pPr>
              <w:pStyle w:val="TableText"/>
              <w:ind w:right="142"/>
              <w:rPr>
                <w:b/>
              </w:rPr>
            </w:pPr>
            <w:r>
              <w:rPr>
                <w:b/>
              </w:rPr>
              <w:t>(</w:t>
            </w:r>
            <w:r w:rsidR="00CC2BA4">
              <w:rPr>
                <w:b/>
              </w:rPr>
              <w:t>ii</w:t>
            </w:r>
            <w:r>
              <w:rPr>
                <w:b/>
              </w:rPr>
              <w:t>)</w:t>
            </w:r>
            <w:r w:rsidR="00CC2BA4">
              <w:rPr>
                <w:b/>
              </w:rPr>
              <w:t xml:space="preserve"> </w:t>
            </w:r>
            <w:r w:rsidR="00CC2BA4" w:rsidRPr="00DD2A85">
              <w:rPr>
                <w:b/>
              </w:rPr>
              <w:t>Rationale and evidence</w:t>
            </w:r>
            <w:r w:rsidR="00731A28">
              <w:rPr>
                <w:b/>
              </w:rPr>
              <w:t xml:space="preserve"> - SCLC</w:t>
            </w:r>
          </w:p>
          <w:p w14:paraId="5CC8EB2A" w14:textId="78E4D51D" w:rsidR="00CA68B5" w:rsidRPr="00DD2A85" w:rsidRDefault="00CA68B5" w:rsidP="007C4C85">
            <w:pPr>
              <w:pStyle w:val="TableText"/>
              <w:ind w:right="142"/>
              <w:rPr>
                <w:b/>
              </w:rPr>
            </w:pPr>
          </w:p>
        </w:tc>
        <w:tc>
          <w:tcPr>
            <w:tcW w:w="4961" w:type="dxa"/>
            <w:gridSpan w:val="2"/>
            <w:tcBorders>
              <w:top w:val="single" w:sz="4" w:space="0" w:color="A6A6A6" w:themeColor="background1" w:themeShade="A6"/>
              <w:bottom w:val="single" w:sz="4" w:space="0" w:color="A6A6A6" w:themeColor="background1" w:themeShade="A6"/>
              <w:right w:val="nil"/>
            </w:tcBorders>
          </w:tcPr>
          <w:p w14:paraId="3D20A8B9" w14:textId="3CCDAFA2" w:rsidR="00102DAA" w:rsidRDefault="00102DAA" w:rsidP="00597808">
            <w:pPr>
              <w:pStyle w:val="TableText"/>
              <w:numPr>
                <w:ilvl w:val="0"/>
                <w:numId w:val="12"/>
              </w:numPr>
              <w:ind w:left="311"/>
              <w:rPr>
                <w:lang w:eastAsia="en-NZ"/>
              </w:rPr>
            </w:pPr>
            <w:r>
              <w:rPr>
                <w:lang w:eastAsia="en-NZ"/>
              </w:rPr>
              <w:t>Systemic anti-cancer therapy should be offered to all people with NSCLC and good performance status, to improve survival, dise</w:t>
            </w:r>
            <w:r w:rsidR="00CA68B5">
              <w:rPr>
                <w:lang w:eastAsia="en-NZ"/>
              </w:rPr>
              <w:t>ase control and quality of life</w:t>
            </w:r>
            <w:r w:rsidRPr="00CA68B5">
              <w:rPr>
                <w:vertAlign w:val="superscript"/>
                <w:lang w:eastAsia="en-NZ"/>
              </w:rPr>
              <w:t>1</w:t>
            </w:r>
            <w:r>
              <w:rPr>
                <w:lang w:eastAsia="en-NZ"/>
              </w:rPr>
              <w:t>.</w:t>
            </w:r>
          </w:p>
          <w:p w14:paraId="28F59714" w14:textId="68ACF02B" w:rsidR="00102DAA" w:rsidRDefault="00102DAA" w:rsidP="00597808">
            <w:pPr>
              <w:pStyle w:val="TableText"/>
              <w:numPr>
                <w:ilvl w:val="0"/>
                <w:numId w:val="12"/>
              </w:numPr>
              <w:ind w:left="311"/>
              <w:rPr>
                <w:lang w:eastAsia="en-NZ"/>
              </w:rPr>
            </w:pPr>
            <w:r>
              <w:rPr>
                <w:lang w:eastAsia="en-NZ"/>
              </w:rPr>
              <w:t>Chemotherapy and/or anti-</w:t>
            </w:r>
            <w:r w:rsidR="0036264E">
              <w:rPr>
                <w:lang w:eastAsia="en-NZ"/>
              </w:rPr>
              <w:t>programmed death-1 (anit-</w:t>
            </w:r>
            <w:r>
              <w:rPr>
                <w:lang w:eastAsia="en-NZ"/>
              </w:rPr>
              <w:t>PD-1</w:t>
            </w:r>
            <w:r w:rsidR="0036264E">
              <w:rPr>
                <w:lang w:eastAsia="en-NZ"/>
              </w:rPr>
              <w:t>)</w:t>
            </w:r>
            <w:r>
              <w:rPr>
                <w:lang w:eastAsia="en-NZ"/>
              </w:rPr>
              <w:t xml:space="preserve"> immunotherapy is appropriate treatment for people with advanced NSCLC who have good performance status (ECOG 0-1) and are otherwise medically fit as it has been shown to improve survival</w:t>
            </w:r>
            <w:r w:rsidRPr="005C031B">
              <w:rPr>
                <w:vertAlign w:val="superscript"/>
                <w:lang w:eastAsia="en-NZ"/>
              </w:rPr>
              <w:t>2</w:t>
            </w:r>
            <w:r w:rsidR="00CA68B5">
              <w:rPr>
                <w:lang w:eastAsia="en-NZ"/>
              </w:rPr>
              <w:t>.</w:t>
            </w:r>
          </w:p>
          <w:p w14:paraId="539F082C" w14:textId="53FCBFAC" w:rsidR="00CA68B5" w:rsidRDefault="00102DAA" w:rsidP="00CA68B5">
            <w:pPr>
              <w:pStyle w:val="TableText"/>
              <w:numPr>
                <w:ilvl w:val="0"/>
                <w:numId w:val="12"/>
              </w:numPr>
              <w:ind w:left="311"/>
              <w:rPr>
                <w:lang w:eastAsia="en-NZ"/>
              </w:rPr>
            </w:pPr>
            <w:r>
              <w:rPr>
                <w:lang w:eastAsia="en-NZ"/>
              </w:rPr>
              <w:t>Immunotherapy alone is an appropriate treatment for people with tumour PD-L1 expression levels of 50% or more</w:t>
            </w:r>
            <w:r w:rsidR="0036264E" w:rsidRPr="005C031B">
              <w:rPr>
                <w:vertAlign w:val="superscript"/>
                <w:lang w:eastAsia="en-NZ"/>
              </w:rPr>
              <w:t>2</w:t>
            </w:r>
            <w:r>
              <w:rPr>
                <w:lang w:eastAsia="en-NZ"/>
              </w:rPr>
              <w:t>. Chemotherapy and immunotherapy may be considered for people with lower PD-L1 expression levels</w:t>
            </w:r>
            <w:r w:rsidRPr="005C031B">
              <w:rPr>
                <w:vertAlign w:val="superscript"/>
                <w:lang w:eastAsia="en-NZ"/>
              </w:rPr>
              <w:t>3</w:t>
            </w:r>
            <w:proofErr w:type="gramStart"/>
            <w:r w:rsidRPr="005C031B">
              <w:rPr>
                <w:vertAlign w:val="superscript"/>
                <w:lang w:eastAsia="en-NZ"/>
              </w:rPr>
              <w:t>,4</w:t>
            </w:r>
            <w:proofErr w:type="gramEnd"/>
            <w:r>
              <w:rPr>
                <w:lang w:eastAsia="en-NZ"/>
              </w:rPr>
              <w:t>. Chemotherapy alone is appropriate for people without access to immunotherapy</w:t>
            </w:r>
            <w:r w:rsidRPr="005C031B">
              <w:rPr>
                <w:vertAlign w:val="superscript"/>
                <w:lang w:eastAsia="en-NZ"/>
              </w:rPr>
              <w:t>5</w:t>
            </w:r>
            <w:r>
              <w:rPr>
                <w:lang w:eastAsia="en-NZ"/>
              </w:rPr>
              <w:t>.</w:t>
            </w:r>
          </w:p>
          <w:p w14:paraId="332A2146" w14:textId="26E9CD5D" w:rsidR="00CA68B5" w:rsidRDefault="00102DAA" w:rsidP="00CA68B5">
            <w:pPr>
              <w:pStyle w:val="TableText"/>
              <w:numPr>
                <w:ilvl w:val="0"/>
                <w:numId w:val="12"/>
              </w:numPr>
              <w:ind w:left="311"/>
              <w:rPr>
                <w:lang w:eastAsia="en-NZ"/>
              </w:rPr>
            </w:pPr>
            <w:r>
              <w:rPr>
                <w:lang w:eastAsia="en-NZ"/>
              </w:rPr>
              <w:t>People with targetable mutations in EGFR, ALK or ROS-1</w:t>
            </w:r>
            <w:r w:rsidR="0036264E">
              <w:rPr>
                <w:lang w:eastAsia="en-NZ"/>
              </w:rPr>
              <w:t xml:space="preserve"> (c-</w:t>
            </w:r>
            <w:proofErr w:type="spellStart"/>
            <w:r w:rsidR="0036264E">
              <w:rPr>
                <w:lang w:eastAsia="en-NZ"/>
              </w:rPr>
              <w:t>ros</w:t>
            </w:r>
            <w:proofErr w:type="spellEnd"/>
            <w:r w:rsidR="0036264E">
              <w:rPr>
                <w:lang w:eastAsia="en-NZ"/>
              </w:rPr>
              <w:t xml:space="preserve"> oncogene 1)</w:t>
            </w:r>
            <w:r>
              <w:rPr>
                <w:lang w:eastAsia="en-NZ"/>
              </w:rPr>
              <w:t xml:space="preserve"> and advanced stage lung cancer should be offered tyrosine kinase inhibitors (TKIs) which have been shown to inc</w:t>
            </w:r>
            <w:r w:rsidR="00CA68B5">
              <w:rPr>
                <w:lang w:eastAsia="en-NZ"/>
              </w:rPr>
              <w:t>rease progression-free survival</w:t>
            </w:r>
            <w:r w:rsidRPr="00CA68B5">
              <w:rPr>
                <w:vertAlign w:val="superscript"/>
                <w:lang w:eastAsia="en-NZ"/>
              </w:rPr>
              <w:t>6</w:t>
            </w:r>
            <w:proofErr w:type="gramStart"/>
            <w:r w:rsidRPr="00CA68B5">
              <w:rPr>
                <w:vertAlign w:val="superscript"/>
                <w:lang w:eastAsia="en-NZ"/>
              </w:rPr>
              <w:t>,7,8</w:t>
            </w:r>
            <w:proofErr w:type="gramEnd"/>
            <w:r>
              <w:rPr>
                <w:lang w:eastAsia="en-NZ"/>
              </w:rPr>
              <w:t>.</w:t>
            </w:r>
            <w:r w:rsidR="00CA68B5">
              <w:rPr>
                <w:lang w:eastAsia="en-NZ"/>
              </w:rPr>
              <w:br/>
            </w:r>
          </w:p>
          <w:p w14:paraId="62DB3C85" w14:textId="77777777" w:rsidR="00CC2BA4" w:rsidRDefault="00A70D90" w:rsidP="00CC2BA4">
            <w:pPr>
              <w:pStyle w:val="TableText"/>
              <w:numPr>
                <w:ilvl w:val="0"/>
                <w:numId w:val="13"/>
              </w:numPr>
              <w:rPr>
                <w:lang w:eastAsia="en-NZ"/>
              </w:rPr>
            </w:pPr>
            <w:r w:rsidRPr="00383268">
              <w:rPr>
                <w:lang w:eastAsia="en-NZ"/>
              </w:rPr>
              <w:t>People with SCLC should receive combination chemotherapy, dependant on fitness levels, as this has a proven survival benefit and provides palliation for symptoms caused by primary or metastatic tumour</w:t>
            </w:r>
            <w:r w:rsidRPr="00CC2BA4">
              <w:rPr>
                <w:vertAlign w:val="superscript"/>
                <w:lang w:eastAsia="en-NZ"/>
              </w:rPr>
              <w:t>1</w:t>
            </w:r>
            <w:r w:rsidRPr="00383268">
              <w:rPr>
                <w:lang w:eastAsia="en-NZ"/>
              </w:rPr>
              <w:t>.</w:t>
            </w:r>
          </w:p>
          <w:p w14:paraId="1D82E27A" w14:textId="22520234" w:rsidR="00CC2BA4" w:rsidRDefault="00A70D90" w:rsidP="00CC2BA4">
            <w:pPr>
              <w:pStyle w:val="TableText"/>
              <w:numPr>
                <w:ilvl w:val="0"/>
                <w:numId w:val="13"/>
              </w:numPr>
              <w:rPr>
                <w:lang w:eastAsia="en-NZ"/>
              </w:rPr>
            </w:pPr>
            <w:r w:rsidRPr="00383268">
              <w:rPr>
                <w:lang w:eastAsia="en-NZ"/>
              </w:rPr>
              <w:t>Platinum-etoposide regimens are considered the standard systemic anti-cancer chemotherapy in the trea</w:t>
            </w:r>
            <w:r w:rsidR="00CC2BA4">
              <w:rPr>
                <w:lang w:eastAsia="en-NZ"/>
              </w:rPr>
              <w:t>tment of small cell lung cancer</w:t>
            </w:r>
            <w:r w:rsidR="00731A28">
              <w:rPr>
                <w:vertAlign w:val="superscript"/>
                <w:lang w:eastAsia="en-NZ"/>
              </w:rPr>
              <w:t>9</w:t>
            </w:r>
            <w:r w:rsidRPr="00383268">
              <w:rPr>
                <w:lang w:eastAsia="en-NZ"/>
              </w:rPr>
              <w:t>.</w:t>
            </w:r>
          </w:p>
          <w:p w14:paraId="79B3F161" w14:textId="3F2B3AC4" w:rsidR="00667F65" w:rsidRPr="004672C4" w:rsidRDefault="00A70D90" w:rsidP="00731A28">
            <w:pPr>
              <w:pStyle w:val="TableText"/>
              <w:numPr>
                <w:ilvl w:val="0"/>
                <w:numId w:val="13"/>
              </w:numPr>
              <w:rPr>
                <w:lang w:eastAsia="en-NZ"/>
              </w:rPr>
            </w:pPr>
            <w:r w:rsidRPr="00383268">
              <w:rPr>
                <w:lang w:eastAsia="en-NZ"/>
              </w:rPr>
              <w:t>In extensive stage disease the addition of immunotherapy to platinum-etoposide chemotherapy should be cons</w:t>
            </w:r>
            <w:r w:rsidR="00CC2BA4">
              <w:rPr>
                <w:lang w:eastAsia="en-NZ"/>
              </w:rPr>
              <w:t>idered where this is accessible</w:t>
            </w:r>
            <w:r w:rsidR="00731A28" w:rsidRPr="009C7C41">
              <w:rPr>
                <w:vertAlign w:val="superscript"/>
                <w:lang w:eastAsia="en-NZ"/>
              </w:rPr>
              <w:t>10</w:t>
            </w:r>
            <w:r w:rsidRPr="00383268">
              <w:rPr>
                <w:lang w:eastAsia="en-NZ"/>
              </w:rPr>
              <w:t>.</w:t>
            </w:r>
          </w:p>
        </w:tc>
      </w:tr>
      <w:tr w:rsidR="00667F65" w:rsidRPr="00C96CFB" w14:paraId="35AD3D42" w14:textId="77777777" w:rsidTr="007C4C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3EDDD37D" w14:textId="77777777" w:rsidR="00667F65" w:rsidRPr="00DD2A85" w:rsidRDefault="00667F65" w:rsidP="007C4C85">
            <w:pPr>
              <w:pStyle w:val="TableText"/>
              <w:ind w:right="142"/>
              <w:rPr>
                <w:b/>
              </w:rPr>
            </w:pPr>
            <w:r w:rsidRPr="00DD2A85">
              <w:rPr>
                <w:b/>
              </w:rPr>
              <w:t>Equity/Māori health gain</w:t>
            </w:r>
          </w:p>
        </w:tc>
        <w:tc>
          <w:tcPr>
            <w:tcW w:w="4961" w:type="dxa"/>
            <w:gridSpan w:val="2"/>
            <w:tcBorders>
              <w:top w:val="single" w:sz="4" w:space="0" w:color="A6A6A6" w:themeColor="background1" w:themeShade="A6"/>
              <w:bottom w:val="single" w:sz="4" w:space="0" w:color="A6A6A6" w:themeColor="background1" w:themeShade="A6"/>
              <w:right w:val="nil"/>
            </w:tcBorders>
          </w:tcPr>
          <w:p w14:paraId="7A8E1F9B" w14:textId="7AB4E8CA" w:rsidR="00667F65" w:rsidRDefault="00F32AFC" w:rsidP="007C4C85">
            <w:pPr>
              <w:pStyle w:val="TableText"/>
            </w:pPr>
            <w:r>
              <w:t xml:space="preserve">To be completed for </w:t>
            </w:r>
            <w:r w:rsidRPr="004672C4">
              <w:t>non-small cell lung cancer</w:t>
            </w:r>
            <w:r>
              <w:t>.</w:t>
            </w:r>
          </w:p>
          <w:p w14:paraId="5F0749F6" w14:textId="787A3BAE" w:rsidR="0076167D" w:rsidRPr="00017E93" w:rsidRDefault="0076167D" w:rsidP="00C82EC4">
            <w:pPr>
              <w:pStyle w:val="TableText"/>
            </w:pPr>
            <w:r w:rsidRPr="00383268">
              <w:t>Small cell lung cancer has a strong correlation with cigarette smoking. Smoking has been particularly damaging for Māori, who have higher smoking rates and higher rates of death and tobacco-related illness than non-Māori</w:t>
            </w:r>
            <w:r w:rsidR="00731A28">
              <w:rPr>
                <w:vertAlign w:val="superscript"/>
              </w:rPr>
              <w:t>11</w:t>
            </w:r>
            <w:r w:rsidRPr="00383268">
              <w:t>.</w:t>
            </w:r>
          </w:p>
        </w:tc>
      </w:tr>
      <w:tr w:rsidR="00667F65" w:rsidRPr="00C96CFB" w14:paraId="1BE79023" w14:textId="77777777" w:rsidTr="007C4C85">
        <w:trPr>
          <w:cantSplit/>
        </w:trPr>
        <w:tc>
          <w:tcPr>
            <w:tcW w:w="1560" w:type="dxa"/>
            <w:vMerge w:val="restart"/>
            <w:tcBorders>
              <w:top w:val="single" w:sz="4" w:space="0" w:color="A6A6A6" w:themeColor="background1" w:themeShade="A6"/>
              <w:left w:val="nil"/>
            </w:tcBorders>
          </w:tcPr>
          <w:p w14:paraId="5213CD1D" w14:textId="77777777" w:rsidR="00667F65" w:rsidRPr="00DD2A85" w:rsidRDefault="00667F65" w:rsidP="007C4C85">
            <w:pPr>
              <w:pStyle w:val="TableText"/>
              <w:ind w:right="142"/>
              <w:rPr>
                <w:b/>
              </w:rPr>
            </w:pPr>
            <w:r w:rsidRPr="00DD2A85">
              <w:rPr>
                <w:b/>
              </w:rPr>
              <w:t>Specifications</w:t>
            </w:r>
          </w:p>
        </w:tc>
        <w:tc>
          <w:tcPr>
            <w:tcW w:w="1559" w:type="dxa"/>
            <w:tcBorders>
              <w:top w:val="single" w:sz="4" w:space="0" w:color="A6A6A6" w:themeColor="background1" w:themeShade="A6"/>
              <w:bottom w:val="nil"/>
            </w:tcBorders>
          </w:tcPr>
          <w:p w14:paraId="5CB0BDF4" w14:textId="23D574B9" w:rsidR="00667F65" w:rsidRPr="00DD2A85" w:rsidRDefault="00831419" w:rsidP="007C4C85">
            <w:pPr>
              <w:pStyle w:val="TableText"/>
              <w:ind w:right="142"/>
              <w:rPr>
                <w:b/>
              </w:rPr>
            </w:pPr>
            <w:r>
              <w:rPr>
                <w:b/>
              </w:rPr>
              <w:t>(</w:t>
            </w:r>
            <w:proofErr w:type="spellStart"/>
            <w:r>
              <w:rPr>
                <w:b/>
              </w:rPr>
              <w:t>i</w:t>
            </w:r>
            <w:proofErr w:type="spellEnd"/>
            <w:r>
              <w:rPr>
                <w:b/>
              </w:rPr>
              <w:t>)</w:t>
            </w:r>
            <w:r w:rsidR="000F5E57">
              <w:rPr>
                <w:b/>
              </w:rPr>
              <w:t xml:space="preserve"> </w:t>
            </w:r>
            <w:r w:rsidR="00667F65">
              <w:rPr>
                <w:b/>
              </w:rPr>
              <w:t>Numerator</w:t>
            </w:r>
          </w:p>
        </w:tc>
        <w:tc>
          <w:tcPr>
            <w:tcW w:w="4961" w:type="dxa"/>
            <w:gridSpan w:val="2"/>
            <w:tcBorders>
              <w:top w:val="single" w:sz="4" w:space="0" w:color="A6A6A6" w:themeColor="background1" w:themeShade="A6"/>
              <w:bottom w:val="nil"/>
              <w:right w:val="nil"/>
            </w:tcBorders>
          </w:tcPr>
          <w:p w14:paraId="0374337A" w14:textId="317F50DB" w:rsidR="00667F65" w:rsidRPr="00D64F07" w:rsidRDefault="004672C4" w:rsidP="007C4C85">
            <w:pPr>
              <w:pStyle w:val="TableText"/>
            </w:pPr>
            <w:r w:rsidRPr="004672C4">
              <w:t>Number of people with non-small cell lung cancer who receive systemic anti-cancer therapy</w:t>
            </w:r>
          </w:p>
        </w:tc>
      </w:tr>
      <w:tr w:rsidR="00667F65" w:rsidRPr="00C96CFB" w14:paraId="094BEAEE" w14:textId="77777777" w:rsidTr="007C4C85">
        <w:trPr>
          <w:cantSplit/>
        </w:trPr>
        <w:tc>
          <w:tcPr>
            <w:tcW w:w="1560" w:type="dxa"/>
            <w:vMerge/>
            <w:tcBorders>
              <w:left w:val="nil"/>
            </w:tcBorders>
          </w:tcPr>
          <w:p w14:paraId="1D9146C3" w14:textId="77777777" w:rsidR="00667F65" w:rsidRPr="00DD2A85" w:rsidRDefault="00667F65" w:rsidP="007C4C85">
            <w:pPr>
              <w:pStyle w:val="TableText"/>
              <w:ind w:right="142"/>
              <w:rPr>
                <w:b/>
              </w:rPr>
            </w:pPr>
          </w:p>
        </w:tc>
        <w:tc>
          <w:tcPr>
            <w:tcW w:w="1559" w:type="dxa"/>
            <w:tcBorders>
              <w:top w:val="nil"/>
              <w:bottom w:val="nil"/>
            </w:tcBorders>
          </w:tcPr>
          <w:p w14:paraId="59292FEF" w14:textId="0C560877" w:rsidR="00667F65" w:rsidRDefault="00667F65" w:rsidP="007C4C85">
            <w:pPr>
              <w:pStyle w:val="TableText"/>
              <w:spacing w:before="0"/>
              <w:ind w:right="142"/>
              <w:rPr>
                <w:b/>
              </w:rPr>
            </w:pPr>
            <w:r w:rsidRPr="00DD2A85">
              <w:rPr>
                <w:b/>
              </w:rPr>
              <w:t>Denominator</w:t>
            </w:r>
          </w:p>
          <w:p w14:paraId="1C20C4B6" w14:textId="42E180F6" w:rsidR="000F5E57" w:rsidRDefault="003F34CB" w:rsidP="007C4C85">
            <w:pPr>
              <w:pStyle w:val="TableText"/>
              <w:spacing w:before="0"/>
              <w:ind w:right="142"/>
              <w:rPr>
                <w:b/>
              </w:rPr>
            </w:pPr>
            <w:r w:rsidRPr="00DD2A85">
              <w:rPr>
                <w:b/>
              </w:rPr>
              <w:t>Exclusions</w:t>
            </w:r>
          </w:p>
          <w:p w14:paraId="05FB1910" w14:textId="77777777" w:rsidR="003F34CB" w:rsidRDefault="003F34CB" w:rsidP="007C4C85">
            <w:pPr>
              <w:pStyle w:val="TableText"/>
              <w:spacing w:before="0"/>
              <w:ind w:right="142"/>
              <w:rPr>
                <w:b/>
              </w:rPr>
            </w:pPr>
          </w:p>
          <w:p w14:paraId="30272846" w14:textId="705AD5BC" w:rsidR="000F5E57" w:rsidRDefault="00831419" w:rsidP="007C4C85">
            <w:pPr>
              <w:pStyle w:val="TableText"/>
              <w:spacing w:before="0"/>
              <w:ind w:right="142"/>
              <w:rPr>
                <w:b/>
              </w:rPr>
            </w:pPr>
            <w:r>
              <w:rPr>
                <w:b/>
              </w:rPr>
              <w:t>(ii)</w:t>
            </w:r>
            <w:r w:rsidR="000F5E57">
              <w:rPr>
                <w:b/>
              </w:rPr>
              <w:t xml:space="preserve"> Numerator</w:t>
            </w:r>
          </w:p>
          <w:p w14:paraId="2B8A19E6" w14:textId="77777777" w:rsidR="00CA68B5" w:rsidRDefault="00CA68B5" w:rsidP="007C4C85">
            <w:pPr>
              <w:pStyle w:val="TableText"/>
              <w:spacing w:before="0"/>
              <w:ind w:right="142"/>
              <w:rPr>
                <w:b/>
              </w:rPr>
            </w:pPr>
          </w:p>
          <w:p w14:paraId="782132FA" w14:textId="5B8F8264" w:rsidR="000F5E57" w:rsidRDefault="000F5E57" w:rsidP="007C4C85">
            <w:pPr>
              <w:pStyle w:val="TableText"/>
              <w:spacing w:before="0"/>
              <w:ind w:right="142"/>
              <w:rPr>
                <w:b/>
              </w:rPr>
            </w:pPr>
            <w:r w:rsidRPr="00FD34F5">
              <w:rPr>
                <w:b/>
              </w:rPr>
              <w:t>Denominator</w:t>
            </w:r>
            <w:r>
              <w:rPr>
                <w:b/>
              </w:rPr>
              <w:t xml:space="preserve"> </w:t>
            </w:r>
          </w:p>
          <w:p w14:paraId="69547B95" w14:textId="77777777" w:rsidR="000F5E57" w:rsidRPr="00DD2A85" w:rsidRDefault="000F5E57" w:rsidP="007C4C85">
            <w:pPr>
              <w:pStyle w:val="TableText"/>
              <w:spacing w:before="0"/>
              <w:ind w:right="142"/>
              <w:rPr>
                <w:b/>
              </w:rPr>
            </w:pPr>
          </w:p>
        </w:tc>
        <w:tc>
          <w:tcPr>
            <w:tcW w:w="4961" w:type="dxa"/>
            <w:gridSpan w:val="2"/>
            <w:tcBorders>
              <w:top w:val="nil"/>
              <w:bottom w:val="nil"/>
              <w:right w:val="nil"/>
            </w:tcBorders>
          </w:tcPr>
          <w:p w14:paraId="39629C3B" w14:textId="77777777" w:rsidR="00667F65" w:rsidRDefault="00667F65" w:rsidP="007C4C85">
            <w:pPr>
              <w:pStyle w:val="TableText"/>
              <w:spacing w:before="0"/>
            </w:pPr>
            <w:r w:rsidRPr="00667F65">
              <w:t>All people with non-small cell lung cancer</w:t>
            </w:r>
          </w:p>
          <w:p w14:paraId="17105449" w14:textId="0450712F" w:rsidR="000F5E57" w:rsidRDefault="0036264E" w:rsidP="007C4C85">
            <w:pPr>
              <w:pStyle w:val="TableText"/>
              <w:spacing w:before="0"/>
            </w:pPr>
            <w:r>
              <w:t>People who receive curative intent surgery for lung cancer</w:t>
            </w:r>
          </w:p>
          <w:p w14:paraId="601D45E4" w14:textId="77777777" w:rsidR="003F34CB" w:rsidRDefault="003F34CB" w:rsidP="007C4C85">
            <w:pPr>
              <w:pStyle w:val="TableText"/>
              <w:spacing w:before="0"/>
            </w:pPr>
          </w:p>
          <w:p w14:paraId="670C53A5" w14:textId="5EF1CB6A" w:rsidR="00CA68B5" w:rsidRDefault="000F5E57" w:rsidP="007C4C85">
            <w:pPr>
              <w:pStyle w:val="TableText"/>
              <w:spacing w:before="0"/>
            </w:pPr>
            <w:r>
              <w:t xml:space="preserve">Number of people with </w:t>
            </w:r>
            <w:r w:rsidRPr="004672C4">
              <w:t>small cell lung cancer who rece</w:t>
            </w:r>
            <w:r>
              <w:t xml:space="preserve">ive </w:t>
            </w:r>
            <w:proofErr w:type="spellStart"/>
            <w:r>
              <w:t>plantinum</w:t>
            </w:r>
            <w:proofErr w:type="spellEnd"/>
            <w:r>
              <w:t>-etoposide based systemic anti-cancer therapy</w:t>
            </w:r>
          </w:p>
          <w:p w14:paraId="02DF0E82" w14:textId="7ADD6B43" w:rsidR="000F5E57" w:rsidRDefault="000F5E57" w:rsidP="000F5E57">
            <w:pPr>
              <w:pStyle w:val="TableText"/>
              <w:spacing w:before="0"/>
            </w:pPr>
            <w:r w:rsidRPr="00667F65">
              <w:t>All people with small cell lung cancer</w:t>
            </w:r>
          </w:p>
          <w:p w14:paraId="6915EDAD" w14:textId="77777777" w:rsidR="000F5E57" w:rsidRPr="00017E93" w:rsidRDefault="000F5E57" w:rsidP="007C4C85">
            <w:pPr>
              <w:pStyle w:val="TableText"/>
              <w:spacing w:before="0"/>
            </w:pPr>
          </w:p>
        </w:tc>
      </w:tr>
      <w:tr w:rsidR="00667F65" w:rsidRPr="00C96CFB" w14:paraId="6E83EEBB" w14:textId="77777777" w:rsidTr="007C4C85">
        <w:trPr>
          <w:cantSplit/>
        </w:trPr>
        <w:tc>
          <w:tcPr>
            <w:tcW w:w="1560" w:type="dxa"/>
            <w:vMerge/>
            <w:tcBorders>
              <w:left w:val="nil"/>
              <w:bottom w:val="single" w:sz="4" w:space="0" w:color="A6A6A6" w:themeColor="background1" w:themeShade="A6"/>
            </w:tcBorders>
          </w:tcPr>
          <w:p w14:paraId="40806136" w14:textId="5E0F2494" w:rsidR="00667F65" w:rsidRPr="00DD2A85" w:rsidRDefault="00667F65" w:rsidP="007C4C85">
            <w:pPr>
              <w:pStyle w:val="TableText"/>
              <w:ind w:right="142"/>
              <w:rPr>
                <w:b/>
              </w:rPr>
            </w:pPr>
          </w:p>
        </w:tc>
        <w:tc>
          <w:tcPr>
            <w:tcW w:w="1559" w:type="dxa"/>
            <w:tcBorders>
              <w:top w:val="nil"/>
              <w:bottom w:val="single" w:sz="4" w:space="0" w:color="A6A6A6" w:themeColor="background1" w:themeShade="A6"/>
            </w:tcBorders>
          </w:tcPr>
          <w:p w14:paraId="181E29AA" w14:textId="77777777" w:rsidR="00667F65" w:rsidRPr="00DD2A85" w:rsidRDefault="00667F65" w:rsidP="007C4C85">
            <w:pPr>
              <w:pStyle w:val="TableText"/>
              <w:spacing w:before="0"/>
              <w:ind w:right="142"/>
              <w:rPr>
                <w:b/>
              </w:rPr>
            </w:pPr>
            <w:r w:rsidRPr="00DD2A85">
              <w:rPr>
                <w:b/>
              </w:rPr>
              <w:t>Exclusions</w:t>
            </w:r>
          </w:p>
        </w:tc>
        <w:tc>
          <w:tcPr>
            <w:tcW w:w="4961" w:type="dxa"/>
            <w:gridSpan w:val="2"/>
            <w:tcBorders>
              <w:top w:val="nil"/>
              <w:bottom w:val="single" w:sz="4" w:space="0" w:color="A6A6A6" w:themeColor="background1" w:themeShade="A6"/>
              <w:right w:val="nil"/>
            </w:tcBorders>
          </w:tcPr>
          <w:p w14:paraId="692ABD22" w14:textId="62BF9FC9" w:rsidR="000F5E57" w:rsidRDefault="000F5E57" w:rsidP="007C4C85">
            <w:pPr>
              <w:pStyle w:val="TableText"/>
              <w:spacing w:before="0"/>
            </w:pPr>
            <w:r>
              <w:t>None</w:t>
            </w:r>
          </w:p>
          <w:p w14:paraId="58311874" w14:textId="77777777" w:rsidR="000F5E57" w:rsidRPr="00017E93" w:rsidRDefault="000F5E57" w:rsidP="007C4C85">
            <w:pPr>
              <w:pStyle w:val="TableText"/>
              <w:spacing w:before="0"/>
            </w:pPr>
          </w:p>
        </w:tc>
      </w:tr>
      <w:tr w:rsidR="00667F65" w:rsidRPr="00C96CFB" w14:paraId="0A602950" w14:textId="77777777" w:rsidTr="007C4C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566A7EE8" w14:textId="77777777" w:rsidR="00667F65" w:rsidRPr="00DD2A85" w:rsidRDefault="00667F65" w:rsidP="007C4C85">
            <w:pPr>
              <w:pStyle w:val="TableText"/>
              <w:ind w:right="142"/>
              <w:rPr>
                <w:b/>
              </w:rPr>
            </w:pPr>
            <w:r>
              <w:rPr>
                <w:b/>
              </w:rPr>
              <w:t>Data sources</w:t>
            </w:r>
          </w:p>
        </w:tc>
        <w:tc>
          <w:tcPr>
            <w:tcW w:w="4961" w:type="dxa"/>
            <w:gridSpan w:val="2"/>
            <w:tcBorders>
              <w:top w:val="single" w:sz="4" w:space="0" w:color="A6A6A6" w:themeColor="background1" w:themeShade="A6"/>
              <w:bottom w:val="single" w:sz="4" w:space="0" w:color="A6A6A6" w:themeColor="background1" w:themeShade="A6"/>
              <w:right w:val="nil"/>
            </w:tcBorders>
          </w:tcPr>
          <w:p w14:paraId="4E93779A" w14:textId="3BD9B4AD" w:rsidR="0076167D" w:rsidRPr="00017E93" w:rsidRDefault="004672C4" w:rsidP="007C4C85">
            <w:pPr>
              <w:pStyle w:val="TableText"/>
            </w:pPr>
            <w:r w:rsidRPr="004672C4">
              <w:t>Cancer Registry, National Minimum Dataset, National non-admitted patient collection (NNPAC), Pharmaceutical Collections database (PHARMS)</w:t>
            </w:r>
          </w:p>
        </w:tc>
      </w:tr>
      <w:tr w:rsidR="00667F65" w:rsidRPr="00C96CFB" w14:paraId="4D445D61" w14:textId="77777777" w:rsidTr="007C4C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261D97CA" w14:textId="77777777" w:rsidR="00667F65" w:rsidRPr="00DD2A85" w:rsidRDefault="00667F65" w:rsidP="007C4C85">
            <w:pPr>
              <w:pStyle w:val="TableText"/>
              <w:ind w:right="142"/>
              <w:rPr>
                <w:b/>
              </w:rPr>
            </w:pPr>
            <w:r w:rsidRPr="00DD2A85">
              <w:rPr>
                <w:b/>
              </w:rPr>
              <w:t>Notes</w:t>
            </w:r>
          </w:p>
        </w:tc>
        <w:tc>
          <w:tcPr>
            <w:tcW w:w="4961" w:type="dxa"/>
            <w:gridSpan w:val="2"/>
            <w:tcBorders>
              <w:top w:val="single" w:sz="4" w:space="0" w:color="A6A6A6" w:themeColor="background1" w:themeShade="A6"/>
              <w:bottom w:val="single" w:sz="4" w:space="0" w:color="A6A6A6" w:themeColor="background1" w:themeShade="A6"/>
              <w:right w:val="nil"/>
            </w:tcBorders>
          </w:tcPr>
          <w:p w14:paraId="2CA9E4DE" w14:textId="77777777" w:rsidR="004672C4" w:rsidRPr="004672C4" w:rsidRDefault="004672C4" w:rsidP="004672C4">
            <w:pPr>
              <w:pStyle w:val="TableText"/>
            </w:pPr>
            <w:r w:rsidRPr="004672C4">
              <w:t xml:space="preserve">Staging and ECOG performance status data are not currently available, so excluded from the specifications. However, this data should be added once available (as per the indicator description). </w:t>
            </w:r>
          </w:p>
          <w:p w14:paraId="0CBDEC93" w14:textId="77777777" w:rsidR="004672C4" w:rsidRPr="004672C4" w:rsidRDefault="004672C4" w:rsidP="004672C4">
            <w:pPr>
              <w:pStyle w:val="TableText"/>
            </w:pPr>
            <w:r w:rsidRPr="004672C4">
              <w:t>It should be noted that in the absence of staging and performance status data this indicator has very limited interpretability, and should not be used as the basis for decision making.</w:t>
            </w:r>
          </w:p>
          <w:p w14:paraId="6D29784D" w14:textId="64133BD0" w:rsidR="004672C4" w:rsidRPr="004672C4" w:rsidRDefault="004672C4" w:rsidP="004672C4">
            <w:pPr>
              <w:pStyle w:val="TableText"/>
            </w:pPr>
            <w:r w:rsidRPr="004672C4">
              <w:t xml:space="preserve">People with non-small cell lung cancer </w:t>
            </w:r>
            <w:r w:rsidR="00025E3E">
              <w:t xml:space="preserve">and </w:t>
            </w:r>
            <w:r w:rsidR="00025E3E" w:rsidRPr="004672C4">
              <w:t xml:space="preserve">small cell lung cancer </w:t>
            </w:r>
            <w:r w:rsidRPr="004672C4">
              <w:t>will be identified from the NZ Cancer Registry.</w:t>
            </w:r>
          </w:p>
          <w:p w14:paraId="7F43D694" w14:textId="77777777" w:rsidR="0076167D" w:rsidRDefault="004672C4" w:rsidP="0076167D">
            <w:pPr>
              <w:pStyle w:val="TableText"/>
            </w:pPr>
            <w:r w:rsidRPr="004672C4">
              <w:t>Patients with incurable NSCLC, without a targetable activating mutation (EGFR, ALK, ROS-1), and with good performance status (ECOG 0-1) should be offered platinum-based chemotherapy and / or anti-PD-1 immunotherapy to improve survival, disease control and quality of life. Patients who cannot tolerate platinum-based combination chemotherapy may be considered for single agent chemotherapy with a third generation drug.</w:t>
            </w:r>
          </w:p>
          <w:p w14:paraId="4AAC40F2" w14:textId="2A75AB92" w:rsidR="00025E3E" w:rsidRPr="00D64F07" w:rsidRDefault="00025E3E" w:rsidP="0076167D">
            <w:pPr>
              <w:pStyle w:val="TableText"/>
            </w:pPr>
          </w:p>
        </w:tc>
      </w:tr>
    </w:tbl>
    <w:p w14:paraId="27CBE80E" w14:textId="0B923EA6" w:rsidR="00102DAA" w:rsidRPr="00CA68B5" w:rsidRDefault="00102DAA" w:rsidP="00102DAA">
      <w:pPr>
        <w:rPr>
          <w:b/>
          <w:bCs/>
          <w:szCs w:val="21"/>
        </w:rPr>
      </w:pPr>
      <w:r w:rsidRPr="00CA68B5">
        <w:rPr>
          <w:b/>
          <w:bCs/>
          <w:szCs w:val="21"/>
        </w:rPr>
        <w:t>References</w:t>
      </w:r>
    </w:p>
    <w:p w14:paraId="7C39C6C7" w14:textId="77777777" w:rsidR="00102DAA" w:rsidRDefault="00102DAA" w:rsidP="00102DAA">
      <w:pPr>
        <w:pStyle w:val="ListParagraph"/>
        <w:numPr>
          <w:ilvl w:val="0"/>
          <w:numId w:val="59"/>
        </w:numPr>
        <w:ind w:left="709"/>
        <w:rPr>
          <w:rFonts w:ascii="Segoe UI" w:hAnsi="Segoe UI" w:cs="Segoe UI"/>
          <w:sz w:val="18"/>
          <w:szCs w:val="18"/>
        </w:rPr>
      </w:pPr>
      <w:r w:rsidRPr="009301D1">
        <w:rPr>
          <w:rFonts w:ascii="Segoe UI" w:hAnsi="Segoe UI" w:cs="Segoe UI"/>
          <w:sz w:val="18"/>
          <w:szCs w:val="18"/>
        </w:rPr>
        <w:t>NHS Scotland (2017) Lung Cancer Clinical Quality Performance Indicators [Online]. Available: http://www.healthcareimprovementscotland.org/his/idoc.ashx?docid=ed239e0f-b863-4ab4-aa9e-a806eeae88df&amp;version=-1 (Scotland)</w:t>
      </w:r>
      <w:bookmarkStart w:id="72" w:name="_LCQPI_5_Systemic"/>
      <w:bookmarkEnd w:id="72"/>
    </w:p>
    <w:p w14:paraId="4F8BCC42" w14:textId="7AA8DCD6" w:rsidR="00102DAA" w:rsidRDefault="00102DAA" w:rsidP="00102DAA">
      <w:pPr>
        <w:pStyle w:val="ListParagraph"/>
        <w:numPr>
          <w:ilvl w:val="0"/>
          <w:numId w:val="59"/>
        </w:numPr>
        <w:ind w:left="709"/>
        <w:rPr>
          <w:rFonts w:ascii="Segoe UI" w:hAnsi="Segoe UI" w:cs="Segoe UI"/>
          <w:sz w:val="18"/>
          <w:szCs w:val="18"/>
        </w:rPr>
      </w:pPr>
      <w:proofErr w:type="spellStart"/>
      <w:r w:rsidRPr="00E3322A">
        <w:rPr>
          <w:rFonts w:ascii="Segoe UI" w:hAnsi="Segoe UI" w:cs="Segoe UI"/>
          <w:sz w:val="18"/>
          <w:szCs w:val="18"/>
        </w:rPr>
        <w:t>Reck</w:t>
      </w:r>
      <w:proofErr w:type="spellEnd"/>
      <w:r w:rsidRPr="00E3322A">
        <w:rPr>
          <w:rFonts w:ascii="Segoe UI" w:hAnsi="Segoe UI" w:cs="Segoe UI"/>
          <w:sz w:val="18"/>
          <w:szCs w:val="18"/>
        </w:rPr>
        <w:t xml:space="preserve">, M., Rodríguez-Abreu, D., Robinson, A. G., </w:t>
      </w:r>
      <w:r w:rsidR="00C82EC4">
        <w:rPr>
          <w:rFonts w:ascii="Segoe UI" w:hAnsi="Segoe UI" w:cs="Segoe UI"/>
          <w:sz w:val="18"/>
          <w:szCs w:val="18"/>
        </w:rPr>
        <w:t>et al</w:t>
      </w:r>
      <w:r w:rsidRPr="00E3322A">
        <w:rPr>
          <w:rFonts w:ascii="Segoe UI" w:hAnsi="Segoe UI" w:cs="Segoe UI"/>
          <w:sz w:val="18"/>
          <w:szCs w:val="18"/>
        </w:rPr>
        <w:t xml:space="preserve">. (2019). Updated Analysis of KEYNOTE-024: </w:t>
      </w:r>
      <w:proofErr w:type="spellStart"/>
      <w:r w:rsidRPr="00E3322A">
        <w:rPr>
          <w:rFonts w:ascii="Segoe UI" w:hAnsi="Segoe UI" w:cs="Segoe UI"/>
          <w:sz w:val="18"/>
          <w:szCs w:val="18"/>
        </w:rPr>
        <w:t>Pembrolizumab</w:t>
      </w:r>
      <w:proofErr w:type="spellEnd"/>
      <w:r w:rsidRPr="00E3322A">
        <w:rPr>
          <w:rFonts w:ascii="Segoe UI" w:hAnsi="Segoe UI" w:cs="Segoe UI"/>
          <w:sz w:val="18"/>
          <w:szCs w:val="18"/>
        </w:rPr>
        <w:t xml:space="preserve"> </w:t>
      </w:r>
      <w:proofErr w:type="gramStart"/>
      <w:r w:rsidRPr="00E3322A">
        <w:rPr>
          <w:rFonts w:ascii="Segoe UI" w:hAnsi="Segoe UI" w:cs="Segoe UI"/>
          <w:sz w:val="18"/>
          <w:szCs w:val="18"/>
        </w:rPr>
        <w:t>Versus</w:t>
      </w:r>
      <w:proofErr w:type="gramEnd"/>
      <w:r w:rsidRPr="00E3322A">
        <w:rPr>
          <w:rFonts w:ascii="Segoe UI" w:hAnsi="Segoe UI" w:cs="Segoe UI"/>
          <w:sz w:val="18"/>
          <w:szCs w:val="18"/>
        </w:rPr>
        <w:t xml:space="preserve"> Platinum-Based Chemotherapy for Advanced Non–Small-Cell Lung Cancer With PD-L1 </w:t>
      </w:r>
      <w:proofErr w:type="spellStart"/>
      <w:r w:rsidRPr="00E3322A">
        <w:rPr>
          <w:rFonts w:ascii="Segoe UI" w:hAnsi="Segoe UI" w:cs="Segoe UI"/>
          <w:sz w:val="18"/>
          <w:szCs w:val="18"/>
        </w:rPr>
        <w:t>Tumor</w:t>
      </w:r>
      <w:proofErr w:type="spellEnd"/>
      <w:r w:rsidRPr="00E3322A">
        <w:rPr>
          <w:rFonts w:ascii="Segoe UI" w:hAnsi="Segoe UI" w:cs="Segoe UI"/>
          <w:sz w:val="18"/>
          <w:szCs w:val="18"/>
        </w:rPr>
        <w:t xml:space="preserve"> Proportion Score of 50% or Greater. Journal of Clinical Oncology, 37(7), 537-546.</w:t>
      </w:r>
    </w:p>
    <w:p w14:paraId="4127E581" w14:textId="4C5FCEF5" w:rsidR="00102DAA" w:rsidRDefault="00102DAA" w:rsidP="00102DAA">
      <w:pPr>
        <w:pStyle w:val="ListParagraph"/>
        <w:numPr>
          <w:ilvl w:val="0"/>
          <w:numId w:val="59"/>
        </w:numPr>
        <w:ind w:left="709"/>
        <w:rPr>
          <w:rFonts w:ascii="Segoe UI" w:hAnsi="Segoe UI" w:cs="Segoe UI"/>
          <w:sz w:val="18"/>
          <w:szCs w:val="18"/>
        </w:rPr>
      </w:pPr>
      <w:r w:rsidRPr="006B4E9A">
        <w:rPr>
          <w:rFonts w:ascii="Segoe UI" w:hAnsi="Segoe UI" w:cs="Segoe UI"/>
          <w:sz w:val="18"/>
          <w:szCs w:val="18"/>
        </w:rPr>
        <w:t xml:space="preserve">Gandhi, L., Rodríguez-Abreu, D., </w:t>
      </w:r>
      <w:proofErr w:type="spellStart"/>
      <w:r w:rsidRPr="006B4E9A">
        <w:rPr>
          <w:rFonts w:ascii="Segoe UI" w:hAnsi="Segoe UI" w:cs="Segoe UI"/>
          <w:sz w:val="18"/>
          <w:szCs w:val="18"/>
        </w:rPr>
        <w:t>Gadgeel</w:t>
      </w:r>
      <w:proofErr w:type="spellEnd"/>
      <w:r w:rsidRPr="006B4E9A">
        <w:rPr>
          <w:rFonts w:ascii="Segoe UI" w:hAnsi="Segoe UI" w:cs="Segoe UI"/>
          <w:sz w:val="18"/>
          <w:szCs w:val="18"/>
        </w:rPr>
        <w:t xml:space="preserve">, S., </w:t>
      </w:r>
      <w:r w:rsidR="00C82EC4">
        <w:rPr>
          <w:rFonts w:ascii="Segoe UI" w:hAnsi="Segoe UI" w:cs="Segoe UI"/>
          <w:sz w:val="18"/>
          <w:szCs w:val="18"/>
        </w:rPr>
        <w:t>et al</w:t>
      </w:r>
      <w:r w:rsidRPr="006B4E9A">
        <w:rPr>
          <w:rFonts w:ascii="Segoe UI" w:hAnsi="Segoe UI" w:cs="Segoe UI"/>
          <w:sz w:val="18"/>
          <w:szCs w:val="18"/>
        </w:rPr>
        <w:t xml:space="preserve">. (2018). </w:t>
      </w:r>
      <w:proofErr w:type="spellStart"/>
      <w:r w:rsidRPr="006B4E9A">
        <w:rPr>
          <w:rFonts w:ascii="Segoe UI" w:hAnsi="Segoe UI" w:cs="Segoe UI"/>
          <w:sz w:val="18"/>
          <w:szCs w:val="18"/>
        </w:rPr>
        <w:t>Pembrolizumab</w:t>
      </w:r>
      <w:proofErr w:type="spellEnd"/>
      <w:r w:rsidRPr="006B4E9A">
        <w:rPr>
          <w:rFonts w:ascii="Segoe UI" w:hAnsi="Segoe UI" w:cs="Segoe UI"/>
          <w:sz w:val="18"/>
          <w:szCs w:val="18"/>
        </w:rPr>
        <w:t xml:space="preserve"> plus chemotherapy in metastatic non–small-cell lung cancer. New England journal of medicine, 378(22), 2078-2092.</w:t>
      </w:r>
    </w:p>
    <w:p w14:paraId="329C646D" w14:textId="009AC40D" w:rsidR="00102DAA" w:rsidRDefault="00102DAA" w:rsidP="00102DAA">
      <w:pPr>
        <w:pStyle w:val="ListParagraph"/>
        <w:numPr>
          <w:ilvl w:val="0"/>
          <w:numId w:val="59"/>
        </w:numPr>
        <w:ind w:left="709"/>
        <w:rPr>
          <w:rFonts w:ascii="Segoe UI" w:hAnsi="Segoe UI" w:cs="Segoe UI"/>
          <w:sz w:val="18"/>
          <w:szCs w:val="18"/>
        </w:rPr>
      </w:pPr>
      <w:r w:rsidRPr="006B4E9A">
        <w:rPr>
          <w:rFonts w:ascii="Segoe UI" w:hAnsi="Segoe UI" w:cs="Segoe UI"/>
          <w:sz w:val="18"/>
          <w:szCs w:val="18"/>
        </w:rPr>
        <w:t xml:space="preserve">Paz-Ares, L., </w:t>
      </w:r>
      <w:proofErr w:type="spellStart"/>
      <w:r w:rsidRPr="006B4E9A">
        <w:rPr>
          <w:rFonts w:ascii="Segoe UI" w:hAnsi="Segoe UI" w:cs="Segoe UI"/>
          <w:sz w:val="18"/>
          <w:szCs w:val="18"/>
        </w:rPr>
        <w:t>Luft</w:t>
      </w:r>
      <w:proofErr w:type="spellEnd"/>
      <w:r w:rsidRPr="006B4E9A">
        <w:rPr>
          <w:rFonts w:ascii="Segoe UI" w:hAnsi="Segoe UI" w:cs="Segoe UI"/>
          <w:sz w:val="18"/>
          <w:szCs w:val="18"/>
        </w:rPr>
        <w:t xml:space="preserve">, A., Vicente, D., </w:t>
      </w:r>
      <w:r w:rsidR="00C82EC4">
        <w:rPr>
          <w:rFonts w:ascii="Segoe UI" w:hAnsi="Segoe UI" w:cs="Segoe UI"/>
          <w:sz w:val="18"/>
          <w:szCs w:val="18"/>
        </w:rPr>
        <w:t>et al</w:t>
      </w:r>
      <w:r w:rsidRPr="006B4E9A">
        <w:rPr>
          <w:rFonts w:ascii="Segoe UI" w:hAnsi="Segoe UI" w:cs="Segoe UI"/>
          <w:sz w:val="18"/>
          <w:szCs w:val="18"/>
        </w:rPr>
        <w:t xml:space="preserve">. (2018). </w:t>
      </w:r>
      <w:proofErr w:type="spellStart"/>
      <w:r w:rsidRPr="006B4E9A">
        <w:rPr>
          <w:rFonts w:ascii="Segoe UI" w:hAnsi="Segoe UI" w:cs="Segoe UI"/>
          <w:sz w:val="18"/>
          <w:szCs w:val="18"/>
        </w:rPr>
        <w:t>Pembrolizumab</w:t>
      </w:r>
      <w:proofErr w:type="spellEnd"/>
      <w:r w:rsidRPr="006B4E9A">
        <w:rPr>
          <w:rFonts w:ascii="Segoe UI" w:hAnsi="Segoe UI" w:cs="Segoe UI"/>
          <w:sz w:val="18"/>
          <w:szCs w:val="18"/>
        </w:rPr>
        <w:t xml:space="preserve"> plus chemotherapy for squamous non–small-cell lung cancer. New England Journal of Medicine, 379(21), 2040-2051.</w:t>
      </w:r>
    </w:p>
    <w:p w14:paraId="34C565EA" w14:textId="77777777" w:rsidR="00102DAA" w:rsidRDefault="00102DAA" w:rsidP="00102DAA">
      <w:pPr>
        <w:pStyle w:val="ListParagraph"/>
        <w:numPr>
          <w:ilvl w:val="0"/>
          <w:numId w:val="59"/>
        </w:numPr>
        <w:ind w:left="709"/>
        <w:rPr>
          <w:rFonts w:ascii="Segoe UI" w:hAnsi="Segoe UI" w:cs="Segoe UI"/>
          <w:sz w:val="18"/>
          <w:szCs w:val="18"/>
        </w:rPr>
      </w:pPr>
      <w:r w:rsidRPr="006B4E9A">
        <w:rPr>
          <w:rFonts w:ascii="Segoe UI" w:hAnsi="Segoe UI" w:cs="Segoe UI"/>
          <w:sz w:val="18"/>
          <w:szCs w:val="18"/>
        </w:rPr>
        <w:t>NSCLC Meta-Analyses Collaborative Group (2008). Chemotherapy in addition to supportive care improves survival in advanced non–small-cell lung cancer: A systematic review and meta-analysis of individual patient data from 16 randomized controlled trials. Journal of Clinical Oncology, 26(28), 4617.</w:t>
      </w:r>
    </w:p>
    <w:p w14:paraId="13E3A451" w14:textId="058E2466" w:rsidR="00102DAA" w:rsidRDefault="00102DAA" w:rsidP="00102DAA">
      <w:pPr>
        <w:pStyle w:val="ListParagraph"/>
        <w:numPr>
          <w:ilvl w:val="0"/>
          <w:numId w:val="59"/>
        </w:numPr>
        <w:ind w:left="709"/>
        <w:rPr>
          <w:rFonts w:ascii="Segoe UI" w:hAnsi="Segoe UI" w:cs="Segoe UI"/>
          <w:sz w:val="18"/>
          <w:szCs w:val="18"/>
        </w:rPr>
      </w:pPr>
      <w:r w:rsidRPr="006B4E9A">
        <w:rPr>
          <w:rFonts w:ascii="Segoe UI" w:hAnsi="Segoe UI" w:cs="Segoe UI"/>
          <w:sz w:val="18"/>
          <w:szCs w:val="18"/>
        </w:rPr>
        <w:t xml:space="preserve">Lee, C. K., Davies, L., Wu, Y. L., </w:t>
      </w:r>
      <w:r w:rsidR="00C82EC4">
        <w:rPr>
          <w:rFonts w:ascii="Segoe UI" w:hAnsi="Segoe UI" w:cs="Segoe UI"/>
          <w:sz w:val="18"/>
          <w:szCs w:val="18"/>
        </w:rPr>
        <w:t>et al.</w:t>
      </w:r>
      <w:r w:rsidRPr="006B4E9A">
        <w:rPr>
          <w:rFonts w:ascii="Segoe UI" w:hAnsi="Segoe UI" w:cs="Segoe UI"/>
          <w:sz w:val="18"/>
          <w:szCs w:val="18"/>
        </w:rPr>
        <w:t xml:space="preserve"> (2017). </w:t>
      </w:r>
      <w:proofErr w:type="spellStart"/>
      <w:r w:rsidRPr="006B4E9A">
        <w:rPr>
          <w:rFonts w:ascii="Segoe UI" w:hAnsi="Segoe UI" w:cs="Segoe UI"/>
          <w:sz w:val="18"/>
          <w:szCs w:val="18"/>
        </w:rPr>
        <w:t>Gefitinib</w:t>
      </w:r>
      <w:proofErr w:type="spellEnd"/>
      <w:r w:rsidRPr="006B4E9A">
        <w:rPr>
          <w:rFonts w:ascii="Segoe UI" w:hAnsi="Segoe UI" w:cs="Segoe UI"/>
          <w:sz w:val="18"/>
          <w:szCs w:val="18"/>
        </w:rPr>
        <w:t xml:space="preserve"> or </w:t>
      </w:r>
      <w:proofErr w:type="spellStart"/>
      <w:r w:rsidRPr="006B4E9A">
        <w:rPr>
          <w:rFonts w:ascii="Segoe UI" w:hAnsi="Segoe UI" w:cs="Segoe UI"/>
          <w:sz w:val="18"/>
          <w:szCs w:val="18"/>
        </w:rPr>
        <w:t>erlotinib</w:t>
      </w:r>
      <w:proofErr w:type="spellEnd"/>
      <w:r w:rsidRPr="006B4E9A">
        <w:rPr>
          <w:rFonts w:ascii="Segoe UI" w:hAnsi="Segoe UI" w:cs="Segoe UI"/>
          <w:sz w:val="18"/>
          <w:szCs w:val="18"/>
        </w:rPr>
        <w:t xml:space="preserve"> vs chemotherapy for EGFR mutation-positive lung cancer: individual patient data meta-analysis of overall survival. JNCI: Journal of the National Cancer Institute, 109(6).</w:t>
      </w:r>
    </w:p>
    <w:p w14:paraId="1F2376E4" w14:textId="1D7FB181" w:rsidR="00102DAA" w:rsidRDefault="00102DAA" w:rsidP="00102DAA">
      <w:pPr>
        <w:pStyle w:val="ListParagraph"/>
        <w:numPr>
          <w:ilvl w:val="0"/>
          <w:numId w:val="59"/>
        </w:numPr>
        <w:ind w:left="709"/>
        <w:rPr>
          <w:rFonts w:ascii="Segoe UI" w:hAnsi="Segoe UI" w:cs="Segoe UI"/>
          <w:sz w:val="18"/>
          <w:szCs w:val="18"/>
        </w:rPr>
      </w:pPr>
      <w:r w:rsidRPr="006B4E9A">
        <w:rPr>
          <w:rFonts w:ascii="Segoe UI" w:hAnsi="Segoe UI" w:cs="Segoe UI"/>
          <w:sz w:val="18"/>
          <w:szCs w:val="18"/>
        </w:rPr>
        <w:t xml:space="preserve">Solomon, B J., </w:t>
      </w:r>
      <w:proofErr w:type="spellStart"/>
      <w:r w:rsidRPr="006B4E9A">
        <w:rPr>
          <w:rFonts w:ascii="Segoe UI" w:hAnsi="Segoe UI" w:cs="Segoe UI"/>
          <w:sz w:val="18"/>
          <w:szCs w:val="18"/>
        </w:rPr>
        <w:t>Mok</w:t>
      </w:r>
      <w:proofErr w:type="spellEnd"/>
      <w:r w:rsidRPr="006B4E9A">
        <w:rPr>
          <w:rFonts w:ascii="Segoe UI" w:hAnsi="Segoe UI" w:cs="Segoe UI"/>
          <w:sz w:val="18"/>
          <w:szCs w:val="18"/>
        </w:rPr>
        <w:t xml:space="preserve">, T., Kim, </w:t>
      </w:r>
      <w:proofErr w:type="spellStart"/>
      <w:r w:rsidRPr="006B4E9A">
        <w:rPr>
          <w:rFonts w:ascii="Segoe UI" w:hAnsi="Segoe UI" w:cs="Segoe UI"/>
          <w:sz w:val="18"/>
          <w:szCs w:val="18"/>
        </w:rPr>
        <w:t>DW.</w:t>
      </w:r>
      <w:proofErr w:type="gramStart"/>
      <w:r w:rsidRPr="006B4E9A">
        <w:rPr>
          <w:rFonts w:ascii="Segoe UI" w:hAnsi="Segoe UI" w:cs="Segoe UI"/>
          <w:sz w:val="18"/>
          <w:szCs w:val="18"/>
        </w:rPr>
        <w:t>,</w:t>
      </w:r>
      <w:r w:rsidR="00C82EC4">
        <w:rPr>
          <w:rFonts w:ascii="Segoe UI" w:hAnsi="Segoe UI" w:cs="Segoe UI"/>
          <w:sz w:val="18"/>
          <w:szCs w:val="18"/>
        </w:rPr>
        <w:t>et</w:t>
      </w:r>
      <w:proofErr w:type="spellEnd"/>
      <w:proofErr w:type="gramEnd"/>
      <w:r w:rsidR="00C82EC4">
        <w:rPr>
          <w:rFonts w:ascii="Segoe UI" w:hAnsi="Segoe UI" w:cs="Segoe UI"/>
          <w:sz w:val="18"/>
          <w:szCs w:val="18"/>
        </w:rPr>
        <w:t xml:space="preserve"> al</w:t>
      </w:r>
      <w:r w:rsidRPr="006B4E9A">
        <w:rPr>
          <w:rFonts w:ascii="Segoe UI" w:hAnsi="Segoe UI" w:cs="Segoe UI"/>
          <w:sz w:val="18"/>
          <w:szCs w:val="18"/>
        </w:rPr>
        <w:t xml:space="preserve">. (2014). First-line </w:t>
      </w:r>
      <w:proofErr w:type="spellStart"/>
      <w:r w:rsidRPr="006B4E9A">
        <w:rPr>
          <w:rFonts w:ascii="Segoe UI" w:hAnsi="Segoe UI" w:cs="Segoe UI"/>
          <w:sz w:val="18"/>
          <w:szCs w:val="18"/>
        </w:rPr>
        <w:t>crizotinib</w:t>
      </w:r>
      <w:proofErr w:type="spellEnd"/>
      <w:r w:rsidRPr="006B4E9A">
        <w:rPr>
          <w:rFonts w:ascii="Segoe UI" w:hAnsi="Segoe UI" w:cs="Segoe UI"/>
          <w:sz w:val="18"/>
          <w:szCs w:val="18"/>
        </w:rPr>
        <w:t xml:space="preserve"> versus chemotherapy in ALK-positive lung cancer. New England Journal of Medicine, 371(23), 2167-2177.</w:t>
      </w:r>
    </w:p>
    <w:p w14:paraId="2E94DCE6" w14:textId="152ECEA2" w:rsidR="00102DAA" w:rsidRDefault="00102DAA" w:rsidP="00102DAA">
      <w:pPr>
        <w:pStyle w:val="ListParagraph"/>
        <w:numPr>
          <w:ilvl w:val="0"/>
          <w:numId w:val="59"/>
        </w:numPr>
        <w:ind w:left="709"/>
        <w:rPr>
          <w:rFonts w:ascii="Segoe UI" w:hAnsi="Segoe UI" w:cs="Segoe UI"/>
          <w:sz w:val="18"/>
          <w:szCs w:val="18"/>
        </w:rPr>
      </w:pPr>
      <w:r w:rsidRPr="006B4E9A">
        <w:rPr>
          <w:rFonts w:ascii="Segoe UI" w:hAnsi="Segoe UI" w:cs="Segoe UI"/>
          <w:sz w:val="18"/>
          <w:szCs w:val="18"/>
        </w:rPr>
        <w:t xml:space="preserve">Shaw, AT., </w:t>
      </w:r>
      <w:proofErr w:type="spellStart"/>
      <w:r w:rsidRPr="006B4E9A">
        <w:rPr>
          <w:rFonts w:ascii="Segoe UI" w:hAnsi="Segoe UI" w:cs="Segoe UI"/>
          <w:sz w:val="18"/>
          <w:szCs w:val="18"/>
        </w:rPr>
        <w:t>Ou</w:t>
      </w:r>
      <w:proofErr w:type="spellEnd"/>
      <w:r w:rsidRPr="006B4E9A">
        <w:rPr>
          <w:rFonts w:ascii="Segoe UI" w:hAnsi="Segoe UI" w:cs="Segoe UI"/>
          <w:sz w:val="18"/>
          <w:szCs w:val="18"/>
        </w:rPr>
        <w:t xml:space="preserve">, </w:t>
      </w:r>
      <w:proofErr w:type="gramStart"/>
      <w:r w:rsidRPr="006B4E9A">
        <w:rPr>
          <w:rFonts w:ascii="Segoe UI" w:hAnsi="Segoe UI" w:cs="Segoe UI"/>
          <w:sz w:val="18"/>
          <w:szCs w:val="18"/>
        </w:rPr>
        <w:t>SHI.,</w:t>
      </w:r>
      <w:proofErr w:type="gramEnd"/>
      <w:r w:rsidRPr="006B4E9A">
        <w:rPr>
          <w:rFonts w:ascii="Segoe UI" w:hAnsi="Segoe UI" w:cs="Segoe UI"/>
          <w:sz w:val="18"/>
          <w:szCs w:val="18"/>
        </w:rPr>
        <w:t xml:space="preserve"> Bang, YJ., </w:t>
      </w:r>
      <w:r w:rsidR="00C82EC4">
        <w:rPr>
          <w:rFonts w:ascii="Segoe UI" w:hAnsi="Segoe UI" w:cs="Segoe UI"/>
          <w:sz w:val="18"/>
          <w:szCs w:val="18"/>
        </w:rPr>
        <w:t>et al</w:t>
      </w:r>
      <w:r w:rsidRPr="006B4E9A">
        <w:rPr>
          <w:rFonts w:ascii="Segoe UI" w:hAnsi="Segoe UI" w:cs="Segoe UI"/>
          <w:sz w:val="18"/>
          <w:szCs w:val="18"/>
        </w:rPr>
        <w:t xml:space="preserve">. (2014). </w:t>
      </w:r>
      <w:proofErr w:type="spellStart"/>
      <w:r w:rsidRPr="006B4E9A">
        <w:rPr>
          <w:rFonts w:ascii="Segoe UI" w:hAnsi="Segoe UI" w:cs="Segoe UI"/>
          <w:sz w:val="18"/>
          <w:szCs w:val="18"/>
        </w:rPr>
        <w:t>Crizotinib</w:t>
      </w:r>
      <w:proofErr w:type="spellEnd"/>
      <w:r w:rsidRPr="006B4E9A">
        <w:rPr>
          <w:rFonts w:ascii="Segoe UI" w:hAnsi="Segoe UI" w:cs="Segoe UI"/>
          <w:sz w:val="18"/>
          <w:szCs w:val="18"/>
        </w:rPr>
        <w:t xml:space="preserve"> in ROS1-rearranged non–small-cell lung cancer. New England Journal of Medicine, 371(21), 1963-1971.</w:t>
      </w:r>
    </w:p>
    <w:p w14:paraId="4AB9B498" w14:textId="0E1E6A56" w:rsidR="00731A28" w:rsidRPr="009C7C41" w:rsidRDefault="00731A28" w:rsidP="00102DAA">
      <w:pPr>
        <w:pStyle w:val="ListParagraph"/>
        <w:numPr>
          <w:ilvl w:val="0"/>
          <w:numId w:val="59"/>
        </w:numPr>
        <w:ind w:left="709"/>
        <w:rPr>
          <w:rFonts w:ascii="Segoe UI" w:hAnsi="Segoe UI" w:cs="Segoe UI"/>
          <w:sz w:val="18"/>
          <w:szCs w:val="18"/>
        </w:rPr>
      </w:pPr>
      <w:r w:rsidRPr="009C7C41">
        <w:rPr>
          <w:rFonts w:ascii="Segoe UI" w:hAnsi="Segoe UI" w:cs="Segoe UI"/>
          <w:sz w:val="18"/>
          <w:szCs w:val="18"/>
        </w:rPr>
        <w:lastRenderedPageBreak/>
        <w:t>European Lung Cancer Working Party (2000). A systemic review of the role of etoposide and cisplatin in the chemotherapy of small cell lung cancer with methodology assessment and meta-analysis. Lung Cancer, 30 (1), 23-36</w:t>
      </w:r>
    </w:p>
    <w:p w14:paraId="6150AE7F" w14:textId="77777777" w:rsidR="00731A28" w:rsidRPr="00FD34F5" w:rsidRDefault="00731A28" w:rsidP="009C7C41">
      <w:pPr>
        <w:numPr>
          <w:ilvl w:val="0"/>
          <w:numId w:val="59"/>
        </w:numPr>
        <w:ind w:left="720"/>
        <w:jc w:val="both"/>
        <w:rPr>
          <w:sz w:val="18"/>
          <w:szCs w:val="18"/>
        </w:rPr>
      </w:pPr>
      <w:r w:rsidRPr="00FD34F5">
        <w:rPr>
          <w:sz w:val="18"/>
          <w:szCs w:val="18"/>
        </w:rPr>
        <w:t xml:space="preserve">Horn, L., Mansfield, A S., </w:t>
      </w:r>
      <w:proofErr w:type="spellStart"/>
      <w:r w:rsidRPr="00FD34F5">
        <w:rPr>
          <w:sz w:val="18"/>
          <w:szCs w:val="18"/>
        </w:rPr>
        <w:t>Szczęsna</w:t>
      </w:r>
      <w:proofErr w:type="spellEnd"/>
      <w:r w:rsidRPr="00FD34F5">
        <w:rPr>
          <w:sz w:val="18"/>
          <w:szCs w:val="18"/>
        </w:rPr>
        <w:t xml:space="preserve">, A., </w:t>
      </w:r>
      <w:r>
        <w:rPr>
          <w:sz w:val="18"/>
          <w:szCs w:val="18"/>
        </w:rPr>
        <w:t>et al</w:t>
      </w:r>
      <w:r w:rsidRPr="00FD34F5">
        <w:rPr>
          <w:sz w:val="18"/>
          <w:szCs w:val="18"/>
        </w:rPr>
        <w:t xml:space="preserve">. (2018). First-line </w:t>
      </w:r>
      <w:proofErr w:type="spellStart"/>
      <w:r w:rsidRPr="00FD34F5">
        <w:rPr>
          <w:sz w:val="18"/>
          <w:szCs w:val="18"/>
        </w:rPr>
        <w:t>atezolizumab</w:t>
      </w:r>
      <w:proofErr w:type="spellEnd"/>
      <w:r w:rsidRPr="00FD34F5">
        <w:rPr>
          <w:sz w:val="18"/>
          <w:szCs w:val="18"/>
        </w:rPr>
        <w:t xml:space="preserve"> plus chemotherapy in extensive-stage small-cell lung cancer. New England Journal of Medicine, 379(23), 2220-2229.</w:t>
      </w:r>
    </w:p>
    <w:p w14:paraId="3FE21712" w14:textId="46F91D78" w:rsidR="00731A28" w:rsidRDefault="00731A28" w:rsidP="00102DAA">
      <w:pPr>
        <w:pStyle w:val="ListParagraph"/>
        <w:numPr>
          <w:ilvl w:val="0"/>
          <w:numId w:val="59"/>
        </w:numPr>
        <w:ind w:left="709"/>
        <w:rPr>
          <w:rFonts w:ascii="Segoe UI" w:hAnsi="Segoe UI" w:cs="Segoe UI"/>
          <w:sz w:val="18"/>
          <w:szCs w:val="18"/>
        </w:rPr>
      </w:pPr>
      <w:proofErr w:type="spellStart"/>
      <w:r w:rsidRPr="009C7C41">
        <w:rPr>
          <w:rFonts w:ascii="Segoe UI" w:hAnsi="Segoe UI" w:cs="Segoe UI"/>
          <w:sz w:val="18"/>
          <w:szCs w:val="18"/>
        </w:rPr>
        <w:t>Smokefree</w:t>
      </w:r>
      <w:proofErr w:type="spellEnd"/>
      <w:r w:rsidRPr="009C7C41">
        <w:rPr>
          <w:rFonts w:ascii="Segoe UI" w:hAnsi="Segoe UI" w:cs="Segoe UI"/>
          <w:sz w:val="18"/>
          <w:szCs w:val="18"/>
        </w:rPr>
        <w:t xml:space="preserve"> New Zealand (2019). Facts &amp; figures Information about New Zealand’s smoking rates and how they are changing [Online]. Available: </w:t>
      </w:r>
      <w:hyperlink r:id="rId39" w:anchor="bookmark-1" w:history="1">
        <w:r w:rsidRPr="009C7C41">
          <w:rPr>
            <w:rFonts w:ascii="Segoe UI" w:hAnsi="Segoe UI" w:cs="Segoe UI"/>
            <w:b/>
            <w:sz w:val="18"/>
            <w:szCs w:val="18"/>
          </w:rPr>
          <w:t>https://www.smokefree.org.nz/smoking-its-effects/facts-figures#bookmark-1</w:t>
        </w:r>
      </w:hyperlink>
    </w:p>
    <w:p w14:paraId="15AAC195" w14:textId="77777777" w:rsidR="00CA68B5" w:rsidRDefault="00CA68B5" w:rsidP="00CA68B5">
      <w:pPr>
        <w:pStyle w:val="ListParagraph"/>
        <w:ind w:left="709"/>
        <w:rPr>
          <w:rFonts w:ascii="Segoe UI" w:hAnsi="Segoe UI" w:cs="Segoe UI"/>
          <w:sz w:val="18"/>
          <w:szCs w:val="18"/>
        </w:rPr>
      </w:pPr>
    </w:p>
    <w:p w14:paraId="4DE74D6B" w14:textId="27AB1C83" w:rsidR="00CF008A" w:rsidRDefault="00CF008A" w:rsidP="00597808">
      <w:pPr>
        <w:ind w:left="567" w:hanging="207"/>
      </w:pPr>
      <w:bookmarkStart w:id="73" w:name="_Multidisciplinary_discussion"/>
      <w:bookmarkStart w:id="74" w:name="_Length_of_stay"/>
      <w:bookmarkStart w:id="75" w:name="_Toc1738354"/>
      <w:bookmarkEnd w:id="73"/>
      <w:bookmarkEnd w:id="74"/>
      <w:r>
        <w:br w:type="page"/>
      </w:r>
    </w:p>
    <w:p w14:paraId="269C6D58" w14:textId="1A691374" w:rsidR="00667F65" w:rsidRPr="00C96CFB" w:rsidRDefault="00BD6311" w:rsidP="00CF008A">
      <w:pPr>
        <w:pStyle w:val="Heading3"/>
      </w:pPr>
      <w:bookmarkStart w:id="76" w:name="_LCQI_12._Radiotherapy"/>
      <w:bookmarkStart w:id="77" w:name="_Toc12461613"/>
      <w:bookmarkStart w:id="78" w:name="_Toc12461989"/>
      <w:bookmarkEnd w:id="75"/>
      <w:bookmarkEnd w:id="76"/>
      <w:r>
        <w:lastRenderedPageBreak/>
        <w:t xml:space="preserve">LCQI </w:t>
      </w:r>
      <w:r w:rsidR="00DD2B5B">
        <w:t xml:space="preserve">12. </w:t>
      </w:r>
      <w:r w:rsidR="002F6FF9">
        <w:t>Radiotherapy</w:t>
      </w:r>
      <w:bookmarkEnd w:id="77"/>
      <w:bookmarkEnd w:id="78"/>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2480"/>
        <w:gridCol w:w="2481"/>
      </w:tblGrid>
      <w:tr w:rsidR="00667F65" w:rsidRPr="00C96CFB" w14:paraId="7EDB98D9" w14:textId="77777777" w:rsidTr="007C4C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5A1B9997" w14:textId="77777777" w:rsidR="00667F65" w:rsidRDefault="00667F65" w:rsidP="007C4C85">
            <w:pPr>
              <w:pStyle w:val="TableText"/>
              <w:ind w:right="142"/>
              <w:rPr>
                <w:b/>
              </w:rPr>
            </w:pPr>
            <w:r>
              <w:rPr>
                <w:b/>
              </w:rPr>
              <w:t>Measurability</w:t>
            </w:r>
          </w:p>
        </w:tc>
        <w:tc>
          <w:tcPr>
            <w:tcW w:w="2480" w:type="dxa"/>
            <w:tcBorders>
              <w:top w:val="single" w:sz="4" w:space="0" w:color="A6A6A6" w:themeColor="background1" w:themeShade="A6"/>
              <w:bottom w:val="single" w:sz="4" w:space="0" w:color="A6A6A6" w:themeColor="background1" w:themeShade="A6"/>
              <w:right w:val="single" w:sz="4" w:space="0" w:color="auto"/>
            </w:tcBorders>
          </w:tcPr>
          <w:p w14:paraId="6FE020C7" w14:textId="77777777" w:rsidR="00667F65" w:rsidRDefault="00667F65" w:rsidP="007C4C85">
            <w:pPr>
              <w:pStyle w:val="TableText"/>
            </w:pPr>
            <w:r>
              <w:t xml:space="preserve">Measurable: </w:t>
            </w:r>
            <w:r w:rsidRPr="007C580F">
              <w:t xml:space="preserve"> </w:t>
            </w:r>
            <w:r>
              <w:rPr>
                <w:sz w:val="20"/>
              </w:rPr>
              <w:sym w:font="Wingdings 2" w:char="F050"/>
            </w:r>
            <w:r>
              <w:rPr>
                <w:sz w:val="20"/>
              </w:rPr>
              <w:t xml:space="preserve"> </w:t>
            </w:r>
            <w:r w:rsidRPr="007C580F">
              <w:t>(without stage, ECOG)</w:t>
            </w:r>
          </w:p>
        </w:tc>
        <w:tc>
          <w:tcPr>
            <w:tcW w:w="2481" w:type="dxa"/>
            <w:tcBorders>
              <w:top w:val="single" w:sz="4" w:space="0" w:color="A6A6A6" w:themeColor="background1" w:themeShade="A6"/>
              <w:left w:val="single" w:sz="4" w:space="0" w:color="auto"/>
              <w:bottom w:val="single" w:sz="4" w:space="0" w:color="A6A6A6" w:themeColor="background1" w:themeShade="A6"/>
              <w:right w:val="nil"/>
            </w:tcBorders>
          </w:tcPr>
          <w:p w14:paraId="045653DB" w14:textId="77777777" w:rsidR="00667F65" w:rsidRDefault="00667F65" w:rsidP="007C4C85">
            <w:pPr>
              <w:pStyle w:val="TableText"/>
            </w:pPr>
            <w:r>
              <w:t>Aspirational:</w:t>
            </w:r>
          </w:p>
        </w:tc>
      </w:tr>
      <w:tr w:rsidR="00667F65" w:rsidRPr="00C96CFB" w14:paraId="103CAC53" w14:textId="77777777" w:rsidTr="007C4C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2D38D65E" w14:textId="77777777" w:rsidR="00667F65" w:rsidRPr="00DD2A85" w:rsidRDefault="00667F65" w:rsidP="007C4C85">
            <w:pPr>
              <w:pStyle w:val="TableText"/>
              <w:ind w:right="142"/>
              <w:rPr>
                <w:b/>
              </w:rPr>
            </w:pPr>
            <w:r w:rsidRPr="00DD2A85">
              <w:rPr>
                <w:b/>
              </w:rPr>
              <w:t>Indicator description</w:t>
            </w:r>
          </w:p>
        </w:tc>
        <w:tc>
          <w:tcPr>
            <w:tcW w:w="4961" w:type="dxa"/>
            <w:gridSpan w:val="2"/>
            <w:tcBorders>
              <w:top w:val="single" w:sz="4" w:space="0" w:color="A6A6A6" w:themeColor="background1" w:themeShade="A6"/>
              <w:bottom w:val="single" w:sz="4" w:space="0" w:color="A6A6A6" w:themeColor="background1" w:themeShade="A6"/>
              <w:right w:val="nil"/>
            </w:tcBorders>
          </w:tcPr>
          <w:p w14:paraId="78848DB1" w14:textId="26293C43" w:rsidR="00667F65" w:rsidRPr="00D64F07" w:rsidRDefault="002F6FF9" w:rsidP="007C4C85">
            <w:pPr>
              <w:pStyle w:val="TableText"/>
            </w:pPr>
            <w:r w:rsidRPr="002F6FF9">
              <w:t xml:space="preserve">Proportion of people with lung </w:t>
            </w:r>
            <w:proofErr w:type="gramStart"/>
            <w:r w:rsidRPr="002F6FF9">
              <w:t>cancer  receiving</w:t>
            </w:r>
            <w:proofErr w:type="gramEnd"/>
            <w:r w:rsidRPr="002F6FF9">
              <w:t xml:space="preserve"> radiotherapy, by stage, ECOG performance status, intent and type of lung cancer (NSCLC/SCLC)</w:t>
            </w:r>
            <w:r w:rsidR="00E95C35">
              <w:t>.</w:t>
            </w:r>
          </w:p>
        </w:tc>
      </w:tr>
      <w:tr w:rsidR="00667F65" w:rsidRPr="00C96CFB" w14:paraId="377673D2" w14:textId="77777777" w:rsidTr="007C4C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02ABAAB9" w14:textId="77777777" w:rsidR="00667F65" w:rsidRPr="00DD2A85" w:rsidRDefault="00667F65" w:rsidP="007C4C85">
            <w:pPr>
              <w:pStyle w:val="TableText"/>
              <w:ind w:right="142"/>
              <w:rPr>
                <w:b/>
              </w:rPr>
            </w:pPr>
            <w:r w:rsidRPr="00DD2A85">
              <w:rPr>
                <w:b/>
              </w:rPr>
              <w:t>Rationale and evidence</w:t>
            </w:r>
          </w:p>
        </w:tc>
        <w:tc>
          <w:tcPr>
            <w:tcW w:w="4961" w:type="dxa"/>
            <w:gridSpan w:val="2"/>
            <w:tcBorders>
              <w:top w:val="single" w:sz="4" w:space="0" w:color="A6A6A6" w:themeColor="background1" w:themeShade="A6"/>
              <w:bottom w:val="single" w:sz="4" w:space="0" w:color="A6A6A6" w:themeColor="background1" w:themeShade="A6"/>
              <w:right w:val="nil"/>
            </w:tcBorders>
          </w:tcPr>
          <w:p w14:paraId="0194BF16" w14:textId="33EA1F9C" w:rsidR="002F6FF9" w:rsidRPr="002F6FF9" w:rsidRDefault="002F6FF9" w:rsidP="00FD3525">
            <w:pPr>
              <w:pStyle w:val="TableText"/>
              <w:numPr>
                <w:ilvl w:val="0"/>
                <w:numId w:val="14"/>
              </w:numPr>
              <w:rPr>
                <w:lang w:eastAsia="en-NZ"/>
              </w:rPr>
            </w:pPr>
            <w:r w:rsidRPr="002F6FF9">
              <w:rPr>
                <w:lang w:eastAsia="en-NZ"/>
              </w:rPr>
              <w:t>For people with stage I, II or III NSCLC, radical radiotherapy is the recommended treatment option if peop</w:t>
            </w:r>
            <w:r w:rsidR="00916723">
              <w:rPr>
                <w:lang w:eastAsia="en-NZ"/>
              </w:rPr>
              <w:t>le are not suitable for surgery</w:t>
            </w:r>
            <w:r w:rsidRPr="002F6FF9">
              <w:rPr>
                <w:vertAlign w:val="superscript"/>
                <w:lang w:eastAsia="en-NZ"/>
              </w:rPr>
              <w:t>1</w:t>
            </w:r>
            <w:r w:rsidRPr="002F6FF9">
              <w:rPr>
                <w:lang w:eastAsia="en-NZ"/>
              </w:rPr>
              <w:t>.</w:t>
            </w:r>
          </w:p>
          <w:p w14:paraId="427370C8" w14:textId="16F990DD" w:rsidR="002F6FF9" w:rsidRPr="002F6FF9" w:rsidRDefault="002F6FF9" w:rsidP="00FD3525">
            <w:pPr>
              <w:pStyle w:val="TableText"/>
              <w:numPr>
                <w:ilvl w:val="0"/>
                <w:numId w:val="14"/>
              </w:numPr>
              <w:rPr>
                <w:lang w:eastAsia="en-NZ"/>
              </w:rPr>
            </w:pPr>
            <w:r w:rsidRPr="002F6FF9">
              <w:rPr>
                <w:lang w:eastAsia="en-NZ"/>
              </w:rPr>
              <w:t xml:space="preserve">People with stage III NSCLC who are not suitable for surgery should receive </w:t>
            </w:r>
            <w:proofErr w:type="spellStart"/>
            <w:r w:rsidRPr="002F6FF9">
              <w:rPr>
                <w:lang w:eastAsia="en-NZ"/>
              </w:rPr>
              <w:t>chemoradiotherapy</w:t>
            </w:r>
            <w:proofErr w:type="spellEnd"/>
            <w:r w:rsidRPr="002F6FF9">
              <w:rPr>
                <w:lang w:eastAsia="en-NZ"/>
              </w:rPr>
              <w:t>, as this has a proven survival benefit. Potential benefit of survival does however have to be balanced with the risk of additional</w:t>
            </w:r>
            <w:r w:rsidR="00916723">
              <w:rPr>
                <w:lang w:eastAsia="en-NZ"/>
              </w:rPr>
              <w:t xml:space="preserve"> toxicities from this treatment</w:t>
            </w:r>
            <w:r w:rsidRPr="002F6FF9">
              <w:rPr>
                <w:vertAlign w:val="superscript"/>
                <w:lang w:eastAsia="en-NZ"/>
              </w:rPr>
              <w:t>1</w:t>
            </w:r>
            <w:r w:rsidRPr="002F6FF9">
              <w:rPr>
                <w:lang w:eastAsia="en-NZ"/>
              </w:rPr>
              <w:t xml:space="preserve">. </w:t>
            </w:r>
          </w:p>
          <w:p w14:paraId="61BA6E90" w14:textId="7F371C70" w:rsidR="002F6FF9" w:rsidRPr="002F6FF9" w:rsidRDefault="002F6FF9" w:rsidP="00FD3525">
            <w:pPr>
              <w:pStyle w:val="TableText"/>
              <w:numPr>
                <w:ilvl w:val="0"/>
                <w:numId w:val="14"/>
              </w:numPr>
              <w:rPr>
                <w:lang w:eastAsia="en-NZ"/>
              </w:rPr>
            </w:pPr>
            <w:r w:rsidRPr="002F6FF9">
              <w:rPr>
                <w:lang w:eastAsia="en-NZ"/>
              </w:rPr>
              <w:t xml:space="preserve">In people with inoperable stage I NSCLC and good performance status, high dose radiotherapy is an appropriate </w:t>
            </w:r>
            <w:r w:rsidR="00916723">
              <w:rPr>
                <w:lang w:eastAsia="en-NZ"/>
              </w:rPr>
              <w:t>treatment option</w:t>
            </w:r>
            <w:r w:rsidRPr="002F6FF9">
              <w:rPr>
                <w:vertAlign w:val="superscript"/>
                <w:lang w:eastAsia="en-NZ"/>
              </w:rPr>
              <w:t>2</w:t>
            </w:r>
            <w:r w:rsidRPr="002F6FF9">
              <w:rPr>
                <w:lang w:eastAsia="en-NZ"/>
              </w:rPr>
              <w:t xml:space="preserve">. </w:t>
            </w:r>
          </w:p>
          <w:p w14:paraId="483081AC" w14:textId="65148D55" w:rsidR="002F6FF9" w:rsidRPr="002F6FF9" w:rsidRDefault="002F6FF9" w:rsidP="00FD3525">
            <w:pPr>
              <w:pStyle w:val="TableText"/>
              <w:numPr>
                <w:ilvl w:val="0"/>
                <w:numId w:val="14"/>
              </w:numPr>
              <w:rPr>
                <w:lang w:eastAsia="en-NZ"/>
              </w:rPr>
            </w:pPr>
            <w:r w:rsidRPr="002F6FF9">
              <w:rPr>
                <w:lang w:eastAsia="en-NZ"/>
              </w:rPr>
              <w:t xml:space="preserve">In people with inoperable NSCLC and who have no evidence of distant metastases, radiotherapy is recommended to loco-regional disease because it may be associated with a survival </w:t>
            </w:r>
            <w:r w:rsidR="00916723">
              <w:rPr>
                <w:lang w:eastAsia="en-NZ"/>
              </w:rPr>
              <w:t>advantage compared with placebo</w:t>
            </w:r>
            <w:r w:rsidRPr="002F6FF9">
              <w:rPr>
                <w:vertAlign w:val="superscript"/>
                <w:lang w:eastAsia="en-NZ"/>
              </w:rPr>
              <w:t>2</w:t>
            </w:r>
            <w:r w:rsidRPr="002F6FF9">
              <w:rPr>
                <w:lang w:eastAsia="en-NZ"/>
              </w:rPr>
              <w:t>.</w:t>
            </w:r>
          </w:p>
          <w:p w14:paraId="07EB8AE4" w14:textId="607ED75C" w:rsidR="002F6FF9" w:rsidRPr="002F6FF9" w:rsidRDefault="002F6FF9" w:rsidP="00FD3525">
            <w:pPr>
              <w:pStyle w:val="TableText"/>
              <w:numPr>
                <w:ilvl w:val="0"/>
                <w:numId w:val="14"/>
              </w:numPr>
              <w:rPr>
                <w:lang w:eastAsia="en-NZ"/>
              </w:rPr>
            </w:pPr>
            <w:r w:rsidRPr="002F6FF9">
              <w:rPr>
                <w:lang w:eastAsia="en-NZ"/>
              </w:rPr>
              <w:t>Radiotherapy is an effective modality for the management of certain symptoms caused by uncontrolled intrathoracic disease, and short courses of radiotherapy are as effective as more fractionated regimens</w:t>
            </w:r>
            <w:r w:rsidRPr="002F6FF9">
              <w:rPr>
                <w:vertAlign w:val="superscript"/>
                <w:lang w:eastAsia="en-NZ"/>
              </w:rPr>
              <w:t>2</w:t>
            </w:r>
            <w:r w:rsidRPr="002F6FF9">
              <w:rPr>
                <w:lang w:eastAsia="en-NZ"/>
              </w:rPr>
              <w:t>.</w:t>
            </w:r>
          </w:p>
          <w:p w14:paraId="723BF36A" w14:textId="7D18CA52" w:rsidR="002F6FF9" w:rsidRPr="002F6FF9" w:rsidRDefault="002F6FF9" w:rsidP="00FD3525">
            <w:pPr>
              <w:pStyle w:val="TableText"/>
              <w:numPr>
                <w:ilvl w:val="0"/>
                <w:numId w:val="14"/>
              </w:numPr>
              <w:rPr>
                <w:lang w:eastAsia="en-NZ"/>
              </w:rPr>
            </w:pPr>
            <w:r w:rsidRPr="002F6FF9">
              <w:rPr>
                <w:lang w:eastAsia="en-NZ"/>
              </w:rPr>
              <w:t>Fit people with limited stage small cell lung cancer should receive thoracic radiotherapy concurrently with the first cycle of chemotherapy or as soon as possible thereafter</w:t>
            </w:r>
            <w:r w:rsidRPr="002F6FF9">
              <w:rPr>
                <w:vertAlign w:val="superscript"/>
                <w:lang w:eastAsia="en-NZ"/>
              </w:rPr>
              <w:t>2</w:t>
            </w:r>
            <w:r w:rsidRPr="002F6FF9">
              <w:rPr>
                <w:lang w:eastAsia="en-NZ"/>
              </w:rPr>
              <w:t>.</w:t>
            </w:r>
          </w:p>
          <w:p w14:paraId="2C5B0C4A" w14:textId="77777777" w:rsidR="002F6FF9" w:rsidRDefault="002F6FF9" w:rsidP="00FD3525">
            <w:pPr>
              <w:pStyle w:val="TableText"/>
              <w:numPr>
                <w:ilvl w:val="0"/>
                <w:numId w:val="14"/>
              </w:numPr>
              <w:rPr>
                <w:lang w:eastAsia="en-NZ"/>
              </w:rPr>
            </w:pPr>
            <w:r w:rsidRPr="002F6FF9">
              <w:rPr>
                <w:lang w:eastAsia="en-NZ"/>
              </w:rPr>
              <w:t xml:space="preserve">Offer prophylactic cranial irradiation to people with SCLC with response to treatment and stable disease </w:t>
            </w:r>
            <w:r w:rsidRPr="002F6FF9">
              <w:rPr>
                <w:vertAlign w:val="superscript"/>
                <w:lang w:eastAsia="en-NZ"/>
              </w:rPr>
              <w:t>3</w:t>
            </w:r>
            <w:r w:rsidRPr="002F6FF9">
              <w:rPr>
                <w:lang w:eastAsia="en-NZ"/>
              </w:rPr>
              <w:t>.</w:t>
            </w:r>
          </w:p>
          <w:p w14:paraId="5976A3CA" w14:textId="6FFEFEF3" w:rsidR="00667F65" w:rsidRPr="002F6FF9" w:rsidRDefault="002F6FF9" w:rsidP="00FD3525">
            <w:pPr>
              <w:pStyle w:val="TableText"/>
              <w:numPr>
                <w:ilvl w:val="0"/>
                <w:numId w:val="14"/>
              </w:numPr>
              <w:rPr>
                <w:lang w:eastAsia="en-NZ"/>
              </w:rPr>
            </w:pPr>
            <w:r w:rsidRPr="002F6FF9">
              <w:rPr>
                <w:lang w:eastAsia="en-NZ"/>
              </w:rPr>
              <w:t xml:space="preserve">Consider thoracic radiotherapy with prophylactic cranial irradiation for people with extensive-stage disease SCLC who have had a partial or complete response to chemotherapy within </w:t>
            </w:r>
            <w:r w:rsidR="00916723">
              <w:rPr>
                <w:lang w:eastAsia="en-NZ"/>
              </w:rPr>
              <w:t>the thorax and at distant sites</w:t>
            </w:r>
            <w:r w:rsidRPr="002F6FF9">
              <w:rPr>
                <w:vertAlign w:val="superscript"/>
                <w:lang w:eastAsia="en-NZ"/>
              </w:rPr>
              <w:t>4</w:t>
            </w:r>
            <w:r w:rsidRPr="002F6FF9">
              <w:rPr>
                <w:lang w:eastAsia="en-NZ"/>
              </w:rPr>
              <w:t>.</w:t>
            </w:r>
          </w:p>
        </w:tc>
      </w:tr>
      <w:tr w:rsidR="00667F65" w:rsidRPr="00C96CFB" w14:paraId="329432CF" w14:textId="77777777" w:rsidTr="007C4C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5646074B" w14:textId="77777777" w:rsidR="00667F65" w:rsidRPr="00DD2A85" w:rsidRDefault="00667F65" w:rsidP="007C4C85">
            <w:pPr>
              <w:pStyle w:val="TableText"/>
              <w:ind w:right="142"/>
              <w:rPr>
                <w:b/>
              </w:rPr>
            </w:pPr>
            <w:r w:rsidRPr="00DD2A85">
              <w:rPr>
                <w:b/>
              </w:rPr>
              <w:t>Equity/Māori health gain</w:t>
            </w:r>
          </w:p>
        </w:tc>
        <w:tc>
          <w:tcPr>
            <w:tcW w:w="4961" w:type="dxa"/>
            <w:gridSpan w:val="2"/>
            <w:tcBorders>
              <w:top w:val="single" w:sz="4" w:space="0" w:color="A6A6A6" w:themeColor="background1" w:themeShade="A6"/>
              <w:bottom w:val="single" w:sz="4" w:space="0" w:color="A6A6A6" w:themeColor="background1" w:themeShade="A6"/>
              <w:right w:val="nil"/>
            </w:tcBorders>
          </w:tcPr>
          <w:p w14:paraId="5792B770" w14:textId="016274DA" w:rsidR="00667F65" w:rsidRPr="00017E93" w:rsidRDefault="002F6FF9" w:rsidP="007C4C85">
            <w:pPr>
              <w:pStyle w:val="TableText"/>
            </w:pPr>
            <w:r w:rsidRPr="002F6FF9">
              <w:t xml:space="preserve">Although multivariate analysis did not indicate a statistically significant association between ethnicity and anticancer service referral, there was a significant association between ethnicity and the type of anticancer service referral received. After adjusting for age, gender, </w:t>
            </w:r>
            <w:proofErr w:type="spellStart"/>
            <w:r w:rsidRPr="002F6FF9">
              <w:t>NZDep</w:t>
            </w:r>
            <w:proofErr w:type="spellEnd"/>
            <w:r w:rsidRPr="002F6FF9">
              <w:t xml:space="preserve"> and CCI, tumour type and stage, Māori were less likely to be referred to medical oncology and more likely to be referred to radiation oncology than</w:t>
            </w:r>
            <w:r w:rsidR="00916723">
              <w:t xml:space="preserve"> any of the other ethnic groups</w:t>
            </w:r>
            <w:r w:rsidRPr="002F6FF9">
              <w:rPr>
                <w:vertAlign w:val="superscript"/>
              </w:rPr>
              <w:t>5</w:t>
            </w:r>
            <w:r w:rsidRPr="002F6FF9">
              <w:t>.</w:t>
            </w:r>
          </w:p>
        </w:tc>
      </w:tr>
      <w:tr w:rsidR="00667F65" w:rsidRPr="00C96CFB" w14:paraId="79F38793" w14:textId="77777777" w:rsidTr="007C4C85">
        <w:trPr>
          <w:cantSplit/>
        </w:trPr>
        <w:tc>
          <w:tcPr>
            <w:tcW w:w="1560" w:type="dxa"/>
            <w:vMerge w:val="restart"/>
            <w:tcBorders>
              <w:top w:val="single" w:sz="4" w:space="0" w:color="A6A6A6" w:themeColor="background1" w:themeShade="A6"/>
              <w:left w:val="nil"/>
            </w:tcBorders>
          </w:tcPr>
          <w:p w14:paraId="7A6DF0FC" w14:textId="77777777" w:rsidR="00667F65" w:rsidRPr="00DD2A85" w:rsidRDefault="00667F65" w:rsidP="007C4C85">
            <w:pPr>
              <w:pStyle w:val="TableText"/>
              <w:ind w:right="142"/>
              <w:rPr>
                <w:b/>
              </w:rPr>
            </w:pPr>
            <w:r w:rsidRPr="00DD2A85">
              <w:rPr>
                <w:b/>
              </w:rPr>
              <w:t>Specifications</w:t>
            </w:r>
          </w:p>
        </w:tc>
        <w:tc>
          <w:tcPr>
            <w:tcW w:w="1559" w:type="dxa"/>
            <w:tcBorders>
              <w:top w:val="single" w:sz="4" w:space="0" w:color="A6A6A6" w:themeColor="background1" w:themeShade="A6"/>
              <w:bottom w:val="nil"/>
            </w:tcBorders>
          </w:tcPr>
          <w:p w14:paraId="66C2DFD1" w14:textId="77777777" w:rsidR="00667F65" w:rsidRPr="00DD2A85" w:rsidRDefault="00667F65" w:rsidP="007C4C85">
            <w:pPr>
              <w:pStyle w:val="TableText"/>
              <w:ind w:right="142"/>
              <w:rPr>
                <w:b/>
              </w:rPr>
            </w:pPr>
            <w:r>
              <w:rPr>
                <w:b/>
              </w:rPr>
              <w:t>Numerator</w:t>
            </w:r>
          </w:p>
        </w:tc>
        <w:tc>
          <w:tcPr>
            <w:tcW w:w="4961" w:type="dxa"/>
            <w:gridSpan w:val="2"/>
            <w:tcBorders>
              <w:top w:val="single" w:sz="4" w:space="0" w:color="A6A6A6" w:themeColor="background1" w:themeShade="A6"/>
              <w:bottom w:val="nil"/>
              <w:right w:val="nil"/>
            </w:tcBorders>
          </w:tcPr>
          <w:p w14:paraId="5D1140E5" w14:textId="6C10FAE9" w:rsidR="00667F65" w:rsidRPr="00D64F07" w:rsidRDefault="002F6FF9" w:rsidP="007C4C85">
            <w:pPr>
              <w:pStyle w:val="TableText"/>
            </w:pPr>
            <w:r w:rsidRPr="002F6FF9">
              <w:t>Number of people with lung cancer who receive radiotherapy</w:t>
            </w:r>
          </w:p>
        </w:tc>
      </w:tr>
      <w:tr w:rsidR="00667F65" w:rsidRPr="00C96CFB" w14:paraId="10C5D9DC" w14:textId="77777777" w:rsidTr="007C4C85">
        <w:trPr>
          <w:cantSplit/>
        </w:trPr>
        <w:tc>
          <w:tcPr>
            <w:tcW w:w="1560" w:type="dxa"/>
            <w:vMerge/>
            <w:tcBorders>
              <w:left w:val="nil"/>
            </w:tcBorders>
          </w:tcPr>
          <w:p w14:paraId="0EA5124F" w14:textId="77777777" w:rsidR="00667F65" w:rsidRPr="00DD2A85" w:rsidRDefault="00667F65" w:rsidP="007C4C85">
            <w:pPr>
              <w:pStyle w:val="TableText"/>
              <w:ind w:right="142"/>
              <w:rPr>
                <w:b/>
              </w:rPr>
            </w:pPr>
          </w:p>
        </w:tc>
        <w:tc>
          <w:tcPr>
            <w:tcW w:w="1559" w:type="dxa"/>
            <w:tcBorders>
              <w:top w:val="nil"/>
              <w:bottom w:val="nil"/>
            </w:tcBorders>
          </w:tcPr>
          <w:p w14:paraId="6DBC1692" w14:textId="77777777" w:rsidR="00667F65" w:rsidRPr="00DD2A85" w:rsidRDefault="00667F65" w:rsidP="007C4C85">
            <w:pPr>
              <w:pStyle w:val="TableText"/>
              <w:spacing w:before="0"/>
              <w:ind w:right="142"/>
              <w:rPr>
                <w:b/>
              </w:rPr>
            </w:pPr>
            <w:r w:rsidRPr="00DD2A85">
              <w:rPr>
                <w:b/>
              </w:rPr>
              <w:t>Denominator</w:t>
            </w:r>
          </w:p>
        </w:tc>
        <w:tc>
          <w:tcPr>
            <w:tcW w:w="4961" w:type="dxa"/>
            <w:gridSpan w:val="2"/>
            <w:tcBorders>
              <w:top w:val="nil"/>
              <w:bottom w:val="nil"/>
              <w:right w:val="nil"/>
            </w:tcBorders>
          </w:tcPr>
          <w:p w14:paraId="63BACFE1" w14:textId="441884C2" w:rsidR="00667F65" w:rsidRPr="00017E93" w:rsidRDefault="002F6FF9" w:rsidP="007C4C85">
            <w:pPr>
              <w:pStyle w:val="TableText"/>
              <w:spacing w:before="0"/>
            </w:pPr>
            <w:r w:rsidRPr="002F6FF9">
              <w:t>All people with lung cancer</w:t>
            </w:r>
          </w:p>
        </w:tc>
      </w:tr>
      <w:tr w:rsidR="00667F65" w:rsidRPr="00C96CFB" w14:paraId="7AD04451" w14:textId="77777777" w:rsidTr="007C4C85">
        <w:trPr>
          <w:cantSplit/>
        </w:trPr>
        <w:tc>
          <w:tcPr>
            <w:tcW w:w="1560" w:type="dxa"/>
            <w:vMerge/>
            <w:tcBorders>
              <w:left w:val="nil"/>
              <w:bottom w:val="single" w:sz="4" w:space="0" w:color="A6A6A6" w:themeColor="background1" w:themeShade="A6"/>
            </w:tcBorders>
          </w:tcPr>
          <w:p w14:paraId="11438EB6" w14:textId="77777777" w:rsidR="00667F65" w:rsidRPr="00DD2A85" w:rsidRDefault="00667F65" w:rsidP="007C4C85">
            <w:pPr>
              <w:pStyle w:val="TableText"/>
              <w:ind w:right="142"/>
              <w:rPr>
                <w:b/>
              </w:rPr>
            </w:pPr>
          </w:p>
        </w:tc>
        <w:tc>
          <w:tcPr>
            <w:tcW w:w="1559" w:type="dxa"/>
            <w:tcBorders>
              <w:top w:val="nil"/>
              <w:bottom w:val="single" w:sz="4" w:space="0" w:color="A6A6A6" w:themeColor="background1" w:themeShade="A6"/>
            </w:tcBorders>
          </w:tcPr>
          <w:p w14:paraId="67C6A206" w14:textId="77777777" w:rsidR="00667F65" w:rsidRPr="00DD2A85" w:rsidRDefault="00667F65" w:rsidP="007C4C85">
            <w:pPr>
              <w:pStyle w:val="TableText"/>
              <w:spacing w:before="0"/>
              <w:ind w:right="142"/>
              <w:rPr>
                <w:b/>
              </w:rPr>
            </w:pPr>
            <w:r w:rsidRPr="00DD2A85">
              <w:rPr>
                <w:b/>
              </w:rPr>
              <w:t>Exclusions</w:t>
            </w:r>
          </w:p>
        </w:tc>
        <w:tc>
          <w:tcPr>
            <w:tcW w:w="4961" w:type="dxa"/>
            <w:gridSpan w:val="2"/>
            <w:tcBorders>
              <w:top w:val="nil"/>
              <w:bottom w:val="single" w:sz="4" w:space="0" w:color="A6A6A6" w:themeColor="background1" w:themeShade="A6"/>
              <w:right w:val="nil"/>
            </w:tcBorders>
          </w:tcPr>
          <w:p w14:paraId="4A42AC13" w14:textId="75031AA9" w:rsidR="00667F65" w:rsidRPr="00017E93" w:rsidRDefault="00916723" w:rsidP="007C4C85">
            <w:pPr>
              <w:pStyle w:val="TableText"/>
              <w:spacing w:before="0"/>
            </w:pPr>
            <w:r>
              <w:t>None</w:t>
            </w:r>
          </w:p>
        </w:tc>
      </w:tr>
      <w:tr w:rsidR="00667F65" w:rsidRPr="00C96CFB" w14:paraId="053C8F74" w14:textId="77777777" w:rsidTr="007C4C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22D9DB74" w14:textId="77777777" w:rsidR="00667F65" w:rsidRPr="00DD2A85" w:rsidRDefault="00667F65" w:rsidP="007C4C85">
            <w:pPr>
              <w:pStyle w:val="TableText"/>
              <w:ind w:right="142"/>
              <w:rPr>
                <w:b/>
              </w:rPr>
            </w:pPr>
            <w:r>
              <w:rPr>
                <w:b/>
              </w:rPr>
              <w:t>Data sources</w:t>
            </w:r>
          </w:p>
        </w:tc>
        <w:tc>
          <w:tcPr>
            <w:tcW w:w="4961" w:type="dxa"/>
            <w:gridSpan w:val="2"/>
            <w:tcBorders>
              <w:top w:val="single" w:sz="4" w:space="0" w:color="A6A6A6" w:themeColor="background1" w:themeShade="A6"/>
              <w:bottom w:val="single" w:sz="4" w:space="0" w:color="A6A6A6" w:themeColor="background1" w:themeShade="A6"/>
              <w:right w:val="nil"/>
            </w:tcBorders>
          </w:tcPr>
          <w:p w14:paraId="1AC4A6B8" w14:textId="14EE96ED" w:rsidR="00667F65" w:rsidRPr="00017E93" w:rsidRDefault="002F6FF9" w:rsidP="007C4C85">
            <w:pPr>
              <w:pStyle w:val="TableText"/>
            </w:pPr>
            <w:r w:rsidRPr="002F6FF9">
              <w:t>NZ Cancer Registry, National Minimum Dataset, National non-admitted patient collection (NNPAC), Pharmaceutical Collections database (PHARMS), Radiation Oncology Collection (ROC)</w:t>
            </w:r>
          </w:p>
        </w:tc>
      </w:tr>
      <w:tr w:rsidR="00667F65" w:rsidRPr="00C96CFB" w14:paraId="7ADFB4BB" w14:textId="77777777" w:rsidTr="007C4C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7F5807DD" w14:textId="77777777" w:rsidR="00667F65" w:rsidRPr="00DD2A85" w:rsidRDefault="00667F65" w:rsidP="007C4C85">
            <w:pPr>
              <w:pStyle w:val="TableText"/>
              <w:ind w:right="142"/>
              <w:rPr>
                <w:b/>
              </w:rPr>
            </w:pPr>
            <w:r w:rsidRPr="00DD2A85">
              <w:rPr>
                <w:b/>
              </w:rPr>
              <w:lastRenderedPageBreak/>
              <w:t>Notes</w:t>
            </w:r>
          </w:p>
        </w:tc>
        <w:tc>
          <w:tcPr>
            <w:tcW w:w="4961" w:type="dxa"/>
            <w:gridSpan w:val="2"/>
            <w:tcBorders>
              <w:top w:val="single" w:sz="4" w:space="0" w:color="A6A6A6" w:themeColor="background1" w:themeShade="A6"/>
              <w:bottom w:val="single" w:sz="4" w:space="0" w:color="A6A6A6" w:themeColor="background1" w:themeShade="A6"/>
              <w:right w:val="nil"/>
            </w:tcBorders>
          </w:tcPr>
          <w:p w14:paraId="53616D68" w14:textId="05DD90D0" w:rsidR="002F6FF9" w:rsidRPr="002F6FF9" w:rsidRDefault="002F6FF9" w:rsidP="002F6FF9">
            <w:pPr>
              <w:pStyle w:val="TableText"/>
            </w:pPr>
            <w:r w:rsidRPr="002F6FF9">
              <w:t xml:space="preserve">Staging and ECOG performance data </w:t>
            </w:r>
            <w:r w:rsidR="00916723">
              <w:t xml:space="preserve">is not currently available; </w:t>
            </w:r>
            <w:r w:rsidRPr="002F6FF9">
              <w:t>excluded from specifications.</w:t>
            </w:r>
          </w:p>
          <w:p w14:paraId="5BAF173B" w14:textId="77777777" w:rsidR="002F6FF9" w:rsidRPr="002F6FF9" w:rsidRDefault="002F6FF9" w:rsidP="002F6FF9">
            <w:pPr>
              <w:pStyle w:val="TableText"/>
            </w:pPr>
            <w:r w:rsidRPr="002F6FF9">
              <w:t>Treatment intent is available from ROC</w:t>
            </w:r>
          </w:p>
          <w:p w14:paraId="0571D407" w14:textId="671B1437" w:rsidR="00667F65" w:rsidRPr="00D64F07" w:rsidRDefault="002F6FF9" w:rsidP="002F6FF9">
            <w:pPr>
              <w:pStyle w:val="TableText"/>
            </w:pPr>
            <w:r w:rsidRPr="002F6FF9">
              <w:t>People with lung cancer will be identified from the NZ Cancer Registry.</w:t>
            </w:r>
          </w:p>
        </w:tc>
      </w:tr>
    </w:tbl>
    <w:p w14:paraId="73255FDE" w14:textId="77777777" w:rsidR="00667F65" w:rsidRDefault="00667F65" w:rsidP="00667F65"/>
    <w:p w14:paraId="7BDBC440" w14:textId="77777777" w:rsidR="00667F65" w:rsidRPr="00667F65" w:rsidRDefault="00667F65" w:rsidP="00667F65">
      <w:pPr>
        <w:rPr>
          <w:b/>
        </w:rPr>
      </w:pPr>
      <w:r w:rsidRPr="00667F65">
        <w:rPr>
          <w:b/>
        </w:rPr>
        <w:t>References</w:t>
      </w:r>
    </w:p>
    <w:p w14:paraId="5D454F5F" w14:textId="77777777" w:rsidR="00FD3525" w:rsidRDefault="00FD3525" w:rsidP="00FD3525">
      <w:pPr>
        <w:pStyle w:val="ListParagraph"/>
        <w:numPr>
          <w:ilvl w:val="0"/>
          <w:numId w:val="42"/>
        </w:numPr>
        <w:ind w:left="426" w:hanging="426"/>
        <w:rPr>
          <w:rFonts w:ascii="Segoe UI" w:hAnsi="Segoe UI" w:cs="Segoe UI"/>
          <w:sz w:val="18"/>
          <w:szCs w:val="18"/>
        </w:rPr>
      </w:pPr>
      <w:r w:rsidRPr="008956F1">
        <w:rPr>
          <w:rFonts w:ascii="Segoe UI" w:hAnsi="Segoe UI" w:cs="Segoe UI"/>
          <w:sz w:val="18"/>
          <w:szCs w:val="18"/>
        </w:rPr>
        <w:t>NHS Scotland (2017) Lung Cancer Clinical Quality Performance Indicators [Online]. Available: http://www.healthcareimprovementscotland.org/his/idoc.ashx?docid=ed239e0f-b863-4ab4-aa9e-a806eeae88df&amp;version=-1 (Scotland)</w:t>
      </w:r>
    </w:p>
    <w:p w14:paraId="4702D5CA" w14:textId="14BC4293" w:rsidR="00FD3525" w:rsidRPr="008225D3" w:rsidRDefault="00FD3525" w:rsidP="00FD3525">
      <w:pPr>
        <w:pStyle w:val="ListParagraph"/>
        <w:numPr>
          <w:ilvl w:val="0"/>
          <w:numId w:val="42"/>
        </w:numPr>
        <w:ind w:left="426" w:hanging="426"/>
        <w:rPr>
          <w:rFonts w:ascii="Segoe UI" w:hAnsi="Segoe UI" w:cs="Segoe UI"/>
          <w:sz w:val="18"/>
          <w:szCs w:val="18"/>
        </w:rPr>
      </w:pPr>
      <w:r w:rsidRPr="008225D3">
        <w:rPr>
          <w:rFonts w:ascii="Segoe UI" w:hAnsi="Segoe UI" w:cs="Segoe UI"/>
          <w:sz w:val="18"/>
          <w:szCs w:val="18"/>
        </w:rPr>
        <w:t xml:space="preserve">Stirling, R. G., Evans, S. M., McLaughlin, P., </w:t>
      </w:r>
      <w:r w:rsidR="00A30802">
        <w:rPr>
          <w:rFonts w:ascii="Segoe UI" w:hAnsi="Segoe UI" w:cs="Segoe UI"/>
          <w:sz w:val="18"/>
          <w:szCs w:val="18"/>
        </w:rPr>
        <w:t>et al</w:t>
      </w:r>
      <w:r w:rsidRPr="008225D3">
        <w:rPr>
          <w:rFonts w:ascii="Segoe UI" w:hAnsi="Segoe UI" w:cs="Segoe UI"/>
          <w:sz w:val="18"/>
          <w:szCs w:val="18"/>
        </w:rPr>
        <w:t>. (2014). The Victorian Lung Cancer Registry pilot: improving the quality of lung cancer care through the use of a disease quality registry. Lung, 192(5), 749-758.</w:t>
      </w:r>
    </w:p>
    <w:p w14:paraId="52D07DE6" w14:textId="25174CBC" w:rsidR="00FD3525" w:rsidRPr="008225D3" w:rsidRDefault="00FD3525" w:rsidP="00FD3525">
      <w:pPr>
        <w:pStyle w:val="ListParagraph"/>
        <w:numPr>
          <w:ilvl w:val="0"/>
          <w:numId w:val="42"/>
        </w:numPr>
        <w:ind w:left="426" w:hanging="426"/>
        <w:rPr>
          <w:rFonts w:ascii="Segoe UI" w:hAnsi="Segoe UI" w:cs="Segoe UI"/>
          <w:sz w:val="18"/>
          <w:szCs w:val="18"/>
        </w:rPr>
      </w:pPr>
      <w:r w:rsidRPr="008225D3">
        <w:rPr>
          <w:rFonts w:ascii="Segoe UI" w:hAnsi="Segoe UI" w:cs="Segoe UI"/>
          <w:sz w:val="18"/>
          <w:szCs w:val="18"/>
        </w:rPr>
        <w:t xml:space="preserve">Lim, E., Baldwin, D., Beckles, </w:t>
      </w:r>
      <w:proofErr w:type="spellStart"/>
      <w:r w:rsidRPr="008225D3">
        <w:rPr>
          <w:rFonts w:ascii="Segoe UI" w:hAnsi="Segoe UI" w:cs="Segoe UI"/>
          <w:sz w:val="18"/>
          <w:szCs w:val="18"/>
        </w:rPr>
        <w:t>M.</w:t>
      </w:r>
      <w:proofErr w:type="gramStart"/>
      <w:r w:rsidRPr="008225D3">
        <w:rPr>
          <w:rFonts w:ascii="Segoe UI" w:hAnsi="Segoe UI" w:cs="Segoe UI"/>
          <w:sz w:val="18"/>
          <w:szCs w:val="18"/>
        </w:rPr>
        <w:t>,</w:t>
      </w:r>
      <w:r w:rsidR="00A30802">
        <w:rPr>
          <w:rFonts w:ascii="Segoe UI" w:hAnsi="Segoe UI" w:cs="Segoe UI"/>
          <w:sz w:val="18"/>
          <w:szCs w:val="18"/>
        </w:rPr>
        <w:t>et</w:t>
      </w:r>
      <w:proofErr w:type="spellEnd"/>
      <w:proofErr w:type="gramEnd"/>
      <w:r w:rsidR="00A30802">
        <w:rPr>
          <w:rFonts w:ascii="Segoe UI" w:hAnsi="Segoe UI" w:cs="Segoe UI"/>
          <w:sz w:val="18"/>
          <w:szCs w:val="18"/>
        </w:rPr>
        <w:t xml:space="preserve"> al</w:t>
      </w:r>
      <w:r w:rsidRPr="008225D3">
        <w:rPr>
          <w:rFonts w:ascii="Segoe UI" w:hAnsi="Segoe UI" w:cs="Segoe UI"/>
          <w:sz w:val="18"/>
          <w:szCs w:val="18"/>
        </w:rPr>
        <w:t>.  (2010). Guidelines on the radical management of patients with lung cancer. Thorax, 65(</w:t>
      </w:r>
      <w:proofErr w:type="spellStart"/>
      <w:r w:rsidRPr="008225D3">
        <w:rPr>
          <w:rFonts w:ascii="Segoe UI" w:hAnsi="Segoe UI" w:cs="Segoe UI"/>
          <w:sz w:val="18"/>
          <w:szCs w:val="18"/>
        </w:rPr>
        <w:t>Suppl</w:t>
      </w:r>
      <w:proofErr w:type="spellEnd"/>
      <w:r w:rsidRPr="008225D3">
        <w:rPr>
          <w:rFonts w:ascii="Segoe UI" w:hAnsi="Segoe UI" w:cs="Segoe UI"/>
          <w:sz w:val="18"/>
          <w:szCs w:val="18"/>
        </w:rPr>
        <w:t xml:space="preserve"> 3), iii1-iii27. </w:t>
      </w:r>
    </w:p>
    <w:p w14:paraId="237AC064" w14:textId="77777777" w:rsidR="00FD3525" w:rsidRPr="00EE4850" w:rsidRDefault="00FD3525" w:rsidP="00FD3525">
      <w:pPr>
        <w:pStyle w:val="ListParagraph"/>
        <w:numPr>
          <w:ilvl w:val="0"/>
          <w:numId w:val="42"/>
        </w:numPr>
        <w:ind w:left="426" w:hanging="426"/>
        <w:rPr>
          <w:rFonts w:ascii="Segoe UI" w:hAnsi="Segoe UI" w:cs="Segoe UI"/>
          <w:sz w:val="18"/>
          <w:szCs w:val="18"/>
        </w:rPr>
      </w:pPr>
      <w:r w:rsidRPr="00EE4850">
        <w:rPr>
          <w:rFonts w:ascii="Segoe UI" w:hAnsi="Segoe UI" w:cs="Segoe UI"/>
          <w:sz w:val="18"/>
          <w:szCs w:val="18"/>
        </w:rPr>
        <w:t xml:space="preserve">NICE (2019). Lung cancer: diagnosis and management, Clinical guideline [CG122] [Online]. Available: </w:t>
      </w:r>
      <w:hyperlink r:id="rId40" w:history="1">
        <w:r w:rsidRPr="00EE4850">
          <w:rPr>
            <w:rStyle w:val="Hyperlink"/>
            <w:rFonts w:ascii="Segoe UI" w:hAnsi="Segoe UI" w:cs="Segoe UI"/>
            <w:sz w:val="18"/>
            <w:szCs w:val="18"/>
          </w:rPr>
          <w:t>https://www.nice.org.uk/guidance/ng122/chapter/Recommendations</w:t>
        </w:r>
      </w:hyperlink>
      <w:r w:rsidRPr="00EE4850">
        <w:rPr>
          <w:rFonts w:ascii="Segoe UI" w:hAnsi="Segoe UI" w:cs="Segoe UI"/>
          <w:sz w:val="18"/>
          <w:szCs w:val="18"/>
        </w:rPr>
        <w:t xml:space="preserve"> </w:t>
      </w:r>
    </w:p>
    <w:p w14:paraId="37337C05" w14:textId="27F6533A" w:rsidR="00FD3525" w:rsidRPr="00DA7225" w:rsidRDefault="00FD3525" w:rsidP="00FD3525">
      <w:pPr>
        <w:pStyle w:val="ListParagraph"/>
        <w:numPr>
          <w:ilvl w:val="0"/>
          <w:numId w:val="42"/>
        </w:numPr>
        <w:ind w:left="426" w:hanging="426"/>
        <w:rPr>
          <w:rFonts w:ascii="Segoe UI" w:hAnsi="Segoe UI" w:cs="Segoe UI"/>
          <w:sz w:val="18"/>
          <w:szCs w:val="18"/>
        </w:rPr>
      </w:pPr>
      <w:r w:rsidRPr="006D1ED9">
        <w:rPr>
          <w:rFonts w:ascii="Segoe UI" w:hAnsi="Segoe UI" w:cs="Segoe UI"/>
          <w:sz w:val="18"/>
          <w:szCs w:val="18"/>
        </w:rPr>
        <w:t xml:space="preserve">Stevens, W., Stevens, G., Kolbe, J., </w:t>
      </w:r>
      <w:r w:rsidR="00A30802">
        <w:rPr>
          <w:rFonts w:ascii="Segoe UI" w:hAnsi="Segoe UI" w:cs="Segoe UI"/>
          <w:sz w:val="18"/>
          <w:szCs w:val="18"/>
        </w:rPr>
        <w:t>et al</w:t>
      </w:r>
      <w:r w:rsidRPr="006D1ED9">
        <w:rPr>
          <w:rFonts w:ascii="Segoe UI" w:hAnsi="Segoe UI" w:cs="Segoe UI"/>
          <w:sz w:val="18"/>
          <w:szCs w:val="18"/>
        </w:rPr>
        <w:t>. (2008).</w:t>
      </w:r>
      <w:r>
        <w:rPr>
          <w:rFonts w:ascii="Segoe UI" w:hAnsi="Segoe UI" w:cs="Segoe UI"/>
          <w:sz w:val="18"/>
          <w:szCs w:val="18"/>
        </w:rPr>
        <w:t xml:space="preserve"> </w:t>
      </w:r>
      <w:r w:rsidRPr="006D1ED9">
        <w:rPr>
          <w:rFonts w:ascii="Segoe UI" w:hAnsi="Segoe UI" w:cs="Segoe UI"/>
          <w:sz w:val="18"/>
          <w:szCs w:val="18"/>
        </w:rPr>
        <w:t xml:space="preserve">Ethnic differences in the management of lung cancer in New Zealand. Journal of Thoracic Oncology, 3(3), 237-244. </w:t>
      </w:r>
    </w:p>
    <w:p w14:paraId="459B10B0" w14:textId="77777777" w:rsidR="00F020E4" w:rsidRPr="00F020E4" w:rsidRDefault="00F020E4" w:rsidP="00F020E4"/>
    <w:p w14:paraId="0CF7FA1D" w14:textId="68DC0667" w:rsidR="00F020E4" w:rsidRDefault="00F020E4" w:rsidP="00F020E4"/>
    <w:p w14:paraId="71109441" w14:textId="77777777" w:rsidR="00CF008A" w:rsidRDefault="00CF008A">
      <w:r>
        <w:br w:type="page"/>
      </w:r>
    </w:p>
    <w:p w14:paraId="5BEE8EC8" w14:textId="7ADC50B1" w:rsidR="00A1372C" w:rsidRPr="00F020E4" w:rsidRDefault="00F020E4" w:rsidP="00F020E4">
      <w:pPr>
        <w:tabs>
          <w:tab w:val="left" w:pos="5040"/>
        </w:tabs>
      </w:pPr>
      <w:r>
        <w:lastRenderedPageBreak/>
        <w:tab/>
      </w:r>
    </w:p>
    <w:p w14:paraId="08656E3C" w14:textId="4C1C011D" w:rsidR="00667F65" w:rsidRPr="00C96CFB" w:rsidRDefault="00BD6311" w:rsidP="00CF008A">
      <w:pPr>
        <w:pStyle w:val="Heading3"/>
      </w:pPr>
      <w:bookmarkStart w:id="79" w:name="_Clinical_trial_participation"/>
      <w:bookmarkStart w:id="80" w:name="_LCQI_13._Stereotactic"/>
      <w:bookmarkStart w:id="81" w:name="_Toc12461614"/>
      <w:bookmarkStart w:id="82" w:name="_Toc12461990"/>
      <w:bookmarkEnd w:id="79"/>
      <w:bookmarkEnd w:id="80"/>
      <w:r>
        <w:t xml:space="preserve">LCQI </w:t>
      </w:r>
      <w:r w:rsidR="00DD2B5B">
        <w:t xml:space="preserve">13. </w:t>
      </w:r>
      <w:r w:rsidR="00077A76">
        <w:t>S</w:t>
      </w:r>
      <w:r w:rsidR="00077A76" w:rsidRPr="00CF7D60">
        <w:t>tereotactic ablative radiotherapy (SABR)</w:t>
      </w:r>
      <w:bookmarkEnd w:id="81"/>
      <w:bookmarkEnd w:id="82"/>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2480"/>
        <w:gridCol w:w="2481"/>
      </w:tblGrid>
      <w:tr w:rsidR="00667F65" w:rsidRPr="00C96CFB" w14:paraId="1E0FBF66" w14:textId="77777777" w:rsidTr="007C4C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3642B2E3" w14:textId="77777777" w:rsidR="00667F65" w:rsidRDefault="00667F65" w:rsidP="007C4C85">
            <w:pPr>
              <w:pStyle w:val="TableText"/>
              <w:ind w:right="142"/>
              <w:rPr>
                <w:b/>
              </w:rPr>
            </w:pPr>
            <w:r>
              <w:rPr>
                <w:b/>
              </w:rPr>
              <w:t>Measurability</w:t>
            </w:r>
          </w:p>
        </w:tc>
        <w:tc>
          <w:tcPr>
            <w:tcW w:w="2480" w:type="dxa"/>
            <w:tcBorders>
              <w:top w:val="single" w:sz="4" w:space="0" w:color="A6A6A6" w:themeColor="background1" w:themeShade="A6"/>
              <w:bottom w:val="single" w:sz="4" w:space="0" w:color="A6A6A6" w:themeColor="background1" w:themeShade="A6"/>
              <w:right w:val="single" w:sz="4" w:space="0" w:color="auto"/>
            </w:tcBorders>
          </w:tcPr>
          <w:p w14:paraId="37D5860F" w14:textId="77777777" w:rsidR="00667F65" w:rsidRDefault="00667F65" w:rsidP="007C4C85">
            <w:pPr>
              <w:pStyle w:val="TableText"/>
            </w:pPr>
            <w:r>
              <w:t xml:space="preserve">Measurable: </w:t>
            </w:r>
            <w:r w:rsidRPr="007C580F">
              <w:t xml:space="preserve"> </w:t>
            </w:r>
            <w:r>
              <w:rPr>
                <w:sz w:val="20"/>
              </w:rPr>
              <w:sym w:font="Wingdings 2" w:char="F050"/>
            </w:r>
            <w:r>
              <w:rPr>
                <w:sz w:val="20"/>
              </w:rPr>
              <w:t xml:space="preserve"> </w:t>
            </w:r>
            <w:r w:rsidRPr="007C580F">
              <w:t>(without stage, ECOG)</w:t>
            </w:r>
          </w:p>
        </w:tc>
        <w:tc>
          <w:tcPr>
            <w:tcW w:w="2481" w:type="dxa"/>
            <w:tcBorders>
              <w:top w:val="single" w:sz="4" w:space="0" w:color="A6A6A6" w:themeColor="background1" w:themeShade="A6"/>
              <w:left w:val="single" w:sz="4" w:space="0" w:color="auto"/>
              <w:bottom w:val="single" w:sz="4" w:space="0" w:color="A6A6A6" w:themeColor="background1" w:themeShade="A6"/>
              <w:right w:val="nil"/>
            </w:tcBorders>
          </w:tcPr>
          <w:p w14:paraId="1584ADE4" w14:textId="77777777" w:rsidR="00667F65" w:rsidRDefault="00667F65" w:rsidP="007C4C85">
            <w:pPr>
              <w:pStyle w:val="TableText"/>
            </w:pPr>
            <w:r>
              <w:t>Aspirational:</w:t>
            </w:r>
          </w:p>
        </w:tc>
      </w:tr>
      <w:tr w:rsidR="00667F65" w:rsidRPr="00C96CFB" w14:paraId="30925F8C" w14:textId="77777777" w:rsidTr="007C4C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2A84333B" w14:textId="77777777" w:rsidR="00667F65" w:rsidRPr="00DD2A85" w:rsidRDefault="00667F65" w:rsidP="007C4C85">
            <w:pPr>
              <w:pStyle w:val="TableText"/>
              <w:ind w:right="142"/>
              <w:rPr>
                <w:b/>
              </w:rPr>
            </w:pPr>
            <w:r w:rsidRPr="00DD2A85">
              <w:rPr>
                <w:b/>
              </w:rPr>
              <w:t>Indicator description</w:t>
            </w:r>
          </w:p>
        </w:tc>
        <w:tc>
          <w:tcPr>
            <w:tcW w:w="4961" w:type="dxa"/>
            <w:gridSpan w:val="2"/>
            <w:tcBorders>
              <w:top w:val="single" w:sz="4" w:space="0" w:color="A6A6A6" w:themeColor="background1" w:themeShade="A6"/>
              <w:bottom w:val="single" w:sz="4" w:space="0" w:color="A6A6A6" w:themeColor="background1" w:themeShade="A6"/>
              <w:right w:val="nil"/>
            </w:tcBorders>
          </w:tcPr>
          <w:p w14:paraId="2CAE2A1D" w14:textId="004AF0B3" w:rsidR="00667F65" w:rsidRPr="00D64F07" w:rsidRDefault="00077A76" w:rsidP="007C4C85">
            <w:pPr>
              <w:pStyle w:val="TableText"/>
            </w:pPr>
            <w:r w:rsidRPr="00077A76">
              <w:t xml:space="preserve">Proportion of people with lung </w:t>
            </w:r>
            <w:proofErr w:type="gramStart"/>
            <w:r w:rsidRPr="00077A76">
              <w:t>cancer  receiving</w:t>
            </w:r>
            <w:proofErr w:type="gramEnd"/>
            <w:r w:rsidRPr="00077A76">
              <w:t xml:space="preserve"> stereotactic ablative radiotherapy, by stage, ECOG performance status, intent and type of lung cancer (NSCLC/SCLC)</w:t>
            </w:r>
            <w:r w:rsidR="00E95C35">
              <w:t>.</w:t>
            </w:r>
          </w:p>
        </w:tc>
      </w:tr>
      <w:tr w:rsidR="00667F65" w:rsidRPr="00C96CFB" w14:paraId="1B786808" w14:textId="77777777" w:rsidTr="007C4C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7A683C7F" w14:textId="77777777" w:rsidR="00667F65" w:rsidRPr="00DD2A85" w:rsidRDefault="00667F65" w:rsidP="007C4C85">
            <w:pPr>
              <w:pStyle w:val="TableText"/>
              <w:ind w:right="142"/>
              <w:rPr>
                <w:b/>
              </w:rPr>
            </w:pPr>
            <w:r w:rsidRPr="00DD2A85">
              <w:rPr>
                <w:b/>
              </w:rPr>
              <w:t>Rationale and evidence</w:t>
            </w:r>
          </w:p>
        </w:tc>
        <w:tc>
          <w:tcPr>
            <w:tcW w:w="4961" w:type="dxa"/>
            <w:gridSpan w:val="2"/>
            <w:tcBorders>
              <w:top w:val="single" w:sz="4" w:space="0" w:color="A6A6A6" w:themeColor="background1" w:themeShade="A6"/>
              <w:bottom w:val="single" w:sz="4" w:space="0" w:color="A6A6A6" w:themeColor="background1" w:themeShade="A6"/>
              <w:right w:val="nil"/>
            </w:tcBorders>
          </w:tcPr>
          <w:p w14:paraId="7BD50994" w14:textId="4FDF74AE" w:rsidR="00077A76" w:rsidRPr="00077A76" w:rsidRDefault="00077A76" w:rsidP="00FD3525">
            <w:pPr>
              <w:pStyle w:val="TableText"/>
              <w:numPr>
                <w:ilvl w:val="0"/>
                <w:numId w:val="15"/>
              </w:numPr>
              <w:rPr>
                <w:lang w:eastAsia="en-NZ"/>
              </w:rPr>
            </w:pPr>
            <w:r w:rsidRPr="00077A76">
              <w:rPr>
                <w:lang w:eastAsia="en-NZ"/>
              </w:rPr>
              <w:t>SABR is now a recognised treatment option for people with medically inoperable early stage lung cancer. People with stage I lung cancer who are not suitable for surgery should receive SABR as thi</w:t>
            </w:r>
            <w:r w:rsidR="00916723">
              <w:rPr>
                <w:lang w:eastAsia="en-NZ"/>
              </w:rPr>
              <w:t>s has a proven survival benefit</w:t>
            </w:r>
            <w:r w:rsidRPr="00FF027B">
              <w:rPr>
                <w:rStyle w:val="FootnoteReference"/>
              </w:rPr>
              <w:t>1</w:t>
            </w:r>
            <w:r w:rsidRPr="00077A76">
              <w:rPr>
                <w:lang w:eastAsia="en-NZ"/>
              </w:rPr>
              <w:t>.</w:t>
            </w:r>
          </w:p>
          <w:p w14:paraId="7E485505" w14:textId="33983C70" w:rsidR="00077A76" w:rsidRDefault="00077A76" w:rsidP="00FD3525">
            <w:pPr>
              <w:pStyle w:val="TableText"/>
              <w:numPr>
                <w:ilvl w:val="0"/>
                <w:numId w:val="15"/>
              </w:numPr>
              <w:rPr>
                <w:lang w:eastAsia="en-NZ"/>
              </w:rPr>
            </w:pPr>
            <w:r w:rsidRPr="00077A76">
              <w:rPr>
                <w:lang w:eastAsia="en-NZ"/>
              </w:rPr>
              <w:t>SABR for early-stage peripheral lung tumours is associated with low toxicity in people with chronic obstructive pulmonary</w:t>
            </w:r>
            <w:r w:rsidR="00916723">
              <w:rPr>
                <w:lang w:eastAsia="en-NZ"/>
              </w:rPr>
              <w:t xml:space="preserve"> disease (COPD) and the elderly</w:t>
            </w:r>
            <w:r w:rsidRPr="00FF027B">
              <w:rPr>
                <w:rStyle w:val="FootnoteReference"/>
              </w:rPr>
              <w:t>2</w:t>
            </w:r>
            <w:r w:rsidRPr="00077A76">
              <w:rPr>
                <w:lang w:eastAsia="en-NZ"/>
              </w:rPr>
              <w:t>.</w:t>
            </w:r>
          </w:p>
          <w:p w14:paraId="39520AE3" w14:textId="5600A7D1" w:rsidR="00667F65" w:rsidRPr="00077A76" w:rsidRDefault="00077A76" w:rsidP="00FD3525">
            <w:pPr>
              <w:pStyle w:val="TableText"/>
              <w:numPr>
                <w:ilvl w:val="0"/>
                <w:numId w:val="15"/>
              </w:numPr>
              <w:rPr>
                <w:lang w:eastAsia="en-NZ"/>
              </w:rPr>
            </w:pPr>
            <w:r w:rsidRPr="00077A76">
              <w:rPr>
                <w:lang w:eastAsia="en-NZ"/>
              </w:rPr>
              <w:t xml:space="preserve">For people with stage I–IIA (T1a–T2b, N0, </w:t>
            </w:r>
            <w:proofErr w:type="gramStart"/>
            <w:r w:rsidRPr="00077A76">
              <w:rPr>
                <w:lang w:eastAsia="en-NZ"/>
              </w:rPr>
              <w:t>M0</w:t>
            </w:r>
            <w:proofErr w:type="gramEnd"/>
            <w:r w:rsidRPr="00077A76">
              <w:rPr>
                <w:lang w:eastAsia="en-NZ"/>
              </w:rPr>
              <w:t>) NSCLC who decline surgery or in whom any surgery is contraindicated, offer SABR. If SABR is contra</w:t>
            </w:r>
            <w:r w:rsidR="00E95C35">
              <w:rPr>
                <w:lang w:eastAsia="en-NZ"/>
              </w:rPr>
              <w:t>-</w:t>
            </w:r>
            <w:r w:rsidRPr="00077A76">
              <w:rPr>
                <w:lang w:eastAsia="en-NZ"/>
              </w:rPr>
              <w:t>indicated, offer either conventional or</w:t>
            </w:r>
            <w:r w:rsidR="00916723">
              <w:rPr>
                <w:lang w:eastAsia="en-NZ"/>
              </w:rPr>
              <w:t xml:space="preserve"> </w:t>
            </w:r>
            <w:proofErr w:type="spellStart"/>
            <w:r w:rsidR="00916723">
              <w:rPr>
                <w:lang w:eastAsia="en-NZ"/>
              </w:rPr>
              <w:t>hyperfractionated</w:t>
            </w:r>
            <w:proofErr w:type="spellEnd"/>
            <w:r w:rsidR="00916723">
              <w:rPr>
                <w:lang w:eastAsia="en-NZ"/>
              </w:rPr>
              <w:t xml:space="preserve"> radiotherapy</w:t>
            </w:r>
            <w:r w:rsidRPr="00FF027B">
              <w:rPr>
                <w:rStyle w:val="FootnoteReference"/>
              </w:rPr>
              <w:t>3</w:t>
            </w:r>
            <w:r w:rsidRPr="00077A76">
              <w:rPr>
                <w:lang w:eastAsia="en-NZ"/>
              </w:rPr>
              <w:t>.</w:t>
            </w:r>
          </w:p>
        </w:tc>
      </w:tr>
      <w:tr w:rsidR="00667F65" w:rsidRPr="00C96CFB" w14:paraId="3F792B81" w14:textId="77777777" w:rsidTr="007C4C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753BABE8" w14:textId="77777777" w:rsidR="00667F65" w:rsidRPr="00DD2A85" w:rsidRDefault="00667F65" w:rsidP="007C4C85">
            <w:pPr>
              <w:pStyle w:val="TableText"/>
              <w:ind w:right="142"/>
              <w:rPr>
                <w:b/>
              </w:rPr>
            </w:pPr>
            <w:r w:rsidRPr="00DD2A85">
              <w:rPr>
                <w:b/>
              </w:rPr>
              <w:t>Equity/Māori health gain</w:t>
            </w:r>
          </w:p>
        </w:tc>
        <w:tc>
          <w:tcPr>
            <w:tcW w:w="4961" w:type="dxa"/>
            <w:gridSpan w:val="2"/>
            <w:tcBorders>
              <w:top w:val="single" w:sz="4" w:space="0" w:color="A6A6A6" w:themeColor="background1" w:themeShade="A6"/>
              <w:bottom w:val="single" w:sz="4" w:space="0" w:color="A6A6A6" w:themeColor="background1" w:themeShade="A6"/>
              <w:right w:val="nil"/>
            </w:tcBorders>
          </w:tcPr>
          <w:p w14:paraId="0D3EDB8B" w14:textId="7CE095A4" w:rsidR="00667F65" w:rsidRPr="00017E93" w:rsidRDefault="00077A76" w:rsidP="007C4C85">
            <w:pPr>
              <w:pStyle w:val="TableText"/>
            </w:pPr>
            <w:r>
              <w:t>Data not available.</w:t>
            </w:r>
            <w:r w:rsidR="00667F65">
              <w:t xml:space="preserve"> </w:t>
            </w:r>
          </w:p>
        </w:tc>
      </w:tr>
      <w:tr w:rsidR="00667F65" w:rsidRPr="00C96CFB" w14:paraId="7634C216" w14:textId="77777777" w:rsidTr="007C4C85">
        <w:trPr>
          <w:cantSplit/>
        </w:trPr>
        <w:tc>
          <w:tcPr>
            <w:tcW w:w="1560" w:type="dxa"/>
            <w:vMerge w:val="restart"/>
            <w:tcBorders>
              <w:top w:val="single" w:sz="4" w:space="0" w:color="A6A6A6" w:themeColor="background1" w:themeShade="A6"/>
              <w:left w:val="nil"/>
            </w:tcBorders>
          </w:tcPr>
          <w:p w14:paraId="2686BCB2" w14:textId="77777777" w:rsidR="00667F65" w:rsidRPr="00DD2A85" w:rsidRDefault="00667F65" w:rsidP="007C4C85">
            <w:pPr>
              <w:pStyle w:val="TableText"/>
              <w:ind w:right="142"/>
              <w:rPr>
                <w:b/>
              </w:rPr>
            </w:pPr>
            <w:r w:rsidRPr="00DD2A85">
              <w:rPr>
                <w:b/>
              </w:rPr>
              <w:t>Specifications</w:t>
            </w:r>
          </w:p>
        </w:tc>
        <w:tc>
          <w:tcPr>
            <w:tcW w:w="1559" w:type="dxa"/>
            <w:tcBorders>
              <w:top w:val="single" w:sz="4" w:space="0" w:color="A6A6A6" w:themeColor="background1" w:themeShade="A6"/>
              <w:bottom w:val="nil"/>
            </w:tcBorders>
          </w:tcPr>
          <w:p w14:paraId="1A01C16C" w14:textId="77777777" w:rsidR="00667F65" w:rsidRPr="00DD2A85" w:rsidRDefault="00667F65" w:rsidP="007C4C85">
            <w:pPr>
              <w:pStyle w:val="TableText"/>
              <w:ind w:right="142"/>
              <w:rPr>
                <w:b/>
              </w:rPr>
            </w:pPr>
            <w:r>
              <w:rPr>
                <w:b/>
              </w:rPr>
              <w:t>Numerator</w:t>
            </w:r>
          </w:p>
        </w:tc>
        <w:tc>
          <w:tcPr>
            <w:tcW w:w="4961" w:type="dxa"/>
            <w:gridSpan w:val="2"/>
            <w:tcBorders>
              <w:top w:val="single" w:sz="4" w:space="0" w:color="A6A6A6" w:themeColor="background1" w:themeShade="A6"/>
              <w:bottom w:val="nil"/>
              <w:right w:val="nil"/>
            </w:tcBorders>
          </w:tcPr>
          <w:p w14:paraId="50660E05" w14:textId="14A347DF" w:rsidR="00667F65" w:rsidRPr="00D64F07" w:rsidRDefault="00077A76" w:rsidP="007C4C85">
            <w:pPr>
              <w:pStyle w:val="TableText"/>
            </w:pPr>
            <w:r w:rsidRPr="00077A76">
              <w:t>Number of people  with lung cancer who receive SABR</w:t>
            </w:r>
          </w:p>
        </w:tc>
      </w:tr>
      <w:tr w:rsidR="00667F65" w:rsidRPr="00C96CFB" w14:paraId="3B9343A1" w14:textId="77777777" w:rsidTr="007C4C85">
        <w:trPr>
          <w:cantSplit/>
        </w:trPr>
        <w:tc>
          <w:tcPr>
            <w:tcW w:w="1560" w:type="dxa"/>
            <w:vMerge/>
            <w:tcBorders>
              <w:left w:val="nil"/>
            </w:tcBorders>
          </w:tcPr>
          <w:p w14:paraId="6106B1E3" w14:textId="77777777" w:rsidR="00667F65" w:rsidRPr="00DD2A85" w:rsidRDefault="00667F65" w:rsidP="007C4C85">
            <w:pPr>
              <w:pStyle w:val="TableText"/>
              <w:ind w:right="142"/>
              <w:rPr>
                <w:b/>
              </w:rPr>
            </w:pPr>
          </w:p>
        </w:tc>
        <w:tc>
          <w:tcPr>
            <w:tcW w:w="1559" w:type="dxa"/>
            <w:tcBorders>
              <w:top w:val="nil"/>
              <w:bottom w:val="nil"/>
            </w:tcBorders>
          </w:tcPr>
          <w:p w14:paraId="58E340E2" w14:textId="77777777" w:rsidR="00667F65" w:rsidRPr="00DD2A85" w:rsidRDefault="00667F65" w:rsidP="007C4C85">
            <w:pPr>
              <w:pStyle w:val="TableText"/>
              <w:spacing w:before="0"/>
              <w:ind w:right="142"/>
              <w:rPr>
                <w:b/>
              </w:rPr>
            </w:pPr>
            <w:r w:rsidRPr="00DD2A85">
              <w:rPr>
                <w:b/>
              </w:rPr>
              <w:t>Denominator</w:t>
            </w:r>
          </w:p>
        </w:tc>
        <w:tc>
          <w:tcPr>
            <w:tcW w:w="4961" w:type="dxa"/>
            <w:gridSpan w:val="2"/>
            <w:tcBorders>
              <w:top w:val="nil"/>
              <w:bottom w:val="nil"/>
              <w:right w:val="nil"/>
            </w:tcBorders>
          </w:tcPr>
          <w:p w14:paraId="213CFBC4" w14:textId="57AB7824" w:rsidR="00667F65" w:rsidRPr="00017E93" w:rsidRDefault="00077A76" w:rsidP="007C4C85">
            <w:pPr>
              <w:pStyle w:val="TableText"/>
              <w:spacing w:before="0"/>
            </w:pPr>
            <w:r>
              <w:t xml:space="preserve">All people with </w:t>
            </w:r>
            <w:r w:rsidR="00667F65" w:rsidRPr="00667F65">
              <w:t>lung cancer</w:t>
            </w:r>
          </w:p>
        </w:tc>
      </w:tr>
      <w:tr w:rsidR="00667F65" w:rsidRPr="00C96CFB" w14:paraId="0C0FCF80" w14:textId="77777777" w:rsidTr="007C4C85">
        <w:trPr>
          <w:cantSplit/>
        </w:trPr>
        <w:tc>
          <w:tcPr>
            <w:tcW w:w="1560" w:type="dxa"/>
            <w:vMerge/>
            <w:tcBorders>
              <w:left w:val="nil"/>
              <w:bottom w:val="single" w:sz="4" w:space="0" w:color="A6A6A6" w:themeColor="background1" w:themeShade="A6"/>
            </w:tcBorders>
          </w:tcPr>
          <w:p w14:paraId="1B963E86" w14:textId="77777777" w:rsidR="00667F65" w:rsidRPr="00DD2A85" w:rsidRDefault="00667F65" w:rsidP="007C4C85">
            <w:pPr>
              <w:pStyle w:val="TableText"/>
              <w:ind w:right="142"/>
              <w:rPr>
                <w:b/>
              </w:rPr>
            </w:pPr>
          </w:p>
        </w:tc>
        <w:tc>
          <w:tcPr>
            <w:tcW w:w="1559" w:type="dxa"/>
            <w:tcBorders>
              <w:top w:val="nil"/>
              <w:bottom w:val="single" w:sz="4" w:space="0" w:color="A6A6A6" w:themeColor="background1" w:themeShade="A6"/>
            </w:tcBorders>
          </w:tcPr>
          <w:p w14:paraId="6DE955A5" w14:textId="77777777" w:rsidR="00667F65" w:rsidRPr="00DD2A85" w:rsidRDefault="00667F65" w:rsidP="007C4C85">
            <w:pPr>
              <w:pStyle w:val="TableText"/>
              <w:spacing w:before="0"/>
              <w:ind w:right="142"/>
              <w:rPr>
                <w:b/>
              </w:rPr>
            </w:pPr>
            <w:r w:rsidRPr="00DD2A85">
              <w:rPr>
                <w:b/>
              </w:rPr>
              <w:t>Exclusions</w:t>
            </w:r>
          </w:p>
        </w:tc>
        <w:tc>
          <w:tcPr>
            <w:tcW w:w="4961" w:type="dxa"/>
            <w:gridSpan w:val="2"/>
            <w:tcBorders>
              <w:top w:val="nil"/>
              <w:bottom w:val="single" w:sz="4" w:space="0" w:color="A6A6A6" w:themeColor="background1" w:themeShade="A6"/>
              <w:right w:val="nil"/>
            </w:tcBorders>
          </w:tcPr>
          <w:p w14:paraId="2B879946" w14:textId="201B67A0" w:rsidR="00667F65" w:rsidRPr="00017E93" w:rsidRDefault="0036264E" w:rsidP="008E0177">
            <w:pPr>
              <w:pStyle w:val="TableText"/>
              <w:spacing w:before="0"/>
            </w:pPr>
            <w:r>
              <w:t>People who receive curative intent surgery for lung cancer</w:t>
            </w:r>
          </w:p>
        </w:tc>
      </w:tr>
      <w:tr w:rsidR="00667F65" w:rsidRPr="00C96CFB" w14:paraId="09797317" w14:textId="77777777" w:rsidTr="007C4C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55981666" w14:textId="77777777" w:rsidR="00667F65" w:rsidRPr="00DD2A85" w:rsidRDefault="00667F65" w:rsidP="007C4C85">
            <w:pPr>
              <w:pStyle w:val="TableText"/>
              <w:ind w:right="142"/>
              <w:rPr>
                <w:b/>
              </w:rPr>
            </w:pPr>
            <w:r>
              <w:rPr>
                <w:b/>
              </w:rPr>
              <w:t>Data sources</w:t>
            </w:r>
          </w:p>
        </w:tc>
        <w:tc>
          <w:tcPr>
            <w:tcW w:w="4961" w:type="dxa"/>
            <w:gridSpan w:val="2"/>
            <w:tcBorders>
              <w:top w:val="single" w:sz="4" w:space="0" w:color="A6A6A6" w:themeColor="background1" w:themeShade="A6"/>
              <w:bottom w:val="single" w:sz="4" w:space="0" w:color="A6A6A6" w:themeColor="background1" w:themeShade="A6"/>
              <w:right w:val="nil"/>
            </w:tcBorders>
          </w:tcPr>
          <w:p w14:paraId="46A02A09" w14:textId="72385B41" w:rsidR="00667F65" w:rsidRPr="00017E93" w:rsidRDefault="00077A76" w:rsidP="007C4C85">
            <w:pPr>
              <w:pStyle w:val="TableText"/>
            </w:pPr>
            <w:r w:rsidRPr="00077A76">
              <w:t>NZ Cancer Registry, National Minimum Dataset, National non-admitted patient collection (NNPAC), Radiation Oncology Collection (ROC)</w:t>
            </w:r>
          </w:p>
        </w:tc>
      </w:tr>
      <w:tr w:rsidR="00667F65" w:rsidRPr="00C96CFB" w14:paraId="59247798" w14:textId="77777777" w:rsidTr="007C4C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1340E857" w14:textId="77777777" w:rsidR="00667F65" w:rsidRPr="00DD2A85" w:rsidRDefault="00667F65" w:rsidP="007C4C85">
            <w:pPr>
              <w:pStyle w:val="TableText"/>
              <w:ind w:right="142"/>
              <w:rPr>
                <w:b/>
              </w:rPr>
            </w:pPr>
            <w:r w:rsidRPr="00DD2A85">
              <w:rPr>
                <w:b/>
              </w:rPr>
              <w:t>Notes</w:t>
            </w:r>
          </w:p>
        </w:tc>
        <w:tc>
          <w:tcPr>
            <w:tcW w:w="4961" w:type="dxa"/>
            <w:gridSpan w:val="2"/>
            <w:tcBorders>
              <w:top w:val="single" w:sz="4" w:space="0" w:color="A6A6A6" w:themeColor="background1" w:themeShade="A6"/>
              <w:bottom w:val="single" w:sz="4" w:space="0" w:color="A6A6A6" w:themeColor="background1" w:themeShade="A6"/>
              <w:right w:val="nil"/>
            </w:tcBorders>
          </w:tcPr>
          <w:p w14:paraId="0AB7FC0A" w14:textId="77777777" w:rsidR="00077A76" w:rsidRPr="00077A76" w:rsidRDefault="00077A76" w:rsidP="00077A76">
            <w:pPr>
              <w:pStyle w:val="TableText"/>
            </w:pPr>
            <w:r w:rsidRPr="00077A76">
              <w:t>Staging and ECOG performance data is not currently available – so excluded from specifications.</w:t>
            </w:r>
          </w:p>
          <w:p w14:paraId="6611EFAC" w14:textId="4F4CBBBC" w:rsidR="00667F65" w:rsidRPr="00D64F07" w:rsidRDefault="00077A76" w:rsidP="00077A76">
            <w:pPr>
              <w:pStyle w:val="TableText"/>
            </w:pPr>
            <w:r w:rsidRPr="00077A76">
              <w:t>People with lung cancer will be identified from the NZ Cancer Registry.</w:t>
            </w:r>
          </w:p>
        </w:tc>
      </w:tr>
    </w:tbl>
    <w:p w14:paraId="670CE173" w14:textId="77777777" w:rsidR="00667F65" w:rsidRDefault="00667F65" w:rsidP="00667F65"/>
    <w:p w14:paraId="7431F3CF" w14:textId="77777777" w:rsidR="00667F65" w:rsidRPr="00667F65" w:rsidRDefault="00667F65" w:rsidP="00667F65">
      <w:pPr>
        <w:rPr>
          <w:b/>
        </w:rPr>
      </w:pPr>
      <w:r w:rsidRPr="00667F65">
        <w:rPr>
          <w:b/>
        </w:rPr>
        <w:t>References</w:t>
      </w:r>
    </w:p>
    <w:p w14:paraId="4C779906" w14:textId="77777777" w:rsidR="00FD3525" w:rsidRDefault="00FD3525" w:rsidP="00FD3525">
      <w:pPr>
        <w:pStyle w:val="ListParagraph"/>
        <w:numPr>
          <w:ilvl w:val="0"/>
          <w:numId w:val="43"/>
        </w:numPr>
        <w:ind w:left="426" w:hanging="426"/>
        <w:rPr>
          <w:rFonts w:ascii="Segoe UI" w:hAnsi="Segoe UI" w:cs="Segoe UI"/>
          <w:sz w:val="18"/>
          <w:szCs w:val="18"/>
        </w:rPr>
      </w:pPr>
      <w:r w:rsidRPr="008956F1">
        <w:rPr>
          <w:rFonts w:ascii="Segoe UI" w:hAnsi="Segoe UI" w:cs="Segoe UI"/>
          <w:sz w:val="18"/>
          <w:szCs w:val="18"/>
        </w:rPr>
        <w:t>NHS Scotland (2017) Lung Cancer Clinical Quality Performance Indicators [Online]. Available: http://www.healthcareimprovementscotland.org/his/idoc.ashx?docid=ed239e0f-b863-4ab4-aa9e-a806eeae88df&amp;version=-1 (Scotland)</w:t>
      </w:r>
    </w:p>
    <w:p w14:paraId="23365878" w14:textId="36893637" w:rsidR="00FD3525" w:rsidRPr="00175469" w:rsidRDefault="00FD3525" w:rsidP="00FD3525">
      <w:pPr>
        <w:pStyle w:val="ListParagraph"/>
        <w:numPr>
          <w:ilvl w:val="0"/>
          <w:numId w:val="43"/>
        </w:numPr>
        <w:ind w:left="426" w:hanging="426"/>
        <w:rPr>
          <w:rFonts w:ascii="Segoe UI" w:hAnsi="Segoe UI" w:cs="Segoe UI"/>
          <w:sz w:val="18"/>
          <w:szCs w:val="18"/>
        </w:rPr>
      </w:pPr>
      <w:proofErr w:type="spellStart"/>
      <w:r w:rsidRPr="00175469">
        <w:rPr>
          <w:rFonts w:ascii="Segoe UI" w:hAnsi="Segoe UI" w:cs="Segoe UI"/>
          <w:sz w:val="18"/>
          <w:szCs w:val="18"/>
        </w:rPr>
        <w:t>Postmus</w:t>
      </w:r>
      <w:proofErr w:type="spellEnd"/>
      <w:r w:rsidRPr="00175469">
        <w:rPr>
          <w:rFonts w:ascii="Segoe UI" w:hAnsi="Segoe UI" w:cs="Segoe UI"/>
          <w:sz w:val="18"/>
          <w:szCs w:val="18"/>
        </w:rPr>
        <w:t xml:space="preserve">, P. E., Kerr, K. M., </w:t>
      </w:r>
      <w:proofErr w:type="spellStart"/>
      <w:r w:rsidRPr="00175469">
        <w:rPr>
          <w:rFonts w:ascii="Segoe UI" w:hAnsi="Segoe UI" w:cs="Segoe UI"/>
          <w:sz w:val="18"/>
          <w:szCs w:val="18"/>
        </w:rPr>
        <w:t>Oudkerk</w:t>
      </w:r>
      <w:proofErr w:type="spellEnd"/>
      <w:r w:rsidRPr="00175469">
        <w:rPr>
          <w:rFonts w:ascii="Segoe UI" w:hAnsi="Segoe UI" w:cs="Segoe UI"/>
          <w:sz w:val="18"/>
          <w:szCs w:val="18"/>
        </w:rPr>
        <w:t xml:space="preserve">, M., </w:t>
      </w:r>
      <w:r w:rsidR="00A30802">
        <w:rPr>
          <w:rFonts w:ascii="Segoe UI" w:hAnsi="Segoe UI" w:cs="Segoe UI"/>
          <w:sz w:val="18"/>
          <w:szCs w:val="18"/>
        </w:rPr>
        <w:t>et al</w:t>
      </w:r>
      <w:r w:rsidRPr="00175469">
        <w:rPr>
          <w:rFonts w:ascii="Segoe UI" w:hAnsi="Segoe UI" w:cs="Segoe UI"/>
          <w:sz w:val="18"/>
          <w:szCs w:val="18"/>
        </w:rPr>
        <w:t>. (2017). Early and locally advanced non-small-cell lung cancer (NSCLC): ESMO Clinical Practice Guidelines for diagnosis, treatment and follow-up. Annals of Oncology, 28(suppl_4), iv1-iv21.</w:t>
      </w:r>
    </w:p>
    <w:p w14:paraId="3B632FC8" w14:textId="405B6B93" w:rsidR="00CF008A" w:rsidRDefault="00FD3525" w:rsidP="005679B2">
      <w:pPr>
        <w:pStyle w:val="ListParagraph"/>
        <w:numPr>
          <w:ilvl w:val="0"/>
          <w:numId w:val="43"/>
        </w:numPr>
        <w:ind w:left="426" w:hanging="426"/>
        <w:rPr>
          <w:rStyle w:val="Hyperlink"/>
          <w:rFonts w:ascii="Segoe UI" w:hAnsi="Segoe UI" w:cs="Segoe UI"/>
          <w:sz w:val="18"/>
          <w:szCs w:val="18"/>
        </w:rPr>
      </w:pPr>
      <w:r w:rsidRPr="00A22B25">
        <w:rPr>
          <w:rFonts w:ascii="Segoe UI" w:hAnsi="Segoe UI" w:cs="Segoe UI"/>
          <w:sz w:val="18"/>
          <w:szCs w:val="18"/>
        </w:rPr>
        <w:t>NICE (201</w:t>
      </w:r>
      <w:r>
        <w:rPr>
          <w:rFonts w:ascii="Segoe UI" w:hAnsi="Segoe UI" w:cs="Segoe UI"/>
          <w:sz w:val="18"/>
          <w:szCs w:val="18"/>
        </w:rPr>
        <w:t>9</w:t>
      </w:r>
      <w:r w:rsidRPr="00A22B25">
        <w:rPr>
          <w:rFonts w:ascii="Segoe UI" w:hAnsi="Segoe UI" w:cs="Segoe UI"/>
          <w:sz w:val="18"/>
          <w:szCs w:val="18"/>
        </w:rPr>
        <w:t>)</w:t>
      </w:r>
      <w:r>
        <w:rPr>
          <w:rFonts w:ascii="Segoe UI" w:hAnsi="Segoe UI" w:cs="Segoe UI"/>
          <w:sz w:val="18"/>
          <w:szCs w:val="18"/>
        </w:rPr>
        <w:t>.</w:t>
      </w:r>
      <w:r w:rsidRPr="00A22B25">
        <w:rPr>
          <w:rFonts w:ascii="Segoe UI" w:hAnsi="Segoe UI" w:cs="Segoe UI"/>
          <w:sz w:val="18"/>
          <w:szCs w:val="18"/>
        </w:rPr>
        <w:t xml:space="preserve"> Lung cancer: diagnosis and management, Clinical guideline [CG12</w:t>
      </w:r>
      <w:r>
        <w:rPr>
          <w:rFonts w:ascii="Segoe UI" w:hAnsi="Segoe UI" w:cs="Segoe UI"/>
          <w:sz w:val="18"/>
          <w:szCs w:val="18"/>
        </w:rPr>
        <w:t>2</w:t>
      </w:r>
      <w:r w:rsidRPr="00A22B25">
        <w:rPr>
          <w:rFonts w:ascii="Segoe UI" w:hAnsi="Segoe UI" w:cs="Segoe UI"/>
          <w:sz w:val="18"/>
          <w:szCs w:val="18"/>
        </w:rPr>
        <w:t xml:space="preserve">] [Online]. Available: </w:t>
      </w:r>
      <w:hyperlink r:id="rId41" w:history="1">
        <w:r w:rsidRPr="003702CB">
          <w:rPr>
            <w:rStyle w:val="Hyperlink"/>
            <w:rFonts w:ascii="Segoe UI" w:hAnsi="Segoe UI" w:cs="Segoe UI"/>
            <w:sz w:val="18"/>
            <w:szCs w:val="18"/>
          </w:rPr>
          <w:t>https://www.nice.org.uk/guidance/ng122/chapter/Recommendations</w:t>
        </w:r>
      </w:hyperlink>
      <w:bookmarkStart w:id="83" w:name="_LCQPI_6_Chemoradiation_1"/>
      <w:bookmarkEnd w:id="83"/>
    </w:p>
    <w:p w14:paraId="0E3ABAC6" w14:textId="77777777" w:rsidR="00CF008A" w:rsidRDefault="00CF008A">
      <w:pPr>
        <w:rPr>
          <w:rStyle w:val="Hyperlink"/>
          <w:rFonts w:cs="Segoe UI"/>
          <w:sz w:val="18"/>
          <w:szCs w:val="18"/>
        </w:rPr>
      </w:pPr>
      <w:r>
        <w:rPr>
          <w:rStyle w:val="Hyperlink"/>
          <w:rFonts w:cs="Segoe UI"/>
          <w:sz w:val="18"/>
          <w:szCs w:val="18"/>
        </w:rPr>
        <w:br w:type="page"/>
      </w:r>
    </w:p>
    <w:p w14:paraId="0422A688" w14:textId="77777777" w:rsidR="005679B2" w:rsidRPr="00CF008A" w:rsidRDefault="005679B2" w:rsidP="00CF008A">
      <w:pPr>
        <w:pStyle w:val="ListParagraph"/>
        <w:ind w:left="426"/>
        <w:rPr>
          <w:rFonts w:ascii="Segoe UI" w:hAnsi="Segoe UI" w:cs="Segoe UI"/>
          <w:sz w:val="18"/>
          <w:szCs w:val="18"/>
        </w:rPr>
      </w:pPr>
    </w:p>
    <w:p w14:paraId="672CCE91" w14:textId="19EE1ED9" w:rsidR="00667F65" w:rsidRPr="00C96CFB" w:rsidRDefault="00F0690E" w:rsidP="00CF008A">
      <w:pPr>
        <w:pStyle w:val="Heading3"/>
      </w:pPr>
      <w:bookmarkStart w:id="84" w:name="_Treatment_survival"/>
      <w:bookmarkStart w:id="85" w:name="_Overall_survival"/>
      <w:bookmarkStart w:id="86" w:name="_LCQI_14._Chemoradiation"/>
      <w:bookmarkStart w:id="87" w:name="_Toc12461615"/>
      <w:bookmarkStart w:id="88" w:name="_Toc12461991"/>
      <w:bookmarkStart w:id="89" w:name="_Toc1738357"/>
      <w:bookmarkEnd w:id="84"/>
      <w:bookmarkEnd w:id="85"/>
      <w:bookmarkEnd w:id="86"/>
      <w:r>
        <w:t xml:space="preserve">LCQI </w:t>
      </w:r>
      <w:r w:rsidR="00DD2B5B">
        <w:t xml:space="preserve">14. </w:t>
      </w:r>
      <w:proofErr w:type="spellStart"/>
      <w:r w:rsidR="008636FE">
        <w:t>Chemoradiation</w:t>
      </w:r>
      <w:proofErr w:type="spellEnd"/>
      <w:r w:rsidR="008636FE">
        <w:t xml:space="preserve"> for lung cancer</w:t>
      </w:r>
      <w:bookmarkEnd w:id="87"/>
      <w:bookmarkEnd w:id="88"/>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2480"/>
        <w:gridCol w:w="2481"/>
      </w:tblGrid>
      <w:tr w:rsidR="00667F65" w:rsidRPr="00C96CFB" w14:paraId="57705578" w14:textId="77777777" w:rsidTr="007C4C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3CFD7262" w14:textId="77777777" w:rsidR="00667F65" w:rsidRDefault="00667F65" w:rsidP="007C4C85">
            <w:pPr>
              <w:pStyle w:val="TableText"/>
              <w:ind w:right="142"/>
              <w:rPr>
                <w:b/>
              </w:rPr>
            </w:pPr>
            <w:r>
              <w:rPr>
                <w:b/>
              </w:rPr>
              <w:t>Measurability</w:t>
            </w:r>
          </w:p>
        </w:tc>
        <w:tc>
          <w:tcPr>
            <w:tcW w:w="2480" w:type="dxa"/>
            <w:tcBorders>
              <w:top w:val="single" w:sz="4" w:space="0" w:color="A6A6A6" w:themeColor="background1" w:themeShade="A6"/>
              <w:bottom w:val="single" w:sz="4" w:space="0" w:color="A6A6A6" w:themeColor="background1" w:themeShade="A6"/>
              <w:right w:val="single" w:sz="4" w:space="0" w:color="auto"/>
            </w:tcBorders>
          </w:tcPr>
          <w:p w14:paraId="6219EE0B" w14:textId="77777777" w:rsidR="00667F65" w:rsidRDefault="00667F65" w:rsidP="007C4C85">
            <w:pPr>
              <w:pStyle w:val="TableText"/>
            </w:pPr>
            <w:r>
              <w:t xml:space="preserve">Measurable: </w:t>
            </w:r>
            <w:r w:rsidRPr="007C580F">
              <w:t xml:space="preserve"> </w:t>
            </w:r>
            <w:r>
              <w:rPr>
                <w:sz w:val="20"/>
              </w:rPr>
              <w:sym w:font="Wingdings 2" w:char="F050"/>
            </w:r>
            <w:r>
              <w:rPr>
                <w:sz w:val="20"/>
              </w:rPr>
              <w:t xml:space="preserve"> </w:t>
            </w:r>
            <w:r w:rsidRPr="007C580F">
              <w:t>(without stage, ECOG)</w:t>
            </w:r>
          </w:p>
        </w:tc>
        <w:tc>
          <w:tcPr>
            <w:tcW w:w="2481" w:type="dxa"/>
            <w:tcBorders>
              <w:top w:val="single" w:sz="4" w:space="0" w:color="A6A6A6" w:themeColor="background1" w:themeShade="A6"/>
              <w:left w:val="single" w:sz="4" w:space="0" w:color="auto"/>
              <w:bottom w:val="single" w:sz="4" w:space="0" w:color="A6A6A6" w:themeColor="background1" w:themeShade="A6"/>
              <w:right w:val="nil"/>
            </w:tcBorders>
          </w:tcPr>
          <w:p w14:paraId="17CE1109" w14:textId="77777777" w:rsidR="00667F65" w:rsidRDefault="00667F65" w:rsidP="007C4C85">
            <w:pPr>
              <w:pStyle w:val="TableText"/>
            </w:pPr>
            <w:r>
              <w:t>Aspirational:</w:t>
            </w:r>
          </w:p>
        </w:tc>
      </w:tr>
      <w:tr w:rsidR="00667F65" w:rsidRPr="00C96CFB" w14:paraId="7CEC950B" w14:textId="77777777" w:rsidTr="007C4C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3E069329" w14:textId="77777777" w:rsidR="00667F65" w:rsidRPr="00DD2A85" w:rsidRDefault="00667F65" w:rsidP="007C4C85">
            <w:pPr>
              <w:pStyle w:val="TableText"/>
              <w:ind w:right="142"/>
              <w:rPr>
                <w:b/>
              </w:rPr>
            </w:pPr>
            <w:r w:rsidRPr="00DD2A85">
              <w:rPr>
                <w:b/>
              </w:rPr>
              <w:t>Indicator description</w:t>
            </w:r>
          </w:p>
        </w:tc>
        <w:tc>
          <w:tcPr>
            <w:tcW w:w="4961" w:type="dxa"/>
            <w:gridSpan w:val="2"/>
            <w:tcBorders>
              <w:top w:val="single" w:sz="4" w:space="0" w:color="A6A6A6" w:themeColor="background1" w:themeShade="A6"/>
              <w:bottom w:val="single" w:sz="4" w:space="0" w:color="A6A6A6" w:themeColor="background1" w:themeShade="A6"/>
              <w:right w:val="nil"/>
            </w:tcBorders>
          </w:tcPr>
          <w:p w14:paraId="127686E6" w14:textId="7232DDE2" w:rsidR="00667F65" w:rsidRDefault="00F63843" w:rsidP="00F63843">
            <w:pPr>
              <w:pStyle w:val="TableText"/>
            </w:pPr>
            <w:r>
              <w:t>(</w:t>
            </w:r>
            <w:proofErr w:type="spellStart"/>
            <w:r>
              <w:t>i</w:t>
            </w:r>
            <w:proofErr w:type="spellEnd"/>
            <w:r>
              <w:t xml:space="preserve">) </w:t>
            </w:r>
            <w:r w:rsidR="008636FE" w:rsidRPr="008636FE">
              <w:t xml:space="preserve">Proportion of people with non-small cell lung cancer receiving </w:t>
            </w:r>
            <w:proofErr w:type="spellStart"/>
            <w:r w:rsidR="008636FE" w:rsidRPr="008636FE">
              <w:t>chemoradiation</w:t>
            </w:r>
            <w:proofErr w:type="spellEnd"/>
            <w:r w:rsidR="008636FE" w:rsidRPr="008636FE">
              <w:t>, by stage and ECOG performance status</w:t>
            </w:r>
            <w:r w:rsidR="00E95C35">
              <w:t>.</w:t>
            </w:r>
          </w:p>
          <w:p w14:paraId="1D486237" w14:textId="247710FA" w:rsidR="00BC2962" w:rsidRPr="00D64F07" w:rsidRDefault="00831419" w:rsidP="0036264E">
            <w:pPr>
              <w:pStyle w:val="TableText"/>
            </w:pPr>
            <w:r>
              <w:t xml:space="preserve">(ii) </w:t>
            </w:r>
            <w:r w:rsidR="000B2D46">
              <w:t xml:space="preserve">Proportion of people with </w:t>
            </w:r>
            <w:r w:rsidR="000B2D46" w:rsidRPr="007C580F">
              <w:t xml:space="preserve">small cell lung cancer receiving </w:t>
            </w:r>
            <w:proofErr w:type="spellStart"/>
            <w:r w:rsidR="0036264E">
              <w:t>chemoradiation</w:t>
            </w:r>
            <w:proofErr w:type="spellEnd"/>
            <w:r w:rsidR="000B2D46" w:rsidRPr="007C580F">
              <w:t>, by stage and ECOG performance status</w:t>
            </w:r>
            <w:r w:rsidR="00E95C35">
              <w:t>.</w:t>
            </w:r>
          </w:p>
        </w:tc>
      </w:tr>
      <w:tr w:rsidR="00667F65" w:rsidRPr="00C96CFB" w14:paraId="2883B50D" w14:textId="77777777" w:rsidTr="007C4C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48B04A53" w14:textId="1609C5E3" w:rsidR="00667F65" w:rsidRDefault="00F63843" w:rsidP="007C4C85">
            <w:pPr>
              <w:pStyle w:val="TableText"/>
              <w:ind w:right="142"/>
              <w:rPr>
                <w:b/>
              </w:rPr>
            </w:pPr>
            <w:r>
              <w:rPr>
                <w:b/>
              </w:rPr>
              <w:t>(</w:t>
            </w:r>
            <w:proofErr w:type="spellStart"/>
            <w:r w:rsidR="004371F3">
              <w:rPr>
                <w:b/>
              </w:rPr>
              <w:t>i</w:t>
            </w:r>
            <w:proofErr w:type="spellEnd"/>
            <w:r>
              <w:rPr>
                <w:b/>
              </w:rPr>
              <w:t>)</w:t>
            </w:r>
            <w:r w:rsidR="004371F3">
              <w:rPr>
                <w:b/>
              </w:rPr>
              <w:t xml:space="preserve"> </w:t>
            </w:r>
            <w:r w:rsidR="00667F65" w:rsidRPr="00DD2A85">
              <w:rPr>
                <w:b/>
              </w:rPr>
              <w:t>Rationale and evidence</w:t>
            </w:r>
            <w:r w:rsidR="008E0177">
              <w:rPr>
                <w:b/>
              </w:rPr>
              <w:t xml:space="preserve"> - NSCLC</w:t>
            </w:r>
          </w:p>
          <w:p w14:paraId="2E202F97" w14:textId="77777777" w:rsidR="004371F3" w:rsidRDefault="004371F3" w:rsidP="007C4C85">
            <w:pPr>
              <w:pStyle w:val="TableText"/>
              <w:ind w:right="142"/>
              <w:rPr>
                <w:b/>
              </w:rPr>
            </w:pPr>
          </w:p>
          <w:p w14:paraId="23CE7ABD" w14:textId="77777777" w:rsidR="004371F3" w:rsidRDefault="004371F3" w:rsidP="007C4C85">
            <w:pPr>
              <w:pStyle w:val="TableText"/>
              <w:ind w:right="142"/>
              <w:rPr>
                <w:b/>
              </w:rPr>
            </w:pPr>
          </w:p>
          <w:p w14:paraId="4347780E" w14:textId="77777777" w:rsidR="004371F3" w:rsidRDefault="004371F3" w:rsidP="007C4C85">
            <w:pPr>
              <w:pStyle w:val="TableText"/>
              <w:ind w:right="142"/>
              <w:rPr>
                <w:b/>
              </w:rPr>
            </w:pPr>
          </w:p>
          <w:p w14:paraId="27D5914C" w14:textId="77777777" w:rsidR="004371F3" w:rsidRDefault="004371F3" w:rsidP="007C4C85">
            <w:pPr>
              <w:pStyle w:val="TableText"/>
              <w:ind w:right="142"/>
              <w:rPr>
                <w:b/>
              </w:rPr>
            </w:pPr>
          </w:p>
          <w:p w14:paraId="4733CCC7" w14:textId="77777777" w:rsidR="004371F3" w:rsidRDefault="004371F3" w:rsidP="007C4C85">
            <w:pPr>
              <w:pStyle w:val="TableText"/>
              <w:ind w:right="142"/>
              <w:rPr>
                <w:b/>
              </w:rPr>
            </w:pPr>
          </w:p>
          <w:p w14:paraId="2943C2AA" w14:textId="77777777" w:rsidR="004371F3" w:rsidRDefault="004371F3" w:rsidP="007C4C85">
            <w:pPr>
              <w:pStyle w:val="TableText"/>
              <w:ind w:right="142"/>
              <w:rPr>
                <w:b/>
              </w:rPr>
            </w:pPr>
          </w:p>
          <w:p w14:paraId="278FBB77" w14:textId="77777777" w:rsidR="004371F3" w:rsidRDefault="004371F3" w:rsidP="007C4C85">
            <w:pPr>
              <w:pStyle w:val="TableText"/>
              <w:ind w:right="142"/>
              <w:rPr>
                <w:b/>
              </w:rPr>
            </w:pPr>
          </w:p>
          <w:p w14:paraId="5017978D" w14:textId="77777777" w:rsidR="004371F3" w:rsidRDefault="004371F3" w:rsidP="007C4C85">
            <w:pPr>
              <w:pStyle w:val="TableText"/>
              <w:ind w:right="142"/>
              <w:rPr>
                <w:b/>
              </w:rPr>
            </w:pPr>
          </w:p>
          <w:p w14:paraId="341DD577" w14:textId="77777777" w:rsidR="004371F3" w:rsidRDefault="004371F3" w:rsidP="007C4C85">
            <w:pPr>
              <w:pStyle w:val="TableText"/>
              <w:ind w:right="142"/>
              <w:rPr>
                <w:b/>
              </w:rPr>
            </w:pPr>
          </w:p>
          <w:p w14:paraId="7792F684" w14:textId="77777777" w:rsidR="004371F3" w:rsidRDefault="004371F3" w:rsidP="007C4C85">
            <w:pPr>
              <w:pStyle w:val="TableText"/>
              <w:ind w:right="142"/>
              <w:rPr>
                <w:b/>
              </w:rPr>
            </w:pPr>
          </w:p>
          <w:p w14:paraId="5C08204F" w14:textId="77777777" w:rsidR="004371F3" w:rsidRDefault="004371F3" w:rsidP="007C4C85">
            <w:pPr>
              <w:pStyle w:val="TableText"/>
              <w:ind w:right="142"/>
              <w:rPr>
                <w:b/>
              </w:rPr>
            </w:pPr>
          </w:p>
          <w:p w14:paraId="3ECC685E" w14:textId="77777777" w:rsidR="004371F3" w:rsidRDefault="004371F3" w:rsidP="007C4C85">
            <w:pPr>
              <w:pStyle w:val="TableText"/>
              <w:ind w:right="142"/>
              <w:rPr>
                <w:b/>
              </w:rPr>
            </w:pPr>
          </w:p>
          <w:p w14:paraId="42CCA6AE" w14:textId="77777777" w:rsidR="004371F3" w:rsidRDefault="004371F3" w:rsidP="007C4C85">
            <w:pPr>
              <w:pStyle w:val="TableText"/>
              <w:ind w:right="142"/>
              <w:rPr>
                <w:b/>
              </w:rPr>
            </w:pPr>
          </w:p>
          <w:p w14:paraId="40233475" w14:textId="77777777" w:rsidR="004371F3" w:rsidRDefault="004371F3" w:rsidP="007C4C85">
            <w:pPr>
              <w:pStyle w:val="TableText"/>
              <w:ind w:right="142"/>
              <w:rPr>
                <w:b/>
              </w:rPr>
            </w:pPr>
          </w:p>
          <w:p w14:paraId="21A03EC7" w14:textId="77777777" w:rsidR="004371F3" w:rsidRDefault="004371F3" w:rsidP="007C4C85">
            <w:pPr>
              <w:pStyle w:val="TableText"/>
              <w:ind w:right="142"/>
              <w:rPr>
                <w:b/>
              </w:rPr>
            </w:pPr>
          </w:p>
          <w:p w14:paraId="1B951CB4" w14:textId="77777777" w:rsidR="004371F3" w:rsidRDefault="004371F3" w:rsidP="007C4C85">
            <w:pPr>
              <w:pStyle w:val="TableText"/>
              <w:ind w:right="142"/>
              <w:rPr>
                <w:b/>
              </w:rPr>
            </w:pPr>
          </w:p>
          <w:p w14:paraId="427AF903" w14:textId="77777777" w:rsidR="004371F3" w:rsidRDefault="004371F3" w:rsidP="007C4C85">
            <w:pPr>
              <w:pStyle w:val="TableText"/>
              <w:ind w:right="142"/>
              <w:rPr>
                <w:b/>
              </w:rPr>
            </w:pPr>
          </w:p>
          <w:p w14:paraId="02AFB6D8" w14:textId="77777777" w:rsidR="004371F3" w:rsidRDefault="004371F3" w:rsidP="007C4C85">
            <w:pPr>
              <w:pStyle w:val="TableText"/>
              <w:ind w:right="142"/>
              <w:rPr>
                <w:b/>
              </w:rPr>
            </w:pPr>
          </w:p>
          <w:p w14:paraId="1B1EC8A0" w14:textId="6D192D0F" w:rsidR="004371F3" w:rsidRPr="00DD2A85" w:rsidRDefault="00F63843" w:rsidP="00F63843">
            <w:pPr>
              <w:pStyle w:val="TableText"/>
              <w:ind w:right="142"/>
              <w:rPr>
                <w:b/>
              </w:rPr>
            </w:pPr>
            <w:r>
              <w:rPr>
                <w:b/>
              </w:rPr>
              <w:t>(</w:t>
            </w:r>
            <w:r w:rsidR="004371F3">
              <w:rPr>
                <w:b/>
              </w:rPr>
              <w:t>ii</w:t>
            </w:r>
            <w:r>
              <w:rPr>
                <w:b/>
              </w:rPr>
              <w:t>)</w:t>
            </w:r>
            <w:r w:rsidR="004371F3">
              <w:rPr>
                <w:b/>
              </w:rPr>
              <w:t xml:space="preserve"> </w:t>
            </w:r>
            <w:r w:rsidR="004371F3" w:rsidRPr="00DD2A85">
              <w:rPr>
                <w:b/>
              </w:rPr>
              <w:t>Rationale and evidence</w:t>
            </w:r>
            <w:r w:rsidR="008E0177">
              <w:rPr>
                <w:b/>
              </w:rPr>
              <w:t xml:space="preserve"> - SCLC</w:t>
            </w:r>
          </w:p>
        </w:tc>
        <w:tc>
          <w:tcPr>
            <w:tcW w:w="4961" w:type="dxa"/>
            <w:gridSpan w:val="2"/>
            <w:tcBorders>
              <w:top w:val="single" w:sz="4" w:space="0" w:color="A6A6A6" w:themeColor="background1" w:themeShade="A6"/>
              <w:bottom w:val="single" w:sz="4" w:space="0" w:color="A6A6A6" w:themeColor="background1" w:themeShade="A6"/>
              <w:right w:val="nil"/>
            </w:tcBorders>
          </w:tcPr>
          <w:p w14:paraId="241C8D96" w14:textId="3665CD4F" w:rsidR="008636FE" w:rsidRPr="008636FE" w:rsidRDefault="008636FE" w:rsidP="004A225B">
            <w:pPr>
              <w:pStyle w:val="TableText"/>
              <w:numPr>
                <w:ilvl w:val="0"/>
                <w:numId w:val="16"/>
              </w:numPr>
              <w:ind w:left="360"/>
              <w:rPr>
                <w:lang w:eastAsia="en-NZ"/>
              </w:rPr>
            </w:pPr>
            <w:r w:rsidRPr="008636FE">
              <w:rPr>
                <w:lang w:eastAsia="en-NZ"/>
              </w:rPr>
              <w:t xml:space="preserve">People with stage III NSCLC who are not suitable for surgery should receive </w:t>
            </w:r>
            <w:proofErr w:type="spellStart"/>
            <w:r w:rsidRPr="008636FE">
              <w:rPr>
                <w:lang w:eastAsia="en-NZ"/>
              </w:rPr>
              <w:t>chemoradiotherapy</w:t>
            </w:r>
            <w:proofErr w:type="spellEnd"/>
            <w:r w:rsidRPr="008636FE">
              <w:rPr>
                <w:lang w:eastAsia="en-NZ"/>
              </w:rPr>
              <w:t>, as this has a proven survival benefit</w:t>
            </w:r>
            <w:r w:rsidRPr="00FF027B">
              <w:rPr>
                <w:rStyle w:val="FootnoteReference"/>
              </w:rPr>
              <w:t>1</w:t>
            </w:r>
            <w:r w:rsidRPr="008636FE">
              <w:rPr>
                <w:lang w:eastAsia="en-NZ"/>
              </w:rPr>
              <w:t>.</w:t>
            </w:r>
          </w:p>
          <w:p w14:paraId="76707D85" w14:textId="7E72B2B1" w:rsidR="008636FE" w:rsidRPr="008636FE" w:rsidRDefault="008636FE" w:rsidP="004A225B">
            <w:pPr>
              <w:pStyle w:val="TableText"/>
              <w:numPr>
                <w:ilvl w:val="0"/>
                <w:numId w:val="16"/>
              </w:numPr>
              <w:ind w:left="360"/>
              <w:rPr>
                <w:lang w:eastAsia="en-NZ"/>
              </w:rPr>
            </w:pPr>
            <w:r w:rsidRPr="008636FE">
              <w:rPr>
                <w:lang w:eastAsia="en-NZ"/>
              </w:rPr>
              <w:t>Randomi</w:t>
            </w:r>
            <w:r w:rsidR="001B44CB">
              <w:rPr>
                <w:lang w:eastAsia="en-NZ"/>
              </w:rPr>
              <w:t>s</w:t>
            </w:r>
            <w:r w:rsidRPr="008636FE">
              <w:rPr>
                <w:lang w:eastAsia="en-NZ"/>
              </w:rPr>
              <w:t xml:space="preserve">ed controlled trials have shown a benefit in progression-free and overall survival with combined </w:t>
            </w:r>
            <w:proofErr w:type="spellStart"/>
            <w:r w:rsidRPr="008636FE">
              <w:rPr>
                <w:lang w:eastAsia="en-NZ"/>
              </w:rPr>
              <w:t>chemoradiation</w:t>
            </w:r>
            <w:proofErr w:type="spellEnd"/>
            <w:r w:rsidRPr="008636FE">
              <w:rPr>
                <w:lang w:eastAsia="en-NZ"/>
              </w:rPr>
              <w:t xml:space="preserve"> compared to radiotherapy alone in fit people, at the cost of increased, but managea</w:t>
            </w:r>
            <w:r w:rsidR="00FF027B">
              <w:rPr>
                <w:lang w:eastAsia="en-NZ"/>
              </w:rPr>
              <w:t>ble, toxicity (stage III NSCLC)</w:t>
            </w:r>
            <w:r w:rsidRPr="00FF027B">
              <w:rPr>
                <w:rStyle w:val="FootnoteReference"/>
              </w:rPr>
              <w:t>2</w:t>
            </w:r>
            <w:r w:rsidRPr="008636FE">
              <w:rPr>
                <w:lang w:eastAsia="en-NZ"/>
              </w:rPr>
              <w:t>.</w:t>
            </w:r>
          </w:p>
          <w:p w14:paraId="548C42D6" w14:textId="2FEDB9D2" w:rsidR="008636FE" w:rsidRPr="008636FE" w:rsidRDefault="008636FE" w:rsidP="004A225B">
            <w:pPr>
              <w:pStyle w:val="TableText"/>
              <w:numPr>
                <w:ilvl w:val="0"/>
                <w:numId w:val="16"/>
              </w:numPr>
              <w:ind w:left="360"/>
              <w:rPr>
                <w:lang w:eastAsia="en-NZ"/>
              </w:rPr>
            </w:pPr>
            <w:r w:rsidRPr="008636FE">
              <w:rPr>
                <w:lang w:eastAsia="en-NZ"/>
              </w:rPr>
              <w:t>The combination of cisplatin-based chemotherapy and radical radiotherapy in people with good performance status is associated with a small but significant survival advantage compared with radiotherapy alone in NSCLC</w:t>
            </w:r>
            <w:r w:rsidRPr="00FF027B">
              <w:rPr>
                <w:rStyle w:val="FootnoteReference"/>
              </w:rPr>
              <w:t>3</w:t>
            </w:r>
            <w:r w:rsidRPr="008636FE">
              <w:rPr>
                <w:lang w:eastAsia="en-NZ"/>
              </w:rPr>
              <w:t>.</w:t>
            </w:r>
          </w:p>
          <w:p w14:paraId="51A8B752" w14:textId="0648BFAB" w:rsidR="008636FE" w:rsidRDefault="008636FE" w:rsidP="004A225B">
            <w:pPr>
              <w:pStyle w:val="TableText"/>
              <w:numPr>
                <w:ilvl w:val="0"/>
                <w:numId w:val="16"/>
              </w:numPr>
              <w:ind w:left="360"/>
              <w:rPr>
                <w:lang w:eastAsia="en-NZ"/>
              </w:rPr>
            </w:pPr>
            <w:r w:rsidRPr="008636FE">
              <w:rPr>
                <w:lang w:eastAsia="en-NZ"/>
              </w:rPr>
              <w:t xml:space="preserve">Concurrent </w:t>
            </w:r>
            <w:proofErr w:type="spellStart"/>
            <w:r w:rsidRPr="008636FE">
              <w:rPr>
                <w:lang w:eastAsia="en-NZ"/>
              </w:rPr>
              <w:t>chemoradiotherapy</w:t>
            </w:r>
            <w:proofErr w:type="spellEnd"/>
            <w:r w:rsidRPr="008636FE">
              <w:rPr>
                <w:lang w:eastAsia="en-NZ"/>
              </w:rPr>
              <w:t xml:space="preserve"> is the treatment of choice in people evaluated as </w:t>
            </w:r>
            <w:proofErr w:type="spellStart"/>
            <w:r w:rsidRPr="008636FE">
              <w:rPr>
                <w:lang w:eastAsia="en-NZ"/>
              </w:rPr>
              <w:t>unresectable</w:t>
            </w:r>
            <w:proofErr w:type="spellEnd"/>
            <w:r w:rsidRPr="008636FE">
              <w:rPr>
                <w:lang w:eastAsia="en-NZ"/>
              </w:rPr>
              <w:t xml:space="preserve"> in stage IIIA and IIIB [I, A]</w:t>
            </w:r>
            <w:r w:rsidRPr="00FF027B">
              <w:rPr>
                <w:rStyle w:val="FootnoteReference"/>
              </w:rPr>
              <w:t>4</w:t>
            </w:r>
            <w:r w:rsidRPr="008636FE">
              <w:rPr>
                <w:lang w:eastAsia="en-NZ"/>
              </w:rPr>
              <w:t>.</w:t>
            </w:r>
          </w:p>
          <w:p w14:paraId="7D252D46" w14:textId="1E1427D4" w:rsidR="00667F65" w:rsidRDefault="008636FE" w:rsidP="004A225B">
            <w:pPr>
              <w:pStyle w:val="TableText"/>
              <w:numPr>
                <w:ilvl w:val="0"/>
                <w:numId w:val="16"/>
              </w:numPr>
              <w:ind w:left="360"/>
              <w:rPr>
                <w:lang w:eastAsia="en-NZ"/>
              </w:rPr>
            </w:pPr>
            <w:r w:rsidRPr="008636FE">
              <w:rPr>
                <w:lang w:eastAsia="en-NZ"/>
              </w:rPr>
              <w:t xml:space="preserve">People who complete radical </w:t>
            </w:r>
            <w:proofErr w:type="spellStart"/>
            <w:r w:rsidRPr="008636FE">
              <w:rPr>
                <w:lang w:eastAsia="en-NZ"/>
              </w:rPr>
              <w:t>chemoradiotherapy</w:t>
            </w:r>
            <w:proofErr w:type="spellEnd"/>
            <w:r w:rsidRPr="008636FE">
              <w:rPr>
                <w:lang w:eastAsia="en-NZ"/>
              </w:rPr>
              <w:t xml:space="preserve"> and who have not progressed should be considered for 12 months of immunotherapy, where this is accessible, as this has a proven progression-free and overall survival benefit</w:t>
            </w:r>
            <w:r w:rsidRPr="00FF027B">
              <w:rPr>
                <w:rStyle w:val="FootnoteReference"/>
              </w:rPr>
              <w:t>5</w:t>
            </w:r>
            <w:r w:rsidRPr="008636FE">
              <w:rPr>
                <w:lang w:eastAsia="en-NZ"/>
              </w:rPr>
              <w:t>.</w:t>
            </w:r>
          </w:p>
          <w:p w14:paraId="1646C0C1" w14:textId="77777777" w:rsidR="000B2D46" w:rsidRDefault="000B2D46" w:rsidP="004A225B">
            <w:pPr>
              <w:pStyle w:val="TableText"/>
              <w:rPr>
                <w:lang w:eastAsia="en-NZ"/>
              </w:rPr>
            </w:pPr>
          </w:p>
          <w:p w14:paraId="335D7C5D" w14:textId="6E17B1FD" w:rsidR="000B2D46" w:rsidRPr="00B01D91" w:rsidRDefault="000B2D46" w:rsidP="004A225B">
            <w:pPr>
              <w:pStyle w:val="TableText"/>
              <w:numPr>
                <w:ilvl w:val="0"/>
                <w:numId w:val="17"/>
              </w:numPr>
              <w:ind w:left="360"/>
              <w:rPr>
                <w:lang w:eastAsia="en-NZ"/>
              </w:rPr>
            </w:pPr>
            <w:r w:rsidRPr="00B01D91">
              <w:rPr>
                <w:lang w:eastAsia="en-NZ"/>
              </w:rPr>
              <w:t xml:space="preserve">People with limited stage disease SCLC should receive concurrent </w:t>
            </w:r>
            <w:proofErr w:type="spellStart"/>
            <w:r w:rsidRPr="00B01D91">
              <w:rPr>
                <w:lang w:eastAsia="en-NZ"/>
              </w:rPr>
              <w:t>chemoradiotherapy</w:t>
            </w:r>
            <w:proofErr w:type="spellEnd"/>
            <w:r w:rsidRPr="00B01D91">
              <w:rPr>
                <w:lang w:eastAsia="en-NZ"/>
              </w:rPr>
              <w:t>, as this is proven to improve survival</w:t>
            </w:r>
            <w:r w:rsidRPr="00FF027B">
              <w:rPr>
                <w:rStyle w:val="FootnoteReference"/>
              </w:rPr>
              <w:t>1</w:t>
            </w:r>
            <w:r w:rsidRPr="00B01D91">
              <w:rPr>
                <w:lang w:eastAsia="en-NZ"/>
              </w:rPr>
              <w:t xml:space="preserve">. </w:t>
            </w:r>
          </w:p>
          <w:p w14:paraId="2478C3DE" w14:textId="113E28A4" w:rsidR="000B2D46" w:rsidRPr="00B01D91" w:rsidRDefault="000B2D46" w:rsidP="004A225B">
            <w:pPr>
              <w:pStyle w:val="TableText"/>
              <w:numPr>
                <w:ilvl w:val="0"/>
                <w:numId w:val="17"/>
              </w:numPr>
              <w:ind w:left="360"/>
              <w:rPr>
                <w:lang w:eastAsia="en-NZ"/>
              </w:rPr>
            </w:pPr>
            <w:r w:rsidRPr="00B01D91">
              <w:rPr>
                <w:lang w:eastAsia="en-NZ"/>
              </w:rPr>
              <w:t>Fit people with limited stage small cell lung cancer should receive thoracic radiotherapy concurrently with the first cycle of chemotherapy or as soon as possible thereafter</w:t>
            </w:r>
            <w:r w:rsidR="008E0177" w:rsidRPr="009C7C41">
              <w:rPr>
                <w:vertAlign w:val="superscript"/>
              </w:rPr>
              <w:t>3</w:t>
            </w:r>
            <w:r w:rsidRPr="00B01D91">
              <w:rPr>
                <w:lang w:eastAsia="en-NZ"/>
              </w:rPr>
              <w:t>.</w:t>
            </w:r>
          </w:p>
          <w:p w14:paraId="19E45313" w14:textId="18A9C444" w:rsidR="00F0690E" w:rsidRDefault="000B2D46" w:rsidP="004A225B">
            <w:pPr>
              <w:pStyle w:val="TableText"/>
              <w:numPr>
                <w:ilvl w:val="0"/>
                <w:numId w:val="17"/>
              </w:numPr>
              <w:ind w:left="360"/>
              <w:rPr>
                <w:lang w:eastAsia="en-NZ"/>
              </w:rPr>
            </w:pPr>
            <w:r w:rsidRPr="00B01D91">
              <w:rPr>
                <w:lang w:eastAsia="en-NZ"/>
              </w:rPr>
              <w:t xml:space="preserve">Offer concurrent </w:t>
            </w:r>
            <w:proofErr w:type="spellStart"/>
            <w:r w:rsidRPr="00B01D91">
              <w:rPr>
                <w:lang w:eastAsia="en-NZ"/>
              </w:rPr>
              <w:t>chemoradiotherapy</w:t>
            </w:r>
            <w:proofErr w:type="spellEnd"/>
            <w:r w:rsidRPr="00B01D91">
              <w:rPr>
                <w:lang w:eastAsia="en-NZ"/>
              </w:rPr>
              <w:t xml:space="preserve"> to people with limited-stage disease SCLC (broadly corresponding to T1–4, N0–3, </w:t>
            </w:r>
            <w:proofErr w:type="gramStart"/>
            <w:r w:rsidRPr="00B01D91">
              <w:rPr>
                <w:lang w:eastAsia="en-NZ"/>
              </w:rPr>
              <w:t>M0</w:t>
            </w:r>
            <w:proofErr w:type="gramEnd"/>
            <w:r w:rsidRPr="00B01D91">
              <w:rPr>
                <w:lang w:eastAsia="en-NZ"/>
              </w:rPr>
              <w:t xml:space="preserve">) and a WHO performance status of 0 or 1 if they present with disease that can be encompassed in a radical thoracic radiotherapy volume. Start the radiotherapy during the first </w:t>
            </w:r>
            <w:r w:rsidR="00FF027B">
              <w:rPr>
                <w:lang w:eastAsia="en-NZ"/>
              </w:rPr>
              <w:t>or second cycle of chemotherapy</w:t>
            </w:r>
            <w:r w:rsidR="008E0177" w:rsidRPr="009C7C41">
              <w:rPr>
                <w:vertAlign w:val="superscript"/>
                <w:lang w:eastAsia="en-NZ"/>
              </w:rPr>
              <w:t>6</w:t>
            </w:r>
            <w:r w:rsidRPr="00B01D91">
              <w:rPr>
                <w:lang w:eastAsia="en-NZ"/>
              </w:rPr>
              <w:t xml:space="preserve">. </w:t>
            </w:r>
          </w:p>
          <w:p w14:paraId="57A6792E" w14:textId="43DB3061" w:rsidR="000B2D46" w:rsidRPr="008636FE" w:rsidRDefault="000B2D46" w:rsidP="004371F3">
            <w:pPr>
              <w:pStyle w:val="TableText"/>
              <w:numPr>
                <w:ilvl w:val="0"/>
                <w:numId w:val="17"/>
              </w:numPr>
              <w:ind w:left="360"/>
              <w:rPr>
                <w:lang w:eastAsia="en-NZ"/>
              </w:rPr>
            </w:pPr>
            <w:r w:rsidRPr="00B01D91">
              <w:rPr>
                <w:lang w:eastAsia="en-NZ"/>
              </w:rPr>
              <w:t xml:space="preserve">Offer sequential radical thoracic radiotherapy to people with limited-stage disease SCLC (broadly corresponding to T1–4, N0–3, </w:t>
            </w:r>
            <w:proofErr w:type="gramStart"/>
            <w:r w:rsidRPr="00B01D91">
              <w:rPr>
                <w:lang w:eastAsia="en-NZ"/>
              </w:rPr>
              <w:t>M0</w:t>
            </w:r>
            <w:proofErr w:type="gramEnd"/>
            <w:r w:rsidRPr="00B01D91">
              <w:rPr>
                <w:lang w:eastAsia="en-NZ"/>
              </w:rPr>
              <w:t xml:space="preserve">) who are unfit for concurrent </w:t>
            </w:r>
            <w:proofErr w:type="spellStart"/>
            <w:r w:rsidRPr="00B01D91">
              <w:rPr>
                <w:lang w:eastAsia="en-NZ"/>
              </w:rPr>
              <w:t>chemoradiotherapy</w:t>
            </w:r>
            <w:proofErr w:type="spellEnd"/>
            <w:r w:rsidRPr="00B01D91">
              <w:rPr>
                <w:lang w:eastAsia="en-NZ"/>
              </w:rPr>
              <w:t xml:space="preserve"> but who respond to chemotherapy</w:t>
            </w:r>
            <w:r w:rsidR="008E0177" w:rsidRPr="009C7C41">
              <w:rPr>
                <w:vertAlign w:val="superscript"/>
              </w:rPr>
              <w:t>6</w:t>
            </w:r>
            <w:r w:rsidRPr="00B01D91">
              <w:rPr>
                <w:lang w:eastAsia="en-NZ"/>
              </w:rPr>
              <w:t>.</w:t>
            </w:r>
          </w:p>
        </w:tc>
      </w:tr>
      <w:tr w:rsidR="00667F65" w:rsidRPr="00C96CFB" w14:paraId="60332968" w14:textId="77777777" w:rsidTr="007C4C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5FC5774E" w14:textId="77777777" w:rsidR="00667F65" w:rsidRPr="00DD2A85" w:rsidRDefault="00667F65" w:rsidP="007C4C85">
            <w:pPr>
              <w:pStyle w:val="TableText"/>
              <w:ind w:right="142"/>
              <w:rPr>
                <w:b/>
              </w:rPr>
            </w:pPr>
            <w:r w:rsidRPr="00DD2A85">
              <w:rPr>
                <w:b/>
              </w:rPr>
              <w:t>Equity/Māori health gain</w:t>
            </w:r>
          </w:p>
        </w:tc>
        <w:tc>
          <w:tcPr>
            <w:tcW w:w="4961" w:type="dxa"/>
            <w:gridSpan w:val="2"/>
            <w:tcBorders>
              <w:top w:val="single" w:sz="4" w:space="0" w:color="A6A6A6" w:themeColor="background1" w:themeShade="A6"/>
              <w:bottom w:val="single" w:sz="4" w:space="0" w:color="A6A6A6" w:themeColor="background1" w:themeShade="A6"/>
              <w:right w:val="nil"/>
            </w:tcBorders>
          </w:tcPr>
          <w:p w14:paraId="357EE565" w14:textId="0CD38132" w:rsidR="00667F65" w:rsidRPr="00017E93" w:rsidRDefault="00AA1E84" w:rsidP="007C4C85">
            <w:pPr>
              <w:pStyle w:val="TableText"/>
            </w:pPr>
            <w:r>
              <w:t xml:space="preserve">Data not available. </w:t>
            </w:r>
            <w:r w:rsidR="00667F65">
              <w:t xml:space="preserve"> </w:t>
            </w:r>
          </w:p>
        </w:tc>
      </w:tr>
      <w:tr w:rsidR="00667F65" w:rsidRPr="00C96CFB" w14:paraId="09DFED70" w14:textId="77777777" w:rsidTr="007C4C85">
        <w:trPr>
          <w:cantSplit/>
        </w:trPr>
        <w:tc>
          <w:tcPr>
            <w:tcW w:w="1560" w:type="dxa"/>
            <w:vMerge w:val="restart"/>
            <w:tcBorders>
              <w:top w:val="single" w:sz="4" w:space="0" w:color="A6A6A6" w:themeColor="background1" w:themeShade="A6"/>
              <w:left w:val="nil"/>
            </w:tcBorders>
          </w:tcPr>
          <w:p w14:paraId="25C87331" w14:textId="77777777" w:rsidR="00667F65" w:rsidRPr="00DD2A85" w:rsidRDefault="00667F65" w:rsidP="007C4C85">
            <w:pPr>
              <w:pStyle w:val="TableText"/>
              <w:ind w:right="142"/>
              <w:rPr>
                <w:b/>
              </w:rPr>
            </w:pPr>
            <w:r w:rsidRPr="00DD2A85">
              <w:rPr>
                <w:b/>
              </w:rPr>
              <w:t>Specifications</w:t>
            </w:r>
          </w:p>
        </w:tc>
        <w:tc>
          <w:tcPr>
            <w:tcW w:w="1559" w:type="dxa"/>
            <w:tcBorders>
              <w:top w:val="single" w:sz="4" w:space="0" w:color="A6A6A6" w:themeColor="background1" w:themeShade="A6"/>
              <w:bottom w:val="nil"/>
            </w:tcBorders>
          </w:tcPr>
          <w:p w14:paraId="15F7F4AC" w14:textId="04F571AD" w:rsidR="00667F65" w:rsidRPr="00DD2A85" w:rsidRDefault="00F63843" w:rsidP="00F63843">
            <w:pPr>
              <w:pStyle w:val="TableText"/>
              <w:ind w:right="142"/>
              <w:rPr>
                <w:b/>
              </w:rPr>
            </w:pPr>
            <w:r>
              <w:rPr>
                <w:b/>
              </w:rPr>
              <w:t>(</w:t>
            </w:r>
            <w:proofErr w:type="spellStart"/>
            <w:r w:rsidR="00F0690E">
              <w:rPr>
                <w:b/>
              </w:rPr>
              <w:t>i</w:t>
            </w:r>
            <w:proofErr w:type="spellEnd"/>
            <w:r>
              <w:rPr>
                <w:b/>
              </w:rPr>
              <w:t>)</w:t>
            </w:r>
            <w:r w:rsidR="00F0690E">
              <w:rPr>
                <w:b/>
              </w:rPr>
              <w:t xml:space="preserve"> </w:t>
            </w:r>
            <w:r w:rsidR="00667F65">
              <w:rPr>
                <w:b/>
              </w:rPr>
              <w:t>Numerator</w:t>
            </w:r>
          </w:p>
        </w:tc>
        <w:tc>
          <w:tcPr>
            <w:tcW w:w="4961" w:type="dxa"/>
            <w:gridSpan w:val="2"/>
            <w:tcBorders>
              <w:top w:val="single" w:sz="4" w:space="0" w:color="A6A6A6" w:themeColor="background1" w:themeShade="A6"/>
              <w:bottom w:val="nil"/>
              <w:right w:val="nil"/>
            </w:tcBorders>
          </w:tcPr>
          <w:p w14:paraId="6472241A" w14:textId="4427B4A2" w:rsidR="00667F65" w:rsidRPr="00D64F07" w:rsidRDefault="00AA1E84" w:rsidP="007C4C85">
            <w:pPr>
              <w:pStyle w:val="TableText"/>
            </w:pPr>
            <w:r w:rsidRPr="00AA1E84">
              <w:rPr>
                <w:bCs/>
              </w:rPr>
              <w:t xml:space="preserve">Number of  </w:t>
            </w:r>
            <w:r w:rsidRPr="00AA1E84">
              <w:t>people</w:t>
            </w:r>
            <w:r w:rsidRPr="00AA1E84">
              <w:rPr>
                <w:bCs/>
              </w:rPr>
              <w:t xml:space="preserve"> with non-small cell lung cancer who receive concurrent </w:t>
            </w:r>
            <w:proofErr w:type="spellStart"/>
            <w:r w:rsidRPr="00AA1E84">
              <w:rPr>
                <w:bCs/>
              </w:rPr>
              <w:t>chemoradiation</w:t>
            </w:r>
            <w:proofErr w:type="spellEnd"/>
          </w:p>
        </w:tc>
      </w:tr>
      <w:tr w:rsidR="00667F65" w:rsidRPr="00C96CFB" w14:paraId="2CFD87D1" w14:textId="77777777" w:rsidTr="007C4C85">
        <w:trPr>
          <w:cantSplit/>
        </w:trPr>
        <w:tc>
          <w:tcPr>
            <w:tcW w:w="1560" w:type="dxa"/>
            <w:vMerge/>
            <w:tcBorders>
              <w:left w:val="nil"/>
            </w:tcBorders>
          </w:tcPr>
          <w:p w14:paraId="6EA49C0E" w14:textId="77777777" w:rsidR="00667F65" w:rsidRPr="00DD2A85" w:rsidRDefault="00667F65" w:rsidP="007C4C85">
            <w:pPr>
              <w:pStyle w:val="TableText"/>
              <w:ind w:right="142"/>
              <w:rPr>
                <w:b/>
              </w:rPr>
            </w:pPr>
          </w:p>
        </w:tc>
        <w:tc>
          <w:tcPr>
            <w:tcW w:w="1559" w:type="dxa"/>
            <w:tcBorders>
              <w:top w:val="nil"/>
              <w:bottom w:val="nil"/>
            </w:tcBorders>
          </w:tcPr>
          <w:p w14:paraId="3C03B208" w14:textId="3C0E59B0" w:rsidR="00667F65" w:rsidRPr="00DD2A85" w:rsidRDefault="00667F65">
            <w:pPr>
              <w:pStyle w:val="TableText"/>
              <w:spacing w:before="0"/>
              <w:ind w:right="142"/>
              <w:rPr>
                <w:b/>
              </w:rPr>
            </w:pPr>
            <w:r w:rsidRPr="00FD34F5">
              <w:rPr>
                <w:b/>
              </w:rPr>
              <w:t>Denominator</w:t>
            </w:r>
          </w:p>
        </w:tc>
        <w:tc>
          <w:tcPr>
            <w:tcW w:w="4961" w:type="dxa"/>
            <w:gridSpan w:val="2"/>
            <w:tcBorders>
              <w:top w:val="nil"/>
              <w:bottom w:val="nil"/>
              <w:right w:val="nil"/>
            </w:tcBorders>
          </w:tcPr>
          <w:p w14:paraId="74D1BAF0" w14:textId="0875FABE" w:rsidR="00667F65" w:rsidRPr="00017E93" w:rsidRDefault="00667F65" w:rsidP="007C4C85">
            <w:pPr>
              <w:pStyle w:val="TableText"/>
              <w:spacing w:before="0"/>
            </w:pPr>
            <w:r w:rsidRPr="00667F65">
              <w:t>All people with non-small cell lung cancer</w:t>
            </w:r>
          </w:p>
        </w:tc>
      </w:tr>
      <w:tr w:rsidR="00667F65" w:rsidRPr="00C96CFB" w14:paraId="177FAAFF" w14:textId="77777777" w:rsidTr="007C4C85">
        <w:trPr>
          <w:cantSplit/>
        </w:trPr>
        <w:tc>
          <w:tcPr>
            <w:tcW w:w="1560" w:type="dxa"/>
            <w:vMerge/>
            <w:tcBorders>
              <w:left w:val="nil"/>
              <w:bottom w:val="single" w:sz="4" w:space="0" w:color="A6A6A6" w:themeColor="background1" w:themeShade="A6"/>
            </w:tcBorders>
          </w:tcPr>
          <w:p w14:paraId="155035DE" w14:textId="77777777" w:rsidR="00667F65" w:rsidRPr="00DD2A85" w:rsidRDefault="00667F65" w:rsidP="007C4C85">
            <w:pPr>
              <w:pStyle w:val="TableText"/>
              <w:ind w:right="142"/>
              <w:rPr>
                <w:b/>
              </w:rPr>
            </w:pPr>
          </w:p>
        </w:tc>
        <w:tc>
          <w:tcPr>
            <w:tcW w:w="1559" w:type="dxa"/>
            <w:tcBorders>
              <w:top w:val="nil"/>
              <w:bottom w:val="single" w:sz="4" w:space="0" w:color="A6A6A6" w:themeColor="background1" w:themeShade="A6"/>
            </w:tcBorders>
          </w:tcPr>
          <w:p w14:paraId="409EAD16" w14:textId="77777777" w:rsidR="00667F65" w:rsidRDefault="00667F65" w:rsidP="007C4C85">
            <w:pPr>
              <w:pStyle w:val="TableText"/>
              <w:spacing w:before="0"/>
              <w:ind w:right="142"/>
              <w:rPr>
                <w:b/>
              </w:rPr>
            </w:pPr>
            <w:r w:rsidRPr="00DD2A85">
              <w:rPr>
                <w:b/>
              </w:rPr>
              <w:t>Exclusions</w:t>
            </w:r>
          </w:p>
          <w:p w14:paraId="2262F5FE" w14:textId="77777777" w:rsidR="00F0690E" w:rsidRDefault="00F0690E" w:rsidP="007C4C85">
            <w:pPr>
              <w:pStyle w:val="TableText"/>
              <w:spacing w:before="0"/>
              <w:ind w:right="142"/>
              <w:rPr>
                <w:b/>
              </w:rPr>
            </w:pPr>
          </w:p>
          <w:p w14:paraId="5B28C30C" w14:textId="7271B805" w:rsidR="00F0690E" w:rsidRDefault="00F63843" w:rsidP="007C4C85">
            <w:pPr>
              <w:pStyle w:val="TableText"/>
              <w:spacing w:before="0"/>
              <w:ind w:right="142"/>
              <w:rPr>
                <w:b/>
              </w:rPr>
            </w:pPr>
            <w:r>
              <w:rPr>
                <w:b/>
              </w:rPr>
              <w:t>(</w:t>
            </w:r>
            <w:r w:rsidR="00F0690E">
              <w:rPr>
                <w:b/>
              </w:rPr>
              <w:t>ii</w:t>
            </w:r>
            <w:r>
              <w:rPr>
                <w:b/>
              </w:rPr>
              <w:t>)</w:t>
            </w:r>
            <w:r w:rsidR="00F0690E">
              <w:rPr>
                <w:b/>
              </w:rPr>
              <w:t xml:space="preserve"> Numerator</w:t>
            </w:r>
          </w:p>
          <w:p w14:paraId="37BB5861" w14:textId="77777777" w:rsidR="004371F3" w:rsidRDefault="004371F3" w:rsidP="007C4C85">
            <w:pPr>
              <w:pStyle w:val="TableText"/>
              <w:spacing w:before="0"/>
              <w:ind w:right="142"/>
              <w:rPr>
                <w:b/>
              </w:rPr>
            </w:pPr>
          </w:p>
          <w:p w14:paraId="51549F12" w14:textId="5A883DE5" w:rsidR="00F0690E" w:rsidRDefault="00F0690E" w:rsidP="007C4C85">
            <w:pPr>
              <w:pStyle w:val="TableText"/>
              <w:spacing w:before="0"/>
              <w:ind w:right="142"/>
              <w:rPr>
                <w:b/>
              </w:rPr>
            </w:pPr>
            <w:r>
              <w:rPr>
                <w:b/>
              </w:rPr>
              <w:t>Denominator</w:t>
            </w:r>
          </w:p>
          <w:p w14:paraId="412F506D" w14:textId="48F1BEBC" w:rsidR="00F0690E" w:rsidRPr="00DD2A85" w:rsidRDefault="00A30802" w:rsidP="00A30802">
            <w:pPr>
              <w:pStyle w:val="TableText"/>
              <w:spacing w:before="0"/>
              <w:ind w:right="142"/>
              <w:rPr>
                <w:b/>
              </w:rPr>
            </w:pPr>
            <w:r>
              <w:rPr>
                <w:b/>
              </w:rPr>
              <w:t>Exclusions</w:t>
            </w:r>
          </w:p>
        </w:tc>
        <w:tc>
          <w:tcPr>
            <w:tcW w:w="4961" w:type="dxa"/>
            <w:gridSpan w:val="2"/>
            <w:tcBorders>
              <w:top w:val="nil"/>
              <w:bottom w:val="single" w:sz="4" w:space="0" w:color="A6A6A6" w:themeColor="background1" w:themeShade="A6"/>
              <w:right w:val="nil"/>
            </w:tcBorders>
          </w:tcPr>
          <w:p w14:paraId="151A739D" w14:textId="77777777" w:rsidR="00667F65" w:rsidRDefault="00AA1E84" w:rsidP="007C4C85">
            <w:pPr>
              <w:pStyle w:val="TableText"/>
              <w:spacing w:before="0"/>
            </w:pPr>
            <w:r w:rsidRPr="00AA1E84">
              <w:t>Patients undergoing curative intent surgery</w:t>
            </w:r>
          </w:p>
          <w:p w14:paraId="32D215E4" w14:textId="77777777" w:rsidR="00F0690E" w:rsidRDefault="00F0690E" w:rsidP="007C4C85">
            <w:pPr>
              <w:pStyle w:val="TableText"/>
              <w:spacing w:before="0"/>
            </w:pPr>
          </w:p>
          <w:p w14:paraId="5756D147" w14:textId="3121034C" w:rsidR="00F0690E" w:rsidRDefault="00F0690E" w:rsidP="007C4C85">
            <w:pPr>
              <w:pStyle w:val="TableText"/>
              <w:spacing w:before="0"/>
              <w:rPr>
                <w:bCs/>
              </w:rPr>
            </w:pPr>
            <w:r w:rsidRPr="00AA1E84">
              <w:rPr>
                <w:bCs/>
              </w:rPr>
              <w:t xml:space="preserve">Number of  </w:t>
            </w:r>
            <w:r w:rsidRPr="00AA1E84">
              <w:t>people</w:t>
            </w:r>
            <w:r>
              <w:rPr>
                <w:bCs/>
              </w:rPr>
              <w:t xml:space="preserve"> with </w:t>
            </w:r>
            <w:r w:rsidRPr="00AA1E84">
              <w:rPr>
                <w:bCs/>
              </w:rPr>
              <w:t xml:space="preserve">small cell lung cancer who receive concurrent </w:t>
            </w:r>
            <w:r>
              <w:rPr>
                <w:bCs/>
              </w:rPr>
              <w:t xml:space="preserve">or sequential </w:t>
            </w:r>
            <w:proofErr w:type="spellStart"/>
            <w:r w:rsidRPr="00AA1E84">
              <w:rPr>
                <w:bCs/>
              </w:rPr>
              <w:t>chemoradiation</w:t>
            </w:r>
            <w:proofErr w:type="spellEnd"/>
          </w:p>
          <w:p w14:paraId="7C59EB57" w14:textId="77777777" w:rsidR="00F0690E" w:rsidRDefault="00F0690E" w:rsidP="007C4C85">
            <w:pPr>
              <w:pStyle w:val="TableText"/>
              <w:spacing w:before="0"/>
            </w:pPr>
            <w:r w:rsidRPr="00667F65">
              <w:t>All people with non-small cell lung cancer</w:t>
            </w:r>
          </w:p>
          <w:p w14:paraId="4F2D4A13" w14:textId="20A66E81" w:rsidR="005362D2" w:rsidRPr="00017E93" w:rsidRDefault="005362D2" w:rsidP="007C4C85">
            <w:pPr>
              <w:pStyle w:val="TableText"/>
              <w:spacing w:before="0"/>
            </w:pPr>
            <w:r>
              <w:t>None</w:t>
            </w:r>
          </w:p>
        </w:tc>
      </w:tr>
      <w:tr w:rsidR="00667F65" w:rsidRPr="00C96CFB" w14:paraId="4C029F88" w14:textId="77777777" w:rsidTr="007C4C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17CFC84A" w14:textId="77777777" w:rsidR="00667F65" w:rsidRPr="00DD2A85" w:rsidRDefault="00667F65" w:rsidP="007C4C85">
            <w:pPr>
              <w:pStyle w:val="TableText"/>
              <w:ind w:right="142"/>
              <w:rPr>
                <w:b/>
              </w:rPr>
            </w:pPr>
            <w:r>
              <w:rPr>
                <w:b/>
              </w:rPr>
              <w:t>Data sources</w:t>
            </w:r>
          </w:p>
        </w:tc>
        <w:tc>
          <w:tcPr>
            <w:tcW w:w="4961" w:type="dxa"/>
            <w:gridSpan w:val="2"/>
            <w:tcBorders>
              <w:top w:val="single" w:sz="4" w:space="0" w:color="A6A6A6" w:themeColor="background1" w:themeShade="A6"/>
              <w:bottom w:val="single" w:sz="4" w:space="0" w:color="A6A6A6" w:themeColor="background1" w:themeShade="A6"/>
              <w:right w:val="nil"/>
            </w:tcBorders>
          </w:tcPr>
          <w:p w14:paraId="19437595" w14:textId="75F802D8" w:rsidR="000B2D46" w:rsidRPr="00017E93" w:rsidRDefault="00AA1E84" w:rsidP="007C4C85">
            <w:pPr>
              <w:pStyle w:val="TableText"/>
            </w:pPr>
            <w:r w:rsidRPr="00AA1E84">
              <w:t>NZ Cancer Registry, National Minimum Dataset, National non-admitted patient collection (NNPAC), Pharmaceutical Collections database (PHARMS)</w:t>
            </w:r>
          </w:p>
        </w:tc>
      </w:tr>
      <w:tr w:rsidR="00667F65" w:rsidRPr="00C96CFB" w14:paraId="087DA128" w14:textId="77777777" w:rsidTr="007C4C8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1BAF0C69" w14:textId="77777777" w:rsidR="00667F65" w:rsidRPr="00DD2A85" w:rsidRDefault="00667F65" w:rsidP="007C4C85">
            <w:pPr>
              <w:pStyle w:val="TableText"/>
              <w:ind w:right="142"/>
              <w:rPr>
                <w:b/>
              </w:rPr>
            </w:pPr>
            <w:r w:rsidRPr="00DD2A85">
              <w:rPr>
                <w:b/>
              </w:rPr>
              <w:t>Notes</w:t>
            </w:r>
          </w:p>
        </w:tc>
        <w:tc>
          <w:tcPr>
            <w:tcW w:w="4961" w:type="dxa"/>
            <w:gridSpan w:val="2"/>
            <w:tcBorders>
              <w:top w:val="single" w:sz="4" w:space="0" w:color="A6A6A6" w:themeColor="background1" w:themeShade="A6"/>
              <w:bottom w:val="single" w:sz="4" w:space="0" w:color="A6A6A6" w:themeColor="background1" w:themeShade="A6"/>
              <w:right w:val="nil"/>
            </w:tcBorders>
          </w:tcPr>
          <w:p w14:paraId="74FCAD93" w14:textId="77777777" w:rsidR="00AA1E84" w:rsidRPr="00AA1E84" w:rsidRDefault="00AA1E84" w:rsidP="00AA1E84">
            <w:pPr>
              <w:pStyle w:val="TableText"/>
            </w:pPr>
            <w:r w:rsidRPr="00AA1E84">
              <w:t>Staging and ECOG status data are not currently available – so excluded from specifications.</w:t>
            </w:r>
          </w:p>
          <w:p w14:paraId="708632A7" w14:textId="77777777" w:rsidR="00667F65" w:rsidRDefault="00AA1E84" w:rsidP="00AA1E84">
            <w:pPr>
              <w:pStyle w:val="TableText"/>
            </w:pPr>
            <w:r w:rsidRPr="00AA1E84">
              <w:t>People will non-small cell lung cancer will be identified from the NZ Cancer Registry</w:t>
            </w:r>
          </w:p>
          <w:p w14:paraId="6752258E" w14:textId="77777777" w:rsidR="000B2D46" w:rsidRPr="00B01D91" w:rsidRDefault="000B2D46" w:rsidP="000B2D46">
            <w:pPr>
              <w:pStyle w:val="TableText"/>
            </w:pPr>
            <w:r w:rsidRPr="00B01D91">
              <w:t>Staging and ECOG performance status data are not currently available – so excluded from specifications.</w:t>
            </w:r>
          </w:p>
          <w:p w14:paraId="19EBDCAD" w14:textId="5577A036" w:rsidR="000B2D46" w:rsidRPr="00D64F07" w:rsidRDefault="000B2D46" w:rsidP="000B2D46">
            <w:pPr>
              <w:pStyle w:val="TableText"/>
            </w:pPr>
            <w:r w:rsidRPr="00B01D91">
              <w:t>People will small cell lung cancer will be identified from the NZ Cancer Registry</w:t>
            </w:r>
          </w:p>
        </w:tc>
      </w:tr>
    </w:tbl>
    <w:p w14:paraId="569C39DF" w14:textId="77777777" w:rsidR="00667F65" w:rsidRDefault="00667F65" w:rsidP="00667F65"/>
    <w:p w14:paraId="4264FEA5" w14:textId="60E72A8B" w:rsidR="00667F65" w:rsidRDefault="00F63843" w:rsidP="00667F65">
      <w:pPr>
        <w:rPr>
          <w:b/>
        </w:rPr>
      </w:pPr>
      <w:r>
        <w:rPr>
          <w:b/>
        </w:rPr>
        <w:t>(</w:t>
      </w:r>
      <w:proofErr w:type="spellStart"/>
      <w:r w:rsidR="00831419">
        <w:rPr>
          <w:b/>
        </w:rPr>
        <w:t>i</w:t>
      </w:r>
      <w:proofErr w:type="spellEnd"/>
      <w:r>
        <w:rPr>
          <w:b/>
        </w:rPr>
        <w:t>)</w:t>
      </w:r>
      <w:r w:rsidR="00831419">
        <w:rPr>
          <w:b/>
        </w:rPr>
        <w:t xml:space="preserve"> </w:t>
      </w:r>
      <w:r w:rsidR="00667F65" w:rsidRPr="00667F65">
        <w:rPr>
          <w:b/>
        </w:rPr>
        <w:t>References</w:t>
      </w:r>
    </w:p>
    <w:p w14:paraId="6CDC9CAA" w14:textId="77777777" w:rsidR="00FD3525" w:rsidRPr="00F11818" w:rsidRDefault="00FD3525" w:rsidP="00FD3525">
      <w:pPr>
        <w:pStyle w:val="ListParagraph"/>
        <w:numPr>
          <w:ilvl w:val="0"/>
          <w:numId w:val="37"/>
        </w:numPr>
        <w:ind w:left="426" w:hanging="426"/>
        <w:rPr>
          <w:rFonts w:ascii="Segoe UI" w:hAnsi="Segoe UI" w:cs="Segoe UI"/>
          <w:sz w:val="18"/>
          <w:szCs w:val="18"/>
        </w:rPr>
      </w:pPr>
      <w:r w:rsidRPr="00F11818">
        <w:rPr>
          <w:rFonts w:ascii="Segoe UI" w:hAnsi="Segoe UI" w:cs="Segoe UI"/>
          <w:sz w:val="18"/>
          <w:szCs w:val="18"/>
        </w:rPr>
        <w:t>NHS Scotland (2017) Lung Cancer Clinical Quality Performance Indicators [Online]. Available: http://www.healthcareimprovementscotland.org/his/idoc.ashx?docid=ed239e0f-b863-4ab4-aa9e-a806eeae88df&amp;version=-1 (Scotland)</w:t>
      </w:r>
    </w:p>
    <w:p w14:paraId="66730AE9" w14:textId="77777777" w:rsidR="00FD3525" w:rsidRDefault="00FD3525" w:rsidP="00FD3525">
      <w:pPr>
        <w:pStyle w:val="ListParagraph"/>
        <w:numPr>
          <w:ilvl w:val="0"/>
          <w:numId w:val="37"/>
        </w:numPr>
        <w:ind w:left="426" w:hanging="426"/>
        <w:rPr>
          <w:rFonts w:ascii="Segoe UI" w:hAnsi="Segoe UI" w:cs="Segoe UI"/>
          <w:sz w:val="18"/>
          <w:szCs w:val="18"/>
        </w:rPr>
      </w:pPr>
      <w:r>
        <w:rPr>
          <w:rFonts w:ascii="Segoe UI" w:hAnsi="Segoe UI" w:cs="Segoe UI"/>
          <w:sz w:val="18"/>
          <w:szCs w:val="18"/>
        </w:rPr>
        <w:t xml:space="preserve">Belgian Health Care Knowledge Centre (2016) </w:t>
      </w:r>
      <w:r w:rsidRPr="009502F6">
        <w:rPr>
          <w:rFonts w:ascii="Segoe UI" w:hAnsi="Segoe UI" w:cs="Segoe UI"/>
          <w:sz w:val="18"/>
          <w:szCs w:val="18"/>
        </w:rPr>
        <w:t>Quality Indicators for the Management of Lung Cancer –</w:t>
      </w:r>
      <w:r w:rsidRPr="00BA10DB">
        <w:t xml:space="preserve"> </w:t>
      </w:r>
      <w:r w:rsidRPr="009502F6">
        <w:rPr>
          <w:rFonts w:ascii="Segoe UI" w:hAnsi="Segoe UI" w:cs="Segoe UI"/>
          <w:sz w:val="18"/>
          <w:szCs w:val="18"/>
        </w:rPr>
        <w:t>Supplement – T</w:t>
      </w:r>
      <w:r>
        <w:rPr>
          <w:rFonts w:ascii="Segoe UI" w:hAnsi="Segoe UI" w:cs="Segoe UI"/>
          <w:sz w:val="18"/>
          <w:szCs w:val="18"/>
        </w:rPr>
        <w:t>echnical Fiches for Indicators</w:t>
      </w:r>
      <w:r w:rsidRPr="009502F6">
        <w:rPr>
          <w:rFonts w:ascii="Segoe UI" w:hAnsi="Segoe UI" w:cs="Segoe UI"/>
          <w:sz w:val="18"/>
          <w:szCs w:val="18"/>
        </w:rPr>
        <w:t xml:space="preserve"> [Online]. Available: </w:t>
      </w:r>
      <w:hyperlink r:id="rId42" w:history="1">
        <w:r w:rsidRPr="00BC03CB">
          <w:rPr>
            <w:rStyle w:val="Hyperlink"/>
            <w:rFonts w:ascii="Segoe UI" w:hAnsi="Segoe UI" w:cs="Segoe UI"/>
            <w:sz w:val="18"/>
            <w:szCs w:val="18"/>
          </w:rPr>
          <w:t>https://kce.fgov.be/sites/default/files/atoms/files/KCE_266S_LungCancer_Supplement.pdf</w:t>
        </w:r>
      </w:hyperlink>
    </w:p>
    <w:p w14:paraId="667685CD" w14:textId="558120D4" w:rsidR="00FD3525" w:rsidRPr="008225D3" w:rsidRDefault="00FD3525" w:rsidP="00FD3525">
      <w:pPr>
        <w:pStyle w:val="ListParagraph"/>
        <w:numPr>
          <w:ilvl w:val="0"/>
          <w:numId w:val="37"/>
        </w:numPr>
        <w:ind w:left="426" w:hanging="426"/>
        <w:rPr>
          <w:rFonts w:ascii="Segoe UI" w:hAnsi="Segoe UI" w:cs="Segoe UI"/>
          <w:sz w:val="18"/>
          <w:szCs w:val="18"/>
        </w:rPr>
      </w:pPr>
      <w:r w:rsidRPr="008225D3">
        <w:rPr>
          <w:rFonts w:ascii="Segoe UI" w:hAnsi="Segoe UI" w:cs="Segoe UI"/>
          <w:sz w:val="18"/>
          <w:szCs w:val="18"/>
        </w:rPr>
        <w:t xml:space="preserve">Stirling, R. G., Evans, S. M., McLaughlin, P., </w:t>
      </w:r>
      <w:r w:rsidR="00A30802">
        <w:rPr>
          <w:rFonts w:ascii="Segoe UI" w:hAnsi="Segoe UI" w:cs="Segoe UI"/>
          <w:sz w:val="18"/>
          <w:szCs w:val="18"/>
        </w:rPr>
        <w:t>et al</w:t>
      </w:r>
      <w:r w:rsidRPr="008225D3">
        <w:rPr>
          <w:rFonts w:ascii="Segoe UI" w:hAnsi="Segoe UI" w:cs="Segoe UI"/>
          <w:sz w:val="18"/>
          <w:szCs w:val="18"/>
        </w:rPr>
        <w:t>. (2014). The Victorian Lung Cancer Registry pilot: improving the quality of lung cancer care through the use of a disease quality registry. Lung, 192(5), 749-758.</w:t>
      </w:r>
    </w:p>
    <w:p w14:paraId="6BF7FEA8" w14:textId="33E7BC23" w:rsidR="00FD3525" w:rsidRDefault="00FD3525" w:rsidP="00FD3525">
      <w:pPr>
        <w:pStyle w:val="ListParagraph"/>
        <w:numPr>
          <w:ilvl w:val="0"/>
          <w:numId w:val="37"/>
        </w:numPr>
        <w:ind w:left="426" w:hanging="426"/>
        <w:rPr>
          <w:rFonts w:ascii="Segoe UI" w:hAnsi="Segoe UI" w:cs="Segoe UI"/>
          <w:sz w:val="18"/>
          <w:szCs w:val="18"/>
        </w:rPr>
      </w:pPr>
      <w:proofErr w:type="spellStart"/>
      <w:r w:rsidRPr="008225D3">
        <w:rPr>
          <w:rFonts w:ascii="Segoe UI" w:hAnsi="Segoe UI" w:cs="Segoe UI"/>
          <w:sz w:val="18"/>
          <w:szCs w:val="18"/>
        </w:rPr>
        <w:t>Postmus</w:t>
      </w:r>
      <w:proofErr w:type="spellEnd"/>
      <w:r w:rsidRPr="008225D3">
        <w:rPr>
          <w:rFonts w:ascii="Segoe UI" w:hAnsi="Segoe UI" w:cs="Segoe UI"/>
          <w:sz w:val="18"/>
          <w:szCs w:val="18"/>
        </w:rPr>
        <w:t xml:space="preserve">, P. E., Kerr, K. M., </w:t>
      </w:r>
      <w:proofErr w:type="spellStart"/>
      <w:r w:rsidRPr="008225D3">
        <w:rPr>
          <w:rFonts w:ascii="Segoe UI" w:hAnsi="Segoe UI" w:cs="Segoe UI"/>
          <w:sz w:val="18"/>
          <w:szCs w:val="18"/>
        </w:rPr>
        <w:t>Oudkerk</w:t>
      </w:r>
      <w:proofErr w:type="spellEnd"/>
      <w:r w:rsidRPr="008225D3">
        <w:rPr>
          <w:rFonts w:ascii="Segoe UI" w:hAnsi="Segoe UI" w:cs="Segoe UI"/>
          <w:sz w:val="18"/>
          <w:szCs w:val="18"/>
        </w:rPr>
        <w:t xml:space="preserve">, M., </w:t>
      </w:r>
      <w:r w:rsidR="00A30802">
        <w:rPr>
          <w:rFonts w:ascii="Segoe UI" w:hAnsi="Segoe UI" w:cs="Segoe UI"/>
          <w:sz w:val="18"/>
          <w:szCs w:val="18"/>
        </w:rPr>
        <w:t>et al</w:t>
      </w:r>
      <w:r w:rsidRPr="008225D3">
        <w:rPr>
          <w:rFonts w:ascii="Segoe UI" w:hAnsi="Segoe UI" w:cs="Segoe UI"/>
          <w:sz w:val="18"/>
          <w:szCs w:val="18"/>
        </w:rPr>
        <w:t>. (2017). Early and locally advanced non-small-cell lung cancer (NSCLC): ESMO Clinical Practice Guidelines for diagnosis, treatment and follow-up. Annals of Oncology, 28(suppl_4), iv1-iv21.</w:t>
      </w:r>
    </w:p>
    <w:p w14:paraId="23F17688" w14:textId="6ACAD8C9" w:rsidR="00FD3525" w:rsidRDefault="00FD3525" w:rsidP="00FD3525">
      <w:pPr>
        <w:pStyle w:val="ListParagraph"/>
        <w:numPr>
          <w:ilvl w:val="0"/>
          <w:numId w:val="37"/>
        </w:numPr>
        <w:ind w:left="426" w:hanging="426"/>
        <w:rPr>
          <w:rFonts w:ascii="Segoe UI" w:hAnsi="Segoe UI" w:cs="Segoe UI"/>
          <w:sz w:val="18"/>
          <w:szCs w:val="18"/>
        </w:rPr>
      </w:pPr>
      <w:r w:rsidRPr="00E3322A">
        <w:rPr>
          <w:rFonts w:ascii="Segoe UI" w:hAnsi="Segoe UI" w:cs="Segoe UI"/>
          <w:sz w:val="18"/>
          <w:szCs w:val="18"/>
        </w:rPr>
        <w:t xml:space="preserve">Antonia, S. J., Villegas, A., Daniel, D., </w:t>
      </w:r>
      <w:r w:rsidR="00A30802">
        <w:rPr>
          <w:rFonts w:ascii="Segoe UI" w:hAnsi="Segoe UI" w:cs="Segoe UI"/>
          <w:sz w:val="18"/>
          <w:szCs w:val="18"/>
        </w:rPr>
        <w:t>et al</w:t>
      </w:r>
      <w:r w:rsidRPr="00E3322A">
        <w:rPr>
          <w:rFonts w:ascii="Segoe UI" w:hAnsi="Segoe UI" w:cs="Segoe UI"/>
          <w:sz w:val="18"/>
          <w:szCs w:val="18"/>
        </w:rPr>
        <w:t xml:space="preserve">. (2018). Overall survival with </w:t>
      </w:r>
      <w:proofErr w:type="spellStart"/>
      <w:r w:rsidRPr="00E3322A">
        <w:rPr>
          <w:rFonts w:ascii="Segoe UI" w:hAnsi="Segoe UI" w:cs="Segoe UI"/>
          <w:sz w:val="18"/>
          <w:szCs w:val="18"/>
        </w:rPr>
        <w:t>durvalumab</w:t>
      </w:r>
      <w:proofErr w:type="spellEnd"/>
      <w:r w:rsidRPr="00E3322A">
        <w:rPr>
          <w:rFonts w:ascii="Segoe UI" w:hAnsi="Segoe UI" w:cs="Segoe UI"/>
          <w:sz w:val="18"/>
          <w:szCs w:val="18"/>
        </w:rPr>
        <w:t xml:space="preserve"> after </w:t>
      </w:r>
      <w:proofErr w:type="spellStart"/>
      <w:r w:rsidRPr="00E3322A">
        <w:rPr>
          <w:rFonts w:ascii="Segoe UI" w:hAnsi="Segoe UI" w:cs="Segoe UI"/>
          <w:sz w:val="18"/>
          <w:szCs w:val="18"/>
        </w:rPr>
        <w:t>chemoradiotherapy</w:t>
      </w:r>
      <w:proofErr w:type="spellEnd"/>
      <w:r w:rsidRPr="00E3322A">
        <w:rPr>
          <w:rFonts w:ascii="Segoe UI" w:hAnsi="Segoe UI" w:cs="Segoe UI"/>
          <w:sz w:val="18"/>
          <w:szCs w:val="18"/>
        </w:rPr>
        <w:t xml:space="preserve"> in stage III NSCLC. New England Journal of Medicine, 379(24), 2342-2350.</w:t>
      </w:r>
    </w:p>
    <w:p w14:paraId="4FE69FF9" w14:textId="77777777" w:rsidR="008E0177" w:rsidRPr="00EE4850" w:rsidRDefault="008E0177" w:rsidP="009C7C41">
      <w:pPr>
        <w:pStyle w:val="ListParagraph"/>
        <w:numPr>
          <w:ilvl w:val="0"/>
          <w:numId w:val="37"/>
        </w:numPr>
        <w:ind w:left="360"/>
        <w:rPr>
          <w:rFonts w:ascii="Segoe UI" w:hAnsi="Segoe UI" w:cs="Segoe UI"/>
          <w:sz w:val="18"/>
          <w:szCs w:val="18"/>
        </w:rPr>
      </w:pPr>
      <w:r w:rsidRPr="00EE4850">
        <w:rPr>
          <w:rFonts w:ascii="Segoe UI" w:hAnsi="Segoe UI" w:cs="Segoe UI"/>
          <w:sz w:val="18"/>
          <w:szCs w:val="18"/>
        </w:rPr>
        <w:t xml:space="preserve">NICE (2019). Lung cancer: diagnosis and management, Clinical guideline [CG122] [Online]. Available: </w:t>
      </w:r>
      <w:hyperlink r:id="rId43" w:history="1">
        <w:r w:rsidRPr="00FF027B">
          <w:rPr>
            <w:rFonts w:ascii="Segoe UI" w:hAnsi="Segoe UI" w:cs="Segoe UI"/>
            <w:b/>
            <w:sz w:val="18"/>
            <w:szCs w:val="18"/>
          </w:rPr>
          <w:t>https://www.nice.org.uk/guidance/ng122/chapter/Recommendations</w:t>
        </w:r>
      </w:hyperlink>
      <w:r w:rsidRPr="00FF027B">
        <w:rPr>
          <w:rFonts w:ascii="Segoe UI" w:hAnsi="Segoe UI" w:cs="Segoe UI"/>
          <w:sz w:val="18"/>
          <w:szCs w:val="18"/>
        </w:rPr>
        <w:t xml:space="preserve"> </w:t>
      </w:r>
    </w:p>
    <w:p w14:paraId="54A15465" w14:textId="77777777" w:rsidR="008E0177" w:rsidRDefault="008E0177" w:rsidP="00FD3525">
      <w:pPr>
        <w:pStyle w:val="ListParagraph"/>
        <w:numPr>
          <w:ilvl w:val="0"/>
          <w:numId w:val="37"/>
        </w:numPr>
        <w:ind w:left="426" w:hanging="426"/>
        <w:rPr>
          <w:rFonts w:ascii="Segoe UI" w:hAnsi="Segoe UI" w:cs="Segoe UI"/>
          <w:sz w:val="18"/>
          <w:szCs w:val="18"/>
        </w:rPr>
      </w:pPr>
    </w:p>
    <w:p w14:paraId="092CA6B4" w14:textId="77777777" w:rsidR="000B2D46" w:rsidRDefault="000B2D46" w:rsidP="000B2D46">
      <w:pPr>
        <w:rPr>
          <w:rFonts w:cs="Segoe UI"/>
          <w:sz w:val="18"/>
          <w:szCs w:val="18"/>
        </w:rPr>
      </w:pPr>
    </w:p>
    <w:p w14:paraId="571FA0D0" w14:textId="77777777" w:rsidR="000B2D46" w:rsidRPr="000B2D46" w:rsidRDefault="000B2D46" w:rsidP="000B2D46">
      <w:pPr>
        <w:rPr>
          <w:rFonts w:cs="Segoe UI"/>
          <w:sz w:val="18"/>
          <w:szCs w:val="18"/>
        </w:rPr>
      </w:pPr>
    </w:p>
    <w:p w14:paraId="02114DA6" w14:textId="71E86261" w:rsidR="00CF008A" w:rsidRDefault="00CF008A">
      <w:pPr>
        <w:rPr>
          <w:b/>
        </w:rPr>
      </w:pPr>
      <w:r>
        <w:rPr>
          <w:b/>
        </w:rPr>
        <w:br w:type="page"/>
      </w:r>
    </w:p>
    <w:p w14:paraId="0DB65CC4" w14:textId="6963834F" w:rsidR="002D49FA" w:rsidRPr="00C96CFB" w:rsidRDefault="00BD6311" w:rsidP="002D49FA">
      <w:pPr>
        <w:pStyle w:val="Heading3"/>
      </w:pPr>
      <w:bookmarkStart w:id="90" w:name="_Structured_reporting_of"/>
      <w:bookmarkStart w:id="91" w:name="_Lymph_node_yield_1"/>
      <w:bookmarkStart w:id="92" w:name="_Circumferential_resection_margin"/>
      <w:bookmarkStart w:id="93" w:name="_LCQI_15._Treatment"/>
      <w:bookmarkStart w:id="94" w:name="_Toc12461616"/>
      <w:bookmarkStart w:id="95" w:name="_Toc12461992"/>
      <w:bookmarkEnd w:id="89"/>
      <w:bookmarkEnd w:id="90"/>
      <w:bookmarkEnd w:id="91"/>
      <w:bookmarkEnd w:id="92"/>
      <w:bookmarkEnd w:id="93"/>
      <w:r>
        <w:lastRenderedPageBreak/>
        <w:t xml:space="preserve">LCQI </w:t>
      </w:r>
      <w:r w:rsidR="00DD2B5B">
        <w:t xml:space="preserve">15. </w:t>
      </w:r>
      <w:r w:rsidR="002D49FA" w:rsidRPr="005076D3">
        <w:t>Treatment survival</w:t>
      </w:r>
      <w:bookmarkEnd w:id="94"/>
      <w:bookmarkEnd w:id="95"/>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2480"/>
        <w:gridCol w:w="2481"/>
      </w:tblGrid>
      <w:tr w:rsidR="002D49FA" w:rsidRPr="00C96CFB" w14:paraId="7960E764" w14:textId="77777777" w:rsidTr="00C437B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281173BE" w14:textId="77777777" w:rsidR="002D49FA" w:rsidRDefault="002D49FA" w:rsidP="00C437B5">
            <w:pPr>
              <w:pStyle w:val="TableText"/>
              <w:ind w:right="142"/>
              <w:rPr>
                <w:b/>
              </w:rPr>
            </w:pPr>
            <w:r>
              <w:rPr>
                <w:b/>
              </w:rPr>
              <w:t>Measurability</w:t>
            </w:r>
          </w:p>
        </w:tc>
        <w:tc>
          <w:tcPr>
            <w:tcW w:w="2480" w:type="dxa"/>
            <w:tcBorders>
              <w:top w:val="single" w:sz="4" w:space="0" w:color="A6A6A6" w:themeColor="background1" w:themeShade="A6"/>
              <w:bottom w:val="single" w:sz="4" w:space="0" w:color="A6A6A6" w:themeColor="background1" w:themeShade="A6"/>
              <w:right w:val="single" w:sz="4" w:space="0" w:color="auto"/>
            </w:tcBorders>
          </w:tcPr>
          <w:p w14:paraId="4091FDC4" w14:textId="77777777" w:rsidR="002D49FA" w:rsidRDefault="002D49FA" w:rsidP="00C437B5">
            <w:pPr>
              <w:pStyle w:val="TableText"/>
            </w:pPr>
            <w:r>
              <w:t xml:space="preserve">Measurable: </w:t>
            </w:r>
            <w:r w:rsidRPr="007C580F">
              <w:t xml:space="preserve"> </w:t>
            </w:r>
            <w:r>
              <w:rPr>
                <w:sz w:val="20"/>
              </w:rPr>
              <w:sym w:font="Wingdings 2" w:char="F050"/>
            </w:r>
            <w:r>
              <w:rPr>
                <w:sz w:val="20"/>
              </w:rPr>
              <w:t xml:space="preserve"> </w:t>
            </w:r>
            <w:r>
              <w:t>(without stage</w:t>
            </w:r>
            <w:r w:rsidRPr="007C580F">
              <w:t>)</w:t>
            </w:r>
          </w:p>
        </w:tc>
        <w:tc>
          <w:tcPr>
            <w:tcW w:w="2481" w:type="dxa"/>
            <w:tcBorders>
              <w:top w:val="single" w:sz="4" w:space="0" w:color="A6A6A6" w:themeColor="background1" w:themeShade="A6"/>
              <w:left w:val="single" w:sz="4" w:space="0" w:color="auto"/>
              <w:bottom w:val="single" w:sz="4" w:space="0" w:color="A6A6A6" w:themeColor="background1" w:themeShade="A6"/>
              <w:right w:val="nil"/>
            </w:tcBorders>
          </w:tcPr>
          <w:p w14:paraId="3BC11574" w14:textId="77777777" w:rsidR="002D49FA" w:rsidRDefault="002D49FA" w:rsidP="00C437B5">
            <w:pPr>
              <w:pStyle w:val="TableText"/>
            </w:pPr>
            <w:r>
              <w:t>Aspirational:</w:t>
            </w:r>
          </w:p>
        </w:tc>
      </w:tr>
      <w:tr w:rsidR="002D49FA" w:rsidRPr="00C96CFB" w14:paraId="13091090" w14:textId="77777777" w:rsidTr="00C437B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1599E8E2" w14:textId="77777777" w:rsidR="002D49FA" w:rsidRPr="00DD2A85" w:rsidRDefault="002D49FA" w:rsidP="00C437B5">
            <w:pPr>
              <w:pStyle w:val="TableText"/>
              <w:ind w:right="142"/>
              <w:rPr>
                <w:b/>
              </w:rPr>
            </w:pPr>
            <w:r w:rsidRPr="00DD2A85">
              <w:rPr>
                <w:b/>
              </w:rPr>
              <w:t>Indicator description</w:t>
            </w:r>
          </w:p>
        </w:tc>
        <w:tc>
          <w:tcPr>
            <w:tcW w:w="4961" w:type="dxa"/>
            <w:gridSpan w:val="2"/>
            <w:tcBorders>
              <w:top w:val="single" w:sz="4" w:space="0" w:color="A6A6A6" w:themeColor="background1" w:themeShade="A6"/>
              <w:bottom w:val="single" w:sz="4" w:space="0" w:color="A6A6A6" w:themeColor="background1" w:themeShade="A6"/>
              <w:right w:val="nil"/>
            </w:tcBorders>
          </w:tcPr>
          <w:p w14:paraId="4C87DBD3" w14:textId="06D313A0" w:rsidR="002D49FA" w:rsidRPr="00D64F07" w:rsidRDefault="002D49FA" w:rsidP="00C437B5">
            <w:pPr>
              <w:pStyle w:val="TableText"/>
            </w:pPr>
            <w:r w:rsidRPr="00BC76BD">
              <w:t xml:space="preserve">Proportion of people with lung cancer who died within 30 or 90 days of treatment with curative intent (surgery, systemic anti-cancer therapy, </w:t>
            </w:r>
            <w:proofErr w:type="spellStart"/>
            <w:r w:rsidRPr="00BC76BD">
              <w:t>chemoradiation</w:t>
            </w:r>
            <w:proofErr w:type="spellEnd"/>
            <w:r w:rsidRPr="00BC76BD">
              <w:t>, radiotherapy), by type (NSCLC/SCLC) and stage</w:t>
            </w:r>
            <w:r w:rsidR="00E95C35">
              <w:t>.</w:t>
            </w:r>
          </w:p>
        </w:tc>
      </w:tr>
      <w:tr w:rsidR="002D49FA" w:rsidRPr="00C96CFB" w14:paraId="6C320C54" w14:textId="77777777" w:rsidTr="00C437B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5DCD0ECC" w14:textId="77777777" w:rsidR="002D49FA" w:rsidRPr="00DD2A85" w:rsidRDefault="002D49FA" w:rsidP="00C437B5">
            <w:pPr>
              <w:pStyle w:val="TableText"/>
              <w:ind w:right="142"/>
              <w:rPr>
                <w:b/>
              </w:rPr>
            </w:pPr>
            <w:r w:rsidRPr="00DD2A85">
              <w:rPr>
                <w:b/>
              </w:rPr>
              <w:t>Rationale and evidence</w:t>
            </w:r>
          </w:p>
        </w:tc>
        <w:tc>
          <w:tcPr>
            <w:tcW w:w="4961" w:type="dxa"/>
            <w:gridSpan w:val="2"/>
            <w:tcBorders>
              <w:top w:val="single" w:sz="4" w:space="0" w:color="A6A6A6" w:themeColor="background1" w:themeShade="A6"/>
              <w:bottom w:val="single" w:sz="4" w:space="0" w:color="A6A6A6" w:themeColor="background1" w:themeShade="A6"/>
              <w:right w:val="nil"/>
            </w:tcBorders>
          </w:tcPr>
          <w:p w14:paraId="1EBD8193" w14:textId="52072E7D" w:rsidR="002D49FA" w:rsidRPr="00BC76BD" w:rsidRDefault="002D49FA" w:rsidP="00C437B5">
            <w:pPr>
              <w:pStyle w:val="TableText"/>
              <w:numPr>
                <w:ilvl w:val="0"/>
                <w:numId w:val="24"/>
              </w:numPr>
              <w:rPr>
                <w:lang w:eastAsia="en-NZ"/>
              </w:rPr>
            </w:pPr>
            <w:r w:rsidRPr="00BC76BD">
              <w:rPr>
                <w:lang w:eastAsia="en-NZ"/>
              </w:rPr>
              <w:t>Treatment related mortality is a marker of the quality and safety of the whole service provided by the Multi-Disciplinary Team (MDT). Outcomes of treatment, including treatment related morbidity and mortali</w:t>
            </w:r>
            <w:r w:rsidR="004A225B">
              <w:rPr>
                <w:lang w:eastAsia="en-NZ"/>
              </w:rPr>
              <w:t>ty should be regularly assessed</w:t>
            </w:r>
            <w:r w:rsidRPr="00FF027B">
              <w:rPr>
                <w:rStyle w:val="FootnoteReference"/>
              </w:rPr>
              <w:t>1</w:t>
            </w:r>
            <w:r w:rsidRPr="00BC76BD">
              <w:rPr>
                <w:lang w:eastAsia="en-NZ"/>
              </w:rPr>
              <w:t>.</w:t>
            </w:r>
          </w:p>
          <w:p w14:paraId="6720B998" w14:textId="788F5F54" w:rsidR="002D49FA" w:rsidRDefault="002D49FA" w:rsidP="00C437B5">
            <w:pPr>
              <w:pStyle w:val="TableText"/>
              <w:numPr>
                <w:ilvl w:val="0"/>
                <w:numId w:val="24"/>
              </w:numPr>
              <w:rPr>
                <w:lang w:eastAsia="en-NZ"/>
              </w:rPr>
            </w:pPr>
            <w:r w:rsidRPr="00BC76BD">
              <w:rPr>
                <w:lang w:eastAsia="en-NZ"/>
              </w:rPr>
              <w:t>Treatment should only be undertaken in individuals that may benefit from that treatment, that is, treatments should not be undertaken in futile situations</w:t>
            </w:r>
            <w:r w:rsidRPr="00BC76BD">
              <w:rPr>
                <w:vertAlign w:val="superscript"/>
                <w:lang w:eastAsia="en-NZ"/>
              </w:rPr>
              <w:t>1</w:t>
            </w:r>
            <w:r w:rsidRPr="00BC76BD">
              <w:rPr>
                <w:lang w:eastAsia="en-NZ"/>
              </w:rPr>
              <w:t>.</w:t>
            </w:r>
          </w:p>
          <w:p w14:paraId="6D7CEA36" w14:textId="1F5BBCF9" w:rsidR="002D49FA" w:rsidRPr="00BC76BD" w:rsidRDefault="002D49FA" w:rsidP="00C437B5">
            <w:pPr>
              <w:pStyle w:val="TableText"/>
              <w:numPr>
                <w:ilvl w:val="0"/>
                <w:numId w:val="24"/>
              </w:numPr>
              <w:rPr>
                <w:lang w:eastAsia="en-NZ"/>
              </w:rPr>
            </w:pPr>
            <w:r w:rsidRPr="00BC76BD">
              <w:rPr>
                <w:lang w:eastAsia="en-NZ"/>
              </w:rPr>
              <w:t xml:space="preserve">Short-term mortality is a marker of the quality and safety of the therapeutic care provided. Treatment should only be offered to people for whom the benefits </w:t>
            </w:r>
            <w:r w:rsidR="004A225B">
              <w:rPr>
                <w:lang w:eastAsia="en-NZ"/>
              </w:rPr>
              <w:t>are likely to balance the risks</w:t>
            </w:r>
            <w:r w:rsidRPr="00FF027B">
              <w:rPr>
                <w:rStyle w:val="FootnoteReference"/>
              </w:rPr>
              <w:t>2</w:t>
            </w:r>
            <w:r w:rsidRPr="00BC76BD">
              <w:rPr>
                <w:lang w:eastAsia="en-NZ"/>
              </w:rPr>
              <w:t>.</w:t>
            </w:r>
          </w:p>
        </w:tc>
      </w:tr>
      <w:tr w:rsidR="002D49FA" w:rsidRPr="00C96CFB" w14:paraId="540AB1F7" w14:textId="77777777" w:rsidTr="00C437B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570FF650" w14:textId="77777777" w:rsidR="002D49FA" w:rsidRPr="00DD2A85" w:rsidRDefault="002D49FA" w:rsidP="00C437B5">
            <w:pPr>
              <w:pStyle w:val="TableText"/>
              <w:ind w:right="142"/>
              <w:rPr>
                <w:b/>
              </w:rPr>
            </w:pPr>
            <w:r w:rsidRPr="00DD2A85">
              <w:rPr>
                <w:b/>
              </w:rPr>
              <w:t>Equity/Māori health gain</w:t>
            </w:r>
          </w:p>
        </w:tc>
        <w:tc>
          <w:tcPr>
            <w:tcW w:w="4961" w:type="dxa"/>
            <w:gridSpan w:val="2"/>
            <w:tcBorders>
              <w:top w:val="single" w:sz="4" w:space="0" w:color="A6A6A6" w:themeColor="background1" w:themeShade="A6"/>
              <w:bottom w:val="single" w:sz="4" w:space="0" w:color="A6A6A6" w:themeColor="background1" w:themeShade="A6"/>
              <w:right w:val="nil"/>
            </w:tcBorders>
          </w:tcPr>
          <w:p w14:paraId="1A694863" w14:textId="77777777" w:rsidR="002D49FA" w:rsidRPr="00017E93" w:rsidRDefault="002D49FA" w:rsidP="00C437B5">
            <w:pPr>
              <w:pStyle w:val="TableText"/>
            </w:pPr>
            <w:r>
              <w:t xml:space="preserve">Data not available. </w:t>
            </w:r>
          </w:p>
        </w:tc>
      </w:tr>
      <w:tr w:rsidR="002D49FA" w:rsidRPr="00C96CFB" w14:paraId="37798689" w14:textId="77777777" w:rsidTr="00C437B5">
        <w:trPr>
          <w:cantSplit/>
        </w:trPr>
        <w:tc>
          <w:tcPr>
            <w:tcW w:w="1560" w:type="dxa"/>
            <w:vMerge w:val="restart"/>
            <w:tcBorders>
              <w:top w:val="single" w:sz="4" w:space="0" w:color="A6A6A6" w:themeColor="background1" w:themeShade="A6"/>
              <w:left w:val="nil"/>
            </w:tcBorders>
          </w:tcPr>
          <w:p w14:paraId="395A2CD1" w14:textId="77777777" w:rsidR="002D49FA" w:rsidRPr="00DD2A85" w:rsidRDefault="002D49FA" w:rsidP="00C437B5">
            <w:pPr>
              <w:pStyle w:val="TableText"/>
              <w:ind w:right="142"/>
              <w:rPr>
                <w:b/>
              </w:rPr>
            </w:pPr>
            <w:r w:rsidRPr="00DD2A85">
              <w:rPr>
                <w:b/>
              </w:rPr>
              <w:t>Specifications</w:t>
            </w:r>
          </w:p>
        </w:tc>
        <w:tc>
          <w:tcPr>
            <w:tcW w:w="1559" w:type="dxa"/>
            <w:tcBorders>
              <w:top w:val="single" w:sz="4" w:space="0" w:color="A6A6A6" w:themeColor="background1" w:themeShade="A6"/>
              <w:bottom w:val="nil"/>
            </w:tcBorders>
          </w:tcPr>
          <w:p w14:paraId="537630D5" w14:textId="77777777" w:rsidR="002D49FA" w:rsidRPr="00DD2A85" w:rsidRDefault="002D49FA" w:rsidP="00C437B5">
            <w:pPr>
              <w:pStyle w:val="TableText"/>
              <w:ind w:right="142"/>
              <w:rPr>
                <w:b/>
              </w:rPr>
            </w:pPr>
            <w:r>
              <w:rPr>
                <w:b/>
              </w:rPr>
              <w:t>(</w:t>
            </w:r>
            <w:proofErr w:type="spellStart"/>
            <w:r>
              <w:rPr>
                <w:b/>
              </w:rPr>
              <w:t>i</w:t>
            </w:r>
            <w:proofErr w:type="spellEnd"/>
            <w:r>
              <w:rPr>
                <w:b/>
              </w:rPr>
              <w:t>) Numerator</w:t>
            </w:r>
          </w:p>
        </w:tc>
        <w:tc>
          <w:tcPr>
            <w:tcW w:w="4961" w:type="dxa"/>
            <w:gridSpan w:val="2"/>
            <w:tcBorders>
              <w:top w:val="single" w:sz="4" w:space="0" w:color="A6A6A6" w:themeColor="background1" w:themeShade="A6"/>
              <w:bottom w:val="nil"/>
              <w:right w:val="nil"/>
            </w:tcBorders>
          </w:tcPr>
          <w:p w14:paraId="783C2C39" w14:textId="77777777" w:rsidR="002D49FA" w:rsidRPr="00D64F07" w:rsidRDefault="002D49FA" w:rsidP="00C437B5">
            <w:pPr>
              <w:pStyle w:val="TableText"/>
            </w:pPr>
            <w:r w:rsidRPr="00BC76BD">
              <w:t xml:space="preserve">Number of people with lung cancer who die within 30 days of treatment with curative intent (surgery, systemic anti-cancer therapy, </w:t>
            </w:r>
            <w:proofErr w:type="spellStart"/>
            <w:r w:rsidRPr="00BC76BD">
              <w:t>chemoradiation</w:t>
            </w:r>
            <w:proofErr w:type="spellEnd"/>
            <w:r w:rsidRPr="00BC76BD">
              <w:t>, radiotherapy)</w:t>
            </w:r>
          </w:p>
        </w:tc>
      </w:tr>
      <w:tr w:rsidR="002D49FA" w:rsidRPr="00C96CFB" w14:paraId="5EE79D7B" w14:textId="77777777" w:rsidTr="00C437B5">
        <w:trPr>
          <w:cantSplit/>
        </w:trPr>
        <w:tc>
          <w:tcPr>
            <w:tcW w:w="1560" w:type="dxa"/>
            <w:vMerge/>
            <w:tcBorders>
              <w:left w:val="nil"/>
            </w:tcBorders>
          </w:tcPr>
          <w:p w14:paraId="4C2B0B1D" w14:textId="77777777" w:rsidR="002D49FA" w:rsidRPr="00DD2A85" w:rsidRDefault="002D49FA" w:rsidP="00C437B5">
            <w:pPr>
              <w:pStyle w:val="TableText"/>
              <w:ind w:right="142"/>
              <w:rPr>
                <w:b/>
              </w:rPr>
            </w:pPr>
          </w:p>
        </w:tc>
        <w:tc>
          <w:tcPr>
            <w:tcW w:w="1559" w:type="dxa"/>
            <w:tcBorders>
              <w:top w:val="nil"/>
              <w:bottom w:val="nil"/>
            </w:tcBorders>
          </w:tcPr>
          <w:p w14:paraId="2A562D1B" w14:textId="77777777" w:rsidR="002D49FA" w:rsidRPr="00DD2A85" w:rsidRDefault="002D49FA" w:rsidP="00C437B5">
            <w:pPr>
              <w:pStyle w:val="TableText"/>
              <w:spacing w:before="0"/>
              <w:ind w:right="142"/>
              <w:rPr>
                <w:b/>
              </w:rPr>
            </w:pPr>
            <w:r w:rsidRPr="00DD2A85">
              <w:rPr>
                <w:b/>
              </w:rPr>
              <w:t>Denominator</w:t>
            </w:r>
          </w:p>
        </w:tc>
        <w:tc>
          <w:tcPr>
            <w:tcW w:w="4961" w:type="dxa"/>
            <w:gridSpan w:val="2"/>
            <w:tcBorders>
              <w:top w:val="nil"/>
              <w:bottom w:val="nil"/>
              <w:right w:val="nil"/>
            </w:tcBorders>
          </w:tcPr>
          <w:p w14:paraId="470D28EB" w14:textId="77777777" w:rsidR="002D49FA" w:rsidRPr="00017E93" w:rsidRDefault="002D49FA" w:rsidP="00C437B5">
            <w:pPr>
              <w:pStyle w:val="TableText"/>
              <w:spacing w:before="0"/>
            </w:pPr>
            <w:r w:rsidRPr="00BC76BD">
              <w:t xml:space="preserve">All people with lung cancer  who receive curative intent treatment (surgery, systemic anti-cancer therapy, </w:t>
            </w:r>
            <w:proofErr w:type="spellStart"/>
            <w:r w:rsidRPr="00BC76BD">
              <w:t>chemoradiation</w:t>
            </w:r>
            <w:proofErr w:type="spellEnd"/>
            <w:r w:rsidRPr="00BC76BD">
              <w:t>, radiotherapy)</w:t>
            </w:r>
          </w:p>
        </w:tc>
      </w:tr>
      <w:tr w:rsidR="002D49FA" w:rsidRPr="00C96CFB" w14:paraId="15A2D190" w14:textId="77777777" w:rsidTr="009614C2">
        <w:trPr>
          <w:cantSplit/>
        </w:trPr>
        <w:tc>
          <w:tcPr>
            <w:tcW w:w="1560" w:type="dxa"/>
            <w:vMerge/>
            <w:tcBorders>
              <w:left w:val="nil"/>
              <w:bottom w:val="nil"/>
            </w:tcBorders>
          </w:tcPr>
          <w:p w14:paraId="769156EA" w14:textId="77777777" w:rsidR="002D49FA" w:rsidRPr="00DD2A85" w:rsidRDefault="002D49FA" w:rsidP="00C437B5">
            <w:pPr>
              <w:pStyle w:val="TableText"/>
              <w:ind w:right="142"/>
              <w:rPr>
                <w:b/>
              </w:rPr>
            </w:pPr>
          </w:p>
        </w:tc>
        <w:tc>
          <w:tcPr>
            <w:tcW w:w="1559" w:type="dxa"/>
            <w:tcBorders>
              <w:top w:val="nil"/>
              <w:bottom w:val="nil"/>
            </w:tcBorders>
          </w:tcPr>
          <w:p w14:paraId="40C04A0A" w14:textId="77777777" w:rsidR="002D49FA" w:rsidRPr="00DD2A85" w:rsidRDefault="002D49FA" w:rsidP="00C437B5">
            <w:pPr>
              <w:pStyle w:val="TableText"/>
              <w:spacing w:before="0"/>
              <w:ind w:right="142"/>
              <w:rPr>
                <w:b/>
              </w:rPr>
            </w:pPr>
            <w:r w:rsidRPr="00DD2A85">
              <w:rPr>
                <w:b/>
              </w:rPr>
              <w:t>Exclusions</w:t>
            </w:r>
          </w:p>
        </w:tc>
        <w:tc>
          <w:tcPr>
            <w:tcW w:w="4961" w:type="dxa"/>
            <w:gridSpan w:val="2"/>
            <w:tcBorders>
              <w:top w:val="nil"/>
              <w:bottom w:val="nil"/>
              <w:right w:val="nil"/>
            </w:tcBorders>
          </w:tcPr>
          <w:p w14:paraId="2BE5455D" w14:textId="1D6D69EF" w:rsidR="002D49FA" w:rsidRPr="00017E93" w:rsidRDefault="004A225B" w:rsidP="00C437B5">
            <w:pPr>
              <w:pStyle w:val="TableText"/>
              <w:spacing w:before="0"/>
            </w:pPr>
            <w:r>
              <w:t>None</w:t>
            </w:r>
          </w:p>
        </w:tc>
      </w:tr>
      <w:tr w:rsidR="002D49FA" w:rsidRPr="00C96CFB" w14:paraId="52395FAC" w14:textId="77777777" w:rsidTr="009614C2">
        <w:trPr>
          <w:cantSplit/>
        </w:trPr>
        <w:tc>
          <w:tcPr>
            <w:tcW w:w="1560" w:type="dxa"/>
            <w:tcBorders>
              <w:top w:val="nil"/>
              <w:left w:val="nil"/>
              <w:bottom w:val="nil"/>
            </w:tcBorders>
          </w:tcPr>
          <w:p w14:paraId="224E2D73" w14:textId="77777777" w:rsidR="002D49FA" w:rsidRPr="00DD2A85" w:rsidRDefault="002D49FA" w:rsidP="00C437B5">
            <w:pPr>
              <w:pStyle w:val="TableText"/>
              <w:ind w:right="142"/>
              <w:rPr>
                <w:b/>
              </w:rPr>
            </w:pPr>
          </w:p>
        </w:tc>
        <w:tc>
          <w:tcPr>
            <w:tcW w:w="1559" w:type="dxa"/>
            <w:tcBorders>
              <w:top w:val="nil"/>
              <w:bottom w:val="nil"/>
            </w:tcBorders>
          </w:tcPr>
          <w:p w14:paraId="2C3247BB" w14:textId="77777777" w:rsidR="002D49FA" w:rsidRPr="00DD2A85" w:rsidRDefault="002D49FA" w:rsidP="00C437B5">
            <w:pPr>
              <w:pStyle w:val="TableText"/>
              <w:spacing w:before="0"/>
              <w:ind w:right="142"/>
              <w:rPr>
                <w:b/>
              </w:rPr>
            </w:pPr>
            <w:r>
              <w:rPr>
                <w:b/>
              </w:rPr>
              <w:t>(ii) Numerator</w:t>
            </w:r>
          </w:p>
        </w:tc>
        <w:tc>
          <w:tcPr>
            <w:tcW w:w="4961" w:type="dxa"/>
            <w:gridSpan w:val="2"/>
            <w:tcBorders>
              <w:top w:val="nil"/>
              <w:bottom w:val="nil"/>
              <w:right w:val="nil"/>
            </w:tcBorders>
          </w:tcPr>
          <w:p w14:paraId="1FF69831" w14:textId="77777777" w:rsidR="002D49FA" w:rsidRPr="00017E93" w:rsidRDefault="002D49FA" w:rsidP="00C437B5">
            <w:pPr>
              <w:pStyle w:val="TableText"/>
              <w:spacing w:before="0"/>
            </w:pPr>
            <w:r w:rsidRPr="00BC76BD">
              <w:t xml:space="preserve">Number of people with lung cancer who die within 90 days of treatment with curative intent (surgery, systemic anti-cancer therapy, </w:t>
            </w:r>
            <w:proofErr w:type="spellStart"/>
            <w:r w:rsidRPr="00BC76BD">
              <w:t>chemoradiation</w:t>
            </w:r>
            <w:proofErr w:type="spellEnd"/>
            <w:r w:rsidRPr="00BC76BD">
              <w:t>, radiotherapy)</w:t>
            </w:r>
          </w:p>
        </w:tc>
      </w:tr>
      <w:tr w:rsidR="002D49FA" w:rsidRPr="00C96CFB" w14:paraId="4FA4A584" w14:textId="77777777" w:rsidTr="009614C2">
        <w:trPr>
          <w:cantSplit/>
        </w:trPr>
        <w:tc>
          <w:tcPr>
            <w:tcW w:w="1560" w:type="dxa"/>
            <w:tcBorders>
              <w:top w:val="nil"/>
              <w:left w:val="nil"/>
              <w:bottom w:val="nil"/>
            </w:tcBorders>
          </w:tcPr>
          <w:p w14:paraId="7E183B72" w14:textId="77777777" w:rsidR="002D49FA" w:rsidRPr="00DD2A85" w:rsidRDefault="002D49FA" w:rsidP="00C437B5">
            <w:pPr>
              <w:pStyle w:val="TableText"/>
              <w:ind w:right="142"/>
              <w:rPr>
                <w:b/>
              </w:rPr>
            </w:pPr>
          </w:p>
        </w:tc>
        <w:tc>
          <w:tcPr>
            <w:tcW w:w="1559" w:type="dxa"/>
            <w:tcBorders>
              <w:top w:val="nil"/>
              <w:bottom w:val="nil"/>
            </w:tcBorders>
          </w:tcPr>
          <w:p w14:paraId="02AD8F2F" w14:textId="77777777" w:rsidR="002D49FA" w:rsidRDefault="002D49FA" w:rsidP="00C437B5">
            <w:pPr>
              <w:pStyle w:val="TableText"/>
              <w:spacing w:before="0"/>
              <w:ind w:right="142"/>
              <w:rPr>
                <w:b/>
              </w:rPr>
            </w:pPr>
            <w:r>
              <w:rPr>
                <w:b/>
              </w:rPr>
              <w:t>Denominator</w:t>
            </w:r>
          </w:p>
        </w:tc>
        <w:tc>
          <w:tcPr>
            <w:tcW w:w="4961" w:type="dxa"/>
            <w:gridSpan w:val="2"/>
            <w:tcBorders>
              <w:top w:val="nil"/>
              <w:bottom w:val="nil"/>
              <w:right w:val="nil"/>
            </w:tcBorders>
          </w:tcPr>
          <w:p w14:paraId="575AC0D6" w14:textId="77777777" w:rsidR="002D49FA" w:rsidRPr="00BC76BD" w:rsidRDefault="002D49FA" w:rsidP="00C437B5">
            <w:pPr>
              <w:pStyle w:val="TableText"/>
              <w:spacing w:before="0"/>
            </w:pPr>
            <w:r w:rsidRPr="00BC76BD">
              <w:t xml:space="preserve">All people with lung cancer who receive curative intent treatment (surgery, systemic anti-cancer therapy, </w:t>
            </w:r>
            <w:proofErr w:type="spellStart"/>
            <w:r w:rsidRPr="00BC76BD">
              <w:t>chemoradiation</w:t>
            </w:r>
            <w:proofErr w:type="spellEnd"/>
            <w:r w:rsidRPr="00BC76BD">
              <w:t>, radiotherapy)</w:t>
            </w:r>
          </w:p>
        </w:tc>
      </w:tr>
      <w:tr w:rsidR="002D49FA" w:rsidRPr="00C96CFB" w14:paraId="77903FA5" w14:textId="77777777" w:rsidTr="009614C2">
        <w:trPr>
          <w:cantSplit/>
        </w:trPr>
        <w:tc>
          <w:tcPr>
            <w:tcW w:w="1560" w:type="dxa"/>
            <w:tcBorders>
              <w:top w:val="nil"/>
              <w:left w:val="nil"/>
              <w:bottom w:val="nil"/>
            </w:tcBorders>
          </w:tcPr>
          <w:p w14:paraId="7A6E8647" w14:textId="77777777" w:rsidR="002D49FA" w:rsidRPr="00DD2A85" w:rsidRDefault="002D49FA" w:rsidP="00C437B5">
            <w:pPr>
              <w:pStyle w:val="TableText"/>
              <w:ind w:right="142"/>
              <w:rPr>
                <w:b/>
              </w:rPr>
            </w:pPr>
          </w:p>
        </w:tc>
        <w:tc>
          <w:tcPr>
            <w:tcW w:w="1559" w:type="dxa"/>
            <w:tcBorders>
              <w:top w:val="nil"/>
              <w:bottom w:val="nil"/>
            </w:tcBorders>
          </w:tcPr>
          <w:p w14:paraId="7D223D03" w14:textId="77777777" w:rsidR="002D49FA" w:rsidRDefault="002D49FA" w:rsidP="00C437B5">
            <w:pPr>
              <w:pStyle w:val="TableText"/>
              <w:spacing w:before="0"/>
              <w:ind w:right="142"/>
              <w:rPr>
                <w:b/>
              </w:rPr>
            </w:pPr>
            <w:r>
              <w:rPr>
                <w:b/>
              </w:rPr>
              <w:t>Exclusions</w:t>
            </w:r>
          </w:p>
        </w:tc>
        <w:tc>
          <w:tcPr>
            <w:tcW w:w="4961" w:type="dxa"/>
            <w:gridSpan w:val="2"/>
            <w:tcBorders>
              <w:top w:val="nil"/>
              <w:bottom w:val="nil"/>
              <w:right w:val="nil"/>
            </w:tcBorders>
          </w:tcPr>
          <w:p w14:paraId="258B9999" w14:textId="0985C8A0" w:rsidR="002D49FA" w:rsidRPr="00BC76BD" w:rsidRDefault="004A225B" w:rsidP="00C437B5">
            <w:pPr>
              <w:pStyle w:val="TableText"/>
              <w:spacing w:before="0"/>
            </w:pPr>
            <w:r>
              <w:t>None</w:t>
            </w:r>
          </w:p>
        </w:tc>
      </w:tr>
      <w:tr w:rsidR="002D49FA" w:rsidRPr="00C96CFB" w14:paraId="3EC4DBAA" w14:textId="77777777" w:rsidTr="009614C2">
        <w:trPr>
          <w:cantSplit/>
        </w:trPr>
        <w:tc>
          <w:tcPr>
            <w:tcW w:w="3119" w:type="dxa"/>
            <w:gridSpan w:val="2"/>
            <w:tcBorders>
              <w:top w:val="nil"/>
              <w:left w:val="nil"/>
              <w:bottom w:val="single" w:sz="4" w:space="0" w:color="A6A6A6" w:themeColor="background1" w:themeShade="A6"/>
            </w:tcBorders>
          </w:tcPr>
          <w:p w14:paraId="73E69E91" w14:textId="77777777" w:rsidR="002D49FA" w:rsidRPr="00DD2A85" w:rsidRDefault="002D49FA" w:rsidP="00C437B5">
            <w:pPr>
              <w:pStyle w:val="TableText"/>
              <w:ind w:right="142"/>
              <w:rPr>
                <w:b/>
              </w:rPr>
            </w:pPr>
            <w:r>
              <w:rPr>
                <w:b/>
              </w:rPr>
              <w:t>Data sources</w:t>
            </w:r>
          </w:p>
        </w:tc>
        <w:tc>
          <w:tcPr>
            <w:tcW w:w="4961" w:type="dxa"/>
            <w:gridSpan w:val="2"/>
            <w:tcBorders>
              <w:top w:val="nil"/>
              <w:bottom w:val="single" w:sz="4" w:space="0" w:color="A6A6A6" w:themeColor="background1" w:themeShade="A6"/>
              <w:right w:val="nil"/>
            </w:tcBorders>
          </w:tcPr>
          <w:p w14:paraId="715E03CE" w14:textId="77777777" w:rsidR="002D49FA" w:rsidRPr="00017E93" w:rsidRDefault="002D49FA" w:rsidP="00C437B5">
            <w:pPr>
              <w:pStyle w:val="TableText"/>
            </w:pPr>
            <w:r w:rsidRPr="00BC76BD">
              <w:t>NZ Cancer Registry, National Minimum Dataset, National non-admitted patient collection (NNPAC), Pharmaceutical Collections database (PHARMS), Radiation Oncology Collection (ROC), Mortality collection</w:t>
            </w:r>
          </w:p>
        </w:tc>
      </w:tr>
      <w:tr w:rsidR="002D49FA" w:rsidRPr="00C96CFB" w14:paraId="5D33EC90" w14:textId="77777777" w:rsidTr="00C437B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212BDCE8" w14:textId="77777777" w:rsidR="002D49FA" w:rsidRPr="00DD2A85" w:rsidRDefault="002D49FA" w:rsidP="00C437B5">
            <w:pPr>
              <w:pStyle w:val="TableText"/>
              <w:ind w:right="142"/>
              <w:rPr>
                <w:b/>
              </w:rPr>
            </w:pPr>
            <w:r w:rsidRPr="00DD2A85">
              <w:rPr>
                <w:b/>
              </w:rPr>
              <w:t>Notes</w:t>
            </w:r>
          </w:p>
        </w:tc>
        <w:tc>
          <w:tcPr>
            <w:tcW w:w="4961" w:type="dxa"/>
            <w:gridSpan w:val="2"/>
            <w:tcBorders>
              <w:top w:val="single" w:sz="4" w:space="0" w:color="A6A6A6" w:themeColor="background1" w:themeShade="A6"/>
              <w:bottom w:val="single" w:sz="4" w:space="0" w:color="A6A6A6" w:themeColor="background1" w:themeShade="A6"/>
              <w:right w:val="nil"/>
            </w:tcBorders>
          </w:tcPr>
          <w:p w14:paraId="2AC66316" w14:textId="77777777" w:rsidR="002D49FA" w:rsidRPr="00BC76BD" w:rsidRDefault="002D49FA" w:rsidP="00C437B5">
            <w:pPr>
              <w:pStyle w:val="TableText"/>
            </w:pPr>
            <w:r w:rsidRPr="00BC76BD">
              <w:t>People with lung cancer will be identified from the NZ Cancer Registry.</w:t>
            </w:r>
          </w:p>
          <w:p w14:paraId="17D3FC51" w14:textId="77777777" w:rsidR="002D49FA" w:rsidRPr="00BC76BD" w:rsidRDefault="002D49FA" w:rsidP="00C437B5">
            <w:pPr>
              <w:pStyle w:val="TableText"/>
            </w:pPr>
            <w:r w:rsidRPr="00BC76BD">
              <w:t xml:space="preserve">This indicator will be reported by treatment modality, i.e. surgery, systemic anti-cancer therapy, </w:t>
            </w:r>
            <w:proofErr w:type="spellStart"/>
            <w:r w:rsidRPr="00BC76BD">
              <w:t>chemoradiation</w:t>
            </w:r>
            <w:proofErr w:type="spellEnd"/>
            <w:r w:rsidRPr="00BC76BD">
              <w:t xml:space="preserve"> and radiotherapy.</w:t>
            </w:r>
          </w:p>
          <w:p w14:paraId="3A83612E" w14:textId="77777777" w:rsidR="002D49FA" w:rsidRPr="00D64F07" w:rsidRDefault="002D49FA" w:rsidP="00C437B5">
            <w:pPr>
              <w:pStyle w:val="TableText"/>
            </w:pPr>
            <w:r w:rsidRPr="00BC76BD">
              <w:t>Date of death to be sourced from the Mortality collection.</w:t>
            </w:r>
          </w:p>
        </w:tc>
      </w:tr>
    </w:tbl>
    <w:p w14:paraId="2C073BC3" w14:textId="77777777" w:rsidR="002D49FA" w:rsidRDefault="002D49FA" w:rsidP="002D49FA"/>
    <w:p w14:paraId="2C8C6D73" w14:textId="77777777" w:rsidR="002D49FA" w:rsidRPr="00667F65" w:rsidRDefault="002D49FA" w:rsidP="002D49FA">
      <w:pPr>
        <w:rPr>
          <w:b/>
        </w:rPr>
      </w:pPr>
      <w:r w:rsidRPr="00667F65">
        <w:rPr>
          <w:b/>
        </w:rPr>
        <w:t>References</w:t>
      </w:r>
    </w:p>
    <w:p w14:paraId="219D8664" w14:textId="77777777" w:rsidR="00F63843" w:rsidRDefault="002D49FA" w:rsidP="00F63843">
      <w:pPr>
        <w:pStyle w:val="ListParagraph"/>
        <w:numPr>
          <w:ilvl w:val="0"/>
          <w:numId w:val="50"/>
        </w:numPr>
        <w:ind w:left="567" w:hanging="567"/>
        <w:rPr>
          <w:rFonts w:ascii="Segoe UI" w:hAnsi="Segoe UI" w:cs="Segoe UI"/>
          <w:sz w:val="18"/>
          <w:szCs w:val="18"/>
        </w:rPr>
      </w:pPr>
      <w:r w:rsidRPr="009301D1">
        <w:rPr>
          <w:rFonts w:ascii="Segoe UI" w:hAnsi="Segoe UI" w:cs="Segoe UI"/>
          <w:sz w:val="18"/>
          <w:szCs w:val="18"/>
        </w:rPr>
        <w:t xml:space="preserve">NHS Scotland (2017) Lung Cancer Clinical Quality Performance Indicators [Online]. Available: </w:t>
      </w:r>
      <w:hyperlink r:id="rId44" w:history="1">
        <w:r w:rsidRPr="00BC03CB">
          <w:rPr>
            <w:rStyle w:val="Hyperlink"/>
            <w:rFonts w:ascii="Segoe UI" w:hAnsi="Segoe UI" w:cs="Segoe UI"/>
            <w:sz w:val="18"/>
            <w:szCs w:val="18"/>
          </w:rPr>
          <w:t>http://www.healthcareimprovementscotland.org/his/idoc.ashx?docid=ed239e0f-b863-4ab4-aa9e-a806eeae88df&amp;version=-1</w:t>
        </w:r>
      </w:hyperlink>
      <w:r>
        <w:rPr>
          <w:rFonts w:ascii="Segoe UI" w:hAnsi="Segoe UI" w:cs="Segoe UI"/>
          <w:sz w:val="18"/>
          <w:szCs w:val="18"/>
        </w:rPr>
        <w:t xml:space="preserve">  </w:t>
      </w:r>
    </w:p>
    <w:p w14:paraId="64722603" w14:textId="333974BC" w:rsidR="002D49FA" w:rsidRPr="00F63843" w:rsidRDefault="002D49FA" w:rsidP="00F63843">
      <w:pPr>
        <w:pStyle w:val="ListParagraph"/>
        <w:numPr>
          <w:ilvl w:val="0"/>
          <w:numId w:val="50"/>
        </w:numPr>
        <w:ind w:left="567" w:hanging="567"/>
        <w:rPr>
          <w:rFonts w:ascii="Segoe UI" w:hAnsi="Segoe UI" w:cs="Segoe UI"/>
          <w:sz w:val="18"/>
          <w:szCs w:val="18"/>
        </w:rPr>
      </w:pPr>
      <w:r w:rsidRPr="00F63843">
        <w:rPr>
          <w:rFonts w:ascii="Segoe UI" w:hAnsi="Segoe UI" w:cs="Segoe UI"/>
          <w:sz w:val="18"/>
          <w:szCs w:val="18"/>
        </w:rPr>
        <w:lastRenderedPageBreak/>
        <w:t>Belgian Health Care Knowledge Centre (2016) Quality Indicators for the Management of Lung Cancer –</w:t>
      </w:r>
      <w:r w:rsidRPr="00F63843">
        <w:t xml:space="preserve"> </w:t>
      </w:r>
      <w:r w:rsidRPr="00F63843">
        <w:rPr>
          <w:rFonts w:ascii="Segoe UI" w:hAnsi="Segoe UI" w:cs="Segoe UI"/>
          <w:sz w:val="18"/>
          <w:szCs w:val="18"/>
        </w:rPr>
        <w:t xml:space="preserve">Supplement – Technical Fiches for Indicators [Online]. Available: </w:t>
      </w:r>
      <w:hyperlink r:id="rId45" w:history="1">
        <w:r w:rsidRPr="00F63843">
          <w:rPr>
            <w:rStyle w:val="Hyperlink"/>
            <w:rFonts w:ascii="Segoe UI" w:hAnsi="Segoe UI" w:cs="Segoe UI"/>
            <w:sz w:val="18"/>
            <w:szCs w:val="18"/>
          </w:rPr>
          <w:t>https://kce.fgov.be/sites/default/files/atoms/files/KCE_266S_LungCancer_Supplement.pdf</w:t>
        </w:r>
      </w:hyperlink>
    </w:p>
    <w:p w14:paraId="0A291D41" w14:textId="77777777" w:rsidR="002D49FA" w:rsidRDefault="002D49FA" w:rsidP="002D49FA">
      <w:r>
        <w:br w:type="page"/>
      </w:r>
    </w:p>
    <w:p w14:paraId="7DB8BF3F" w14:textId="143166DB" w:rsidR="002D49FA" w:rsidRPr="00C96CFB" w:rsidRDefault="00BD6311" w:rsidP="002D49FA">
      <w:pPr>
        <w:pStyle w:val="Heading3"/>
      </w:pPr>
      <w:bookmarkStart w:id="96" w:name="_LCQI_16._Overall"/>
      <w:bookmarkStart w:id="97" w:name="_Toc12461617"/>
      <w:bookmarkStart w:id="98" w:name="_Toc12461993"/>
      <w:bookmarkEnd w:id="96"/>
      <w:r>
        <w:lastRenderedPageBreak/>
        <w:t xml:space="preserve">LCQI </w:t>
      </w:r>
      <w:r w:rsidR="00DD2B5B">
        <w:t xml:space="preserve">16. </w:t>
      </w:r>
      <w:r w:rsidR="002D49FA">
        <w:t>Overall</w:t>
      </w:r>
      <w:r w:rsidR="002D49FA" w:rsidRPr="005076D3">
        <w:t xml:space="preserve"> survival</w:t>
      </w:r>
      <w:bookmarkEnd w:id="97"/>
      <w:bookmarkEnd w:id="98"/>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2480"/>
        <w:gridCol w:w="2481"/>
      </w:tblGrid>
      <w:tr w:rsidR="002D49FA" w:rsidRPr="00C96CFB" w14:paraId="3CEDC6C5" w14:textId="77777777" w:rsidTr="00C437B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338DCA0D" w14:textId="77777777" w:rsidR="002D49FA" w:rsidRDefault="002D49FA" w:rsidP="00C437B5">
            <w:pPr>
              <w:pStyle w:val="TableText"/>
              <w:ind w:right="142"/>
              <w:rPr>
                <w:b/>
              </w:rPr>
            </w:pPr>
            <w:r>
              <w:rPr>
                <w:b/>
              </w:rPr>
              <w:t>Measurability</w:t>
            </w:r>
          </w:p>
        </w:tc>
        <w:tc>
          <w:tcPr>
            <w:tcW w:w="2480" w:type="dxa"/>
            <w:tcBorders>
              <w:top w:val="single" w:sz="4" w:space="0" w:color="A6A6A6" w:themeColor="background1" w:themeShade="A6"/>
              <w:bottom w:val="single" w:sz="4" w:space="0" w:color="A6A6A6" w:themeColor="background1" w:themeShade="A6"/>
              <w:right w:val="single" w:sz="4" w:space="0" w:color="auto"/>
            </w:tcBorders>
          </w:tcPr>
          <w:p w14:paraId="618D196E" w14:textId="77777777" w:rsidR="002D49FA" w:rsidRDefault="002D49FA" w:rsidP="00C437B5">
            <w:pPr>
              <w:pStyle w:val="TableText"/>
            </w:pPr>
            <w:r>
              <w:t xml:space="preserve">Measurable: </w:t>
            </w:r>
            <w:r w:rsidRPr="007C580F">
              <w:t xml:space="preserve"> </w:t>
            </w:r>
            <w:r>
              <w:rPr>
                <w:sz w:val="20"/>
              </w:rPr>
              <w:sym w:font="Wingdings 2" w:char="F050"/>
            </w:r>
            <w:r>
              <w:rPr>
                <w:sz w:val="20"/>
              </w:rPr>
              <w:t xml:space="preserve"> </w:t>
            </w:r>
            <w:r>
              <w:t>(without stage</w:t>
            </w:r>
            <w:r w:rsidRPr="007C580F">
              <w:t>)</w:t>
            </w:r>
          </w:p>
        </w:tc>
        <w:tc>
          <w:tcPr>
            <w:tcW w:w="2481" w:type="dxa"/>
            <w:tcBorders>
              <w:top w:val="single" w:sz="4" w:space="0" w:color="A6A6A6" w:themeColor="background1" w:themeShade="A6"/>
              <w:left w:val="single" w:sz="4" w:space="0" w:color="auto"/>
              <w:bottom w:val="single" w:sz="4" w:space="0" w:color="A6A6A6" w:themeColor="background1" w:themeShade="A6"/>
              <w:right w:val="nil"/>
            </w:tcBorders>
          </w:tcPr>
          <w:p w14:paraId="7D158073" w14:textId="77777777" w:rsidR="002D49FA" w:rsidRDefault="002D49FA" w:rsidP="00C437B5">
            <w:pPr>
              <w:pStyle w:val="TableText"/>
            </w:pPr>
            <w:r>
              <w:t>Aspirational:</w:t>
            </w:r>
          </w:p>
        </w:tc>
      </w:tr>
      <w:tr w:rsidR="002D49FA" w:rsidRPr="00C96CFB" w14:paraId="3EC28698" w14:textId="77777777" w:rsidTr="00C437B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08EF4B50" w14:textId="77777777" w:rsidR="002D49FA" w:rsidRPr="00DD2A85" w:rsidRDefault="002D49FA" w:rsidP="00C437B5">
            <w:pPr>
              <w:pStyle w:val="TableText"/>
              <w:ind w:right="142"/>
              <w:rPr>
                <w:b/>
              </w:rPr>
            </w:pPr>
            <w:r w:rsidRPr="00DD2A85">
              <w:rPr>
                <w:b/>
              </w:rPr>
              <w:t>Indicator description</w:t>
            </w:r>
          </w:p>
        </w:tc>
        <w:tc>
          <w:tcPr>
            <w:tcW w:w="4961" w:type="dxa"/>
            <w:gridSpan w:val="2"/>
            <w:tcBorders>
              <w:top w:val="single" w:sz="4" w:space="0" w:color="A6A6A6" w:themeColor="background1" w:themeShade="A6"/>
              <w:bottom w:val="single" w:sz="4" w:space="0" w:color="A6A6A6" w:themeColor="background1" w:themeShade="A6"/>
              <w:right w:val="nil"/>
            </w:tcBorders>
          </w:tcPr>
          <w:p w14:paraId="5F28E413" w14:textId="6AA49B91" w:rsidR="002D49FA" w:rsidRPr="00D64F07" w:rsidRDefault="002D49FA" w:rsidP="00C437B5">
            <w:pPr>
              <w:pStyle w:val="TableText"/>
            </w:pPr>
            <w:r w:rsidRPr="00056874">
              <w:t>Overall survival for people with lung cancer at 1, 2, 3 and 5 years from diagnosis, by type (NSCLC/SCLC) and stage</w:t>
            </w:r>
            <w:r w:rsidR="00E95C35">
              <w:t>.</w:t>
            </w:r>
          </w:p>
        </w:tc>
      </w:tr>
      <w:tr w:rsidR="002D49FA" w:rsidRPr="00C96CFB" w14:paraId="4CDBF05D" w14:textId="77777777" w:rsidTr="00C437B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47B238F4" w14:textId="77777777" w:rsidR="002D49FA" w:rsidRPr="00DD2A85" w:rsidRDefault="002D49FA" w:rsidP="00C437B5">
            <w:pPr>
              <w:pStyle w:val="TableText"/>
              <w:ind w:right="142"/>
              <w:rPr>
                <w:b/>
              </w:rPr>
            </w:pPr>
            <w:r w:rsidRPr="00DD2A85">
              <w:rPr>
                <w:b/>
              </w:rPr>
              <w:t>Rationale and evidence</w:t>
            </w:r>
          </w:p>
        </w:tc>
        <w:tc>
          <w:tcPr>
            <w:tcW w:w="4961" w:type="dxa"/>
            <w:gridSpan w:val="2"/>
            <w:tcBorders>
              <w:top w:val="single" w:sz="4" w:space="0" w:color="A6A6A6" w:themeColor="background1" w:themeShade="A6"/>
              <w:bottom w:val="single" w:sz="4" w:space="0" w:color="A6A6A6" w:themeColor="background1" w:themeShade="A6"/>
              <w:right w:val="nil"/>
            </w:tcBorders>
          </w:tcPr>
          <w:p w14:paraId="1B3FCA46" w14:textId="77777777" w:rsidR="002D49FA" w:rsidRPr="00056874" w:rsidRDefault="002D49FA" w:rsidP="00C437B5">
            <w:pPr>
              <w:pStyle w:val="TableText"/>
              <w:numPr>
                <w:ilvl w:val="0"/>
                <w:numId w:val="25"/>
              </w:numPr>
              <w:rPr>
                <w:lang w:eastAsia="en-NZ"/>
              </w:rPr>
            </w:pPr>
            <w:r w:rsidRPr="00056874">
              <w:rPr>
                <w:lang w:eastAsia="en-NZ"/>
              </w:rPr>
              <w:t xml:space="preserve">To treat people with cancer by screening early and detecting, observed survival and relative survival are commonly accepted indicators of the effectiveness of a healthcare system. </w:t>
            </w:r>
          </w:p>
          <w:p w14:paraId="793FACE7" w14:textId="71BF1548" w:rsidR="002D49FA" w:rsidRPr="00056874" w:rsidRDefault="002D49FA" w:rsidP="00C437B5">
            <w:pPr>
              <w:pStyle w:val="TableText"/>
              <w:numPr>
                <w:ilvl w:val="0"/>
                <w:numId w:val="25"/>
              </w:numPr>
              <w:rPr>
                <w:lang w:eastAsia="en-NZ"/>
              </w:rPr>
            </w:pPr>
            <w:r w:rsidRPr="00056874">
              <w:rPr>
                <w:lang w:eastAsia="en-NZ"/>
              </w:rPr>
              <w:t>For the majority of cancers, survival five</w:t>
            </w:r>
            <w:r w:rsidR="008E0177">
              <w:rPr>
                <w:lang w:eastAsia="en-NZ"/>
              </w:rPr>
              <w:t xml:space="preserve"> </w:t>
            </w:r>
            <w:r w:rsidRPr="00056874">
              <w:rPr>
                <w:lang w:eastAsia="en-NZ"/>
              </w:rPr>
              <w:t>year</w:t>
            </w:r>
            <w:r w:rsidR="008E0177">
              <w:rPr>
                <w:lang w:eastAsia="en-NZ"/>
              </w:rPr>
              <w:t>s</w:t>
            </w:r>
            <w:r w:rsidRPr="00056874">
              <w:rPr>
                <w:lang w:eastAsia="en-NZ"/>
              </w:rPr>
              <w:t xml:space="preserve"> after diagnosis is generally accepted as an indicator of cure. As lung cancer has one of the worst vital prognoses, one-year </w:t>
            </w:r>
            <w:r w:rsidR="008E0177">
              <w:rPr>
                <w:lang w:eastAsia="en-NZ"/>
              </w:rPr>
              <w:t xml:space="preserve">survival </w:t>
            </w:r>
            <w:r w:rsidRPr="00056874">
              <w:rPr>
                <w:lang w:eastAsia="en-NZ"/>
              </w:rPr>
              <w:t>time is also admitted as an indicator of effectiveness of care</w:t>
            </w:r>
            <w:r w:rsidRPr="00056874">
              <w:rPr>
                <w:vertAlign w:val="superscript"/>
                <w:lang w:eastAsia="en-NZ"/>
              </w:rPr>
              <w:t>1</w:t>
            </w:r>
            <w:r w:rsidRPr="00056874">
              <w:rPr>
                <w:lang w:eastAsia="en-NZ"/>
              </w:rPr>
              <w:t>.</w:t>
            </w:r>
          </w:p>
          <w:p w14:paraId="1AD91314" w14:textId="6AAD13EE" w:rsidR="002D49FA" w:rsidRDefault="002D49FA" w:rsidP="00C437B5">
            <w:pPr>
              <w:pStyle w:val="TableText"/>
              <w:numPr>
                <w:ilvl w:val="0"/>
                <w:numId w:val="25"/>
              </w:numPr>
              <w:rPr>
                <w:lang w:eastAsia="en-NZ"/>
              </w:rPr>
            </w:pPr>
            <w:r w:rsidRPr="00056874">
              <w:rPr>
                <w:lang w:eastAsia="en-NZ"/>
              </w:rPr>
              <w:t>Five-year survival for lung cancer was low between 1998 and 2011, ranging from 9.0% to 11.0%</w:t>
            </w:r>
            <w:r w:rsidRPr="00FF027B">
              <w:rPr>
                <w:rStyle w:val="FootnoteReference"/>
              </w:rPr>
              <w:t>2</w:t>
            </w:r>
            <w:r w:rsidRPr="00056874">
              <w:rPr>
                <w:lang w:eastAsia="en-NZ"/>
              </w:rPr>
              <w:t xml:space="preserve">. </w:t>
            </w:r>
          </w:p>
          <w:p w14:paraId="14BDB52B" w14:textId="4AA06271" w:rsidR="002D49FA" w:rsidRPr="00056874" w:rsidRDefault="00F74C70" w:rsidP="00647D8C">
            <w:pPr>
              <w:pStyle w:val="TableText"/>
              <w:numPr>
                <w:ilvl w:val="0"/>
                <w:numId w:val="25"/>
              </w:numPr>
              <w:rPr>
                <w:lang w:eastAsia="en-NZ"/>
              </w:rPr>
            </w:pPr>
            <w:r>
              <w:rPr>
                <w:lang w:eastAsia="en-NZ"/>
              </w:rPr>
              <w:t>The five</w:t>
            </w:r>
            <w:r w:rsidR="002D49FA" w:rsidRPr="00056874">
              <w:rPr>
                <w:lang w:eastAsia="en-NZ"/>
              </w:rPr>
              <w:t>-year relative survival rates from lung cancer in New Zealand of 9.5% for males and 11% for females (1994 – 2003) are higher than those in the United Kingdom: 6% for males and 7.5% for females (1998 –2001). However, these rates are low by comparison with Austral</w:t>
            </w:r>
            <w:r w:rsidR="004A225B">
              <w:rPr>
                <w:lang w:eastAsia="en-NZ"/>
              </w:rPr>
              <w:t>ia</w:t>
            </w:r>
            <w:r w:rsidR="008E0177">
              <w:rPr>
                <w:lang w:eastAsia="en-NZ"/>
              </w:rPr>
              <w:t>,</w:t>
            </w:r>
            <w:r w:rsidR="004A225B">
              <w:rPr>
                <w:lang w:eastAsia="en-NZ"/>
              </w:rPr>
              <w:t xml:space="preserve"> the United States and Canada</w:t>
            </w:r>
            <w:r w:rsidR="002D49FA" w:rsidRPr="00FF027B">
              <w:rPr>
                <w:rStyle w:val="FootnoteReference"/>
              </w:rPr>
              <w:t>3</w:t>
            </w:r>
            <w:r w:rsidR="002D49FA" w:rsidRPr="00056874">
              <w:rPr>
                <w:lang w:eastAsia="en-NZ"/>
              </w:rPr>
              <w:t>.</w:t>
            </w:r>
          </w:p>
        </w:tc>
      </w:tr>
      <w:tr w:rsidR="002D49FA" w:rsidRPr="00C96CFB" w14:paraId="0D2279AA" w14:textId="77777777" w:rsidTr="00C437B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2CA0ED0A" w14:textId="77777777" w:rsidR="002D49FA" w:rsidRPr="00DD2A85" w:rsidRDefault="002D49FA" w:rsidP="00C437B5">
            <w:pPr>
              <w:pStyle w:val="TableText"/>
              <w:ind w:right="142"/>
              <w:rPr>
                <w:b/>
              </w:rPr>
            </w:pPr>
            <w:r w:rsidRPr="00DD2A85">
              <w:rPr>
                <w:b/>
              </w:rPr>
              <w:t>Equity/Māori health gain</w:t>
            </w:r>
          </w:p>
        </w:tc>
        <w:tc>
          <w:tcPr>
            <w:tcW w:w="4961" w:type="dxa"/>
            <w:gridSpan w:val="2"/>
            <w:tcBorders>
              <w:top w:val="single" w:sz="4" w:space="0" w:color="A6A6A6" w:themeColor="background1" w:themeShade="A6"/>
              <w:bottom w:val="single" w:sz="4" w:space="0" w:color="A6A6A6" w:themeColor="background1" w:themeShade="A6"/>
              <w:right w:val="nil"/>
            </w:tcBorders>
          </w:tcPr>
          <w:p w14:paraId="34B25686" w14:textId="7FF48B1E" w:rsidR="002D49FA" w:rsidRPr="00056874" w:rsidRDefault="00F74C70" w:rsidP="00C437B5">
            <w:pPr>
              <w:pStyle w:val="TableText"/>
            </w:pPr>
            <w:r>
              <w:t>The five</w:t>
            </w:r>
            <w:r w:rsidR="002D49FA" w:rsidRPr="00056874">
              <w:t>-year relative survival for lung cancer (1994–2003) for Māori was poor (5.4%) compared with that for non-Māori (11%). Māori not only had a higher (2.8 times higher) age-standardi</w:t>
            </w:r>
            <w:r w:rsidR="001B44CB">
              <w:t>s</w:t>
            </w:r>
            <w:r w:rsidR="002D49FA" w:rsidRPr="00056874">
              <w:t>ed incidence ratio than non-Māori but also their age-standardi</w:t>
            </w:r>
            <w:r w:rsidR="001B44CB">
              <w:t>s</w:t>
            </w:r>
            <w:r w:rsidR="002D49FA" w:rsidRPr="00056874">
              <w:t>ed mortality ratio was even higher (3.5 times), indicating a higher case-fatality ratio for Māori than non-Māori</w:t>
            </w:r>
            <w:r w:rsidR="002D49FA" w:rsidRPr="002C7E32">
              <w:rPr>
                <w:rStyle w:val="FootnoteReference"/>
              </w:rPr>
              <w:t>4</w:t>
            </w:r>
            <w:r w:rsidR="002D49FA" w:rsidRPr="00056874">
              <w:t>.</w:t>
            </w:r>
          </w:p>
          <w:p w14:paraId="38AE2DDE" w14:textId="1B03E63A" w:rsidR="002D49FA" w:rsidRPr="00017E93" w:rsidRDefault="002D49FA" w:rsidP="004A225B">
            <w:pPr>
              <w:pStyle w:val="TableText"/>
            </w:pPr>
            <w:r w:rsidRPr="00056874">
              <w:t>Once diagnosed with lung cancer, Māori were more likely than non-Māori to die from their cancer. The survival disparity was significant among each stage group</w:t>
            </w:r>
            <w:r w:rsidRPr="002C7E32">
              <w:rPr>
                <w:rStyle w:val="FootnoteReference"/>
              </w:rPr>
              <w:t>5</w:t>
            </w:r>
            <w:r w:rsidRPr="00056874">
              <w:t>.</w:t>
            </w:r>
          </w:p>
        </w:tc>
      </w:tr>
      <w:tr w:rsidR="002D49FA" w:rsidRPr="00C96CFB" w14:paraId="5DE94C30" w14:textId="77777777" w:rsidTr="00C437B5">
        <w:trPr>
          <w:cantSplit/>
        </w:trPr>
        <w:tc>
          <w:tcPr>
            <w:tcW w:w="1560" w:type="dxa"/>
            <w:vMerge w:val="restart"/>
            <w:tcBorders>
              <w:top w:val="single" w:sz="4" w:space="0" w:color="A6A6A6" w:themeColor="background1" w:themeShade="A6"/>
              <w:left w:val="nil"/>
            </w:tcBorders>
          </w:tcPr>
          <w:p w14:paraId="7EA22454" w14:textId="77777777" w:rsidR="002D49FA" w:rsidRPr="00DD2A85" w:rsidRDefault="002D49FA" w:rsidP="00C437B5">
            <w:pPr>
              <w:pStyle w:val="TableText"/>
              <w:ind w:right="142"/>
              <w:rPr>
                <w:b/>
              </w:rPr>
            </w:pPr>
            <w:r w:rsidRPr="00DD2A85">
              <w:rPr>
                <w:b/>
              </w:rPr>
              <w:t>Specifications</w:t>
            </w:r>
          </w:p>
        </w:tc>
        <w:tc>
          <w:tcPr>
            <w:tcW w:w="1559" w:type="dxa"/>
            <w:tcBorders>
              <w:top w:val="single" w:sz="4" w:space="0" w:color="A6A6A6" w:themeColor="background1" w:themeShade="A6"/>
              <w:bottom w:val="nil"/>
            </w:tcBorders>
          </w:tcPr>
          <w:p w14:paraId="2D58A5D9" w14:textId="77777777" w:rsidR="002D49FA" w:rsidRPr="00DD2A85" w:rsidRDefault="002D49FA" w:rsidP="00C437B5">
            <w:pPr>
              <w:pStyle w:val="TableText"/>
              <w:ind w:right="142"/>
              <w:rPr>
                <w:b/>
              </w:rPr>
            </w:pPr>
            <w:r>
              <w:rPr>
                <w:b/>
              </w:rPr>
              <w:t>Numerator</w:t>
            </w:r>
          </w:p>
        </w:tc>
        <w:tc>
          <w:tcPr>
            <w:tcW w:w="4961" w:type="dxa"/>
            <w:gridSpan w:val="2"/>
            <w:tcBorders>
              <w:top w:val="single" w:sz="4" w:space="0" w:color="A6A6A6" w:themeColor="background1" w:themeShade="A6"/>
              <w:bottom w:val="nil"/>
              <w:right w:val="nil"/>
            </w:tcBorders>
          </w:tcPr>
          <w:p w14:paraId="3CDF4F12" w14:textId="77777777" w:rsidR="002D49FA" w:rsidRPr="00D64F07" w:rsidRDefault="002D49FA" w:rsidP="00C437B5">
            <w:pPr>
              <w:pStyle w:val="TableText"/>
            </w:pPr>
            <w:r w:rsidRPr="00056874">
              <w:t>Number of people with lung cancer who survive at 1, 2, 3 and 5 years from diagnosis</w:t>
            </w:r>
          </w:p>
        </w:tc>
      </w:tr>
      <w:tr w:rsidR="002D49FA" w:rsidRPr="00C96CFB" w14:paraId="4650EFFD" w14:textId="77777777" w:rsidTr="00C437B5">
        <w:trPr>
          <w:cantSplit/>
        </w:trPr>
        <w:tc>
          <w:tcPr>
            <w:tcW w:w="1560" w:type="dxa"/>
            <w:vMerge/>
            <w:tcBorders>
              <w:left w:val="nil"/>
            </w:tcBorders>
          </w:tcPr>
          <w:p w14:paraId="5A1CC7CB" w14:textId="77777777" w:rsidR="002D49FA" w:rsidRPr="00DD2A85" w:rsidRDefault="002D49FA" w:rsidP="00C437B5">
            <w:pPr>
              <w:pStyle w:val="TableText"/>
              <w:ind w:right="142"/>
              <w:rPr>
                <w:b/>
              </w:rPr>
            </w:pPr>
          </w:p>
        </w:tc>
        <w:tc>
          <w:tcPr>
            <w:tcW w:w="1559" w:type="dxa"/>
            <w:tcBorders>
              <w:top w:val="nil"/>
              <w:bottom w:val="nil"/>
            </w:tcBorders>
          </w:tcPr>
          <w:p w14:paraId="1D29A857" w14:textId="77777777" w:rsidR="002D49FA" w:rsidRPr="00DD2A85" w:rsidRDefault="002D49FA" w:rsidP="00C437B5">
            <w:pPr>
              <w:pStyle w:val="TableText"/>
              <w:spacing w:before="0"/>
              <w:ind w:right="142"/>
              <w:rPr>
                <w:b/>
              </w:rPr>
            </w:pPr>
            <w:r w:rsidRPr="00DD2A85">
              <w:rPr>
                <w:b/>
              </w:rPr>
              <w:t>Denominator</w:t>
            </w:r>
          </w:p>
        </w:tc>
        <w:tc>
          <w:tcPr>
            <w:tcW w:w="4961" w:type="dxa"/>
            <w:gridSpan w:val="2"/>
            <w:tcBorders>
              <w:top w:val="nil"/>
              <w:bottom w:val="nil"/>
              <w:right w:val="nil"/>
            </w:tcBorders>
          </w:tcPr>
          <w:p w14:paraId="622BD32A" w14:textId="77777777" w:rsidR="002D49FA" w:rsidRPr="00017E93" w:rsidRDefault="002D49FA" w:rsidP="00C437B5">
            <w:pPr>
              <w:pStyle w:val="TableText"/>
              <w:spacing w:before="0"/>
            </w:pPr>
            <w:r w:rsidRPr="00667F65">
              <w:t>All people with lung cancer</w:t>
            </w:r>
          </w:p>
        </w:tc>
      </w:tr>
      <w:tr w:rsidR="002D49FA" w:rsidRPr="00C96CFB" w14:paraId="58FBF7DB" w14:textId="77777777" w:rsidTr="00C437B5">
        <w:trPr>
          <w:cantSplit/>
        </w:trPr>
        <w:tc>
          <w:tcPr>
            <w:tcW w:w="1560" w:type="dxa"/>
            <w:vMerge/>
            <w:tcBorders>
              <w:left w:val="nil"/>
              <w:bottom w:val="single" w:sz="4" w:space="0" w:color="A6A6A6" w:themeColor="background1" w:themeShade="A6"/>
            </w:tcBorders>
          </w:tcPr>
          <w:p w14:paraId="2A138ECF" w14:textId="77777777" w:rsidR="002D49FA" w:rsidRPr="00DD2A85" w:rsidRDefault="002D49FA" w:rsidP="00C437B5">
            <w:pPr>
              <w:pStyle w:val="TableText"/>
              <w:ind w:right="142"/>
              <w:rPr>
                <w:b/>
              </w:rPr>
            </w:pPr>
          </w:p>
        </w:tc>
        <w:tc>
          <w:tcPr>
            <w:tcW w:w="1559" w:type="dxa"/>
            <w:tcBorders>
              <w:top w:val="nil"/>
              <w:bottom w:val="single" w:sz="4" w:space="0" w:color="A6A6A6" w:themeColor="background1" w:themeShade="A6"/>
            </w:tcBorders>
          </w:tcPr>
          <w:p w14:paraId="4B5A6321" w14:textId="77777777" w:rsidR="002D49FA" w:rsidRPr="00DD2A85" w:rsidRDefault="002D49FA" w:rsidP="00C437B5">
            <w:pPr>
              <w:pStyle w:val="TableText"/>
              <w:spacing w:before="0"/>
              <w:ind w:right="142"/>
              <w:rPr>
                <w:b/>
              </w:rPr>
            </w:pPr>
            <w:r w:rsidRPr="00DD2A85">
              <w:rPr>
                <w:b/>
              </w:rPr>
              <w:t>Exclusions</w:t>
            </w:r>
          </w:p>
        </w:tc>
        <w:tc>
          <w:tcPr>
            <w:tcW w:w="4961" w:type="dxa"/>
            <w:gridSpan w:val="2"/>
            <w:tcBorders>
              <w:top w:val="nil"/>
              <w:bottom w:val="single" w:sz="4" w:space="0" w:color="A6A6A6" w:themeColor="background1" w:themeShade="A6"/>
              <w:right w:val="nil"/>
            </w:tcBorders>
          </w:tcPr>
          <w:p w14:paraId="6599D136" w14:textId="7FA3F145" w:rsidR="002D49FA" w:rsidRPr="00017E93" w:rsidRDefault="004A225B" w:rsidP="00C437B5">
            <w:pPr>
              <w:pStyle w:val="TableText"/>
              <w:spacing w:before="0"/>
            </w:pPr>
            <w:r>
              <w:t>None</w:t>
            </w:r>
          </w:p>
        </w:tc>
      </w:tr>
      <w:tr w:rsidR="002D49FA" w:rsidRPr="00C96CFB" w14:paraId="0D6130A0" w14:textId="77777777" w:rsidTr="00C437B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55607455" w14:textId="77777777" w:rsidR="002D49FA" w:rsidRPr="00DD2A85" w:rsidRDefault="002D49FA" w:rsidP="00C437B5">
            <w:pPr>
              <w:pStyle w:val="TableText"/>
              <w:ind w:right="142"/>
              <w:rPr>
                <w:b/>
              </w:rPr>
            </w:pPr>
            <w:r>
              <w:rPr>
                <w:b/>
              </w:rPr>
              <w:t>Data sources</w:t>
            </w:r>
          </w:p>
        </w:tc>
        <w:tc>
          <w:tcPr>
            <w:tcW w:w="4961" w:type="dxa"/>
            <w:gridSpan w:val="2"/>
            <w:tcBorders>
              <w:top w:val="single" w:sz="4" w:space="0" w:color="A6A6A6" w:themeColor="background1" w:themeShade="A6"/>
              <w:bottom w:val="single" w:sz="4" w:space="0" w:color="A6A6A6" w:themeColor="background1" w:themeShade="A6"/>
              <w:right w:val="nil"/>
            </w:tcBorders>
          </w:tcPr>
          <w:p w14:paraId="705BD0AB" w14:textId="77777777" w:rsidR="002D49FA" w:rsidRPr="00017E93" w:rsidRDefault="002D49FA" w:rsidP="00C437B5">
            <w:pPr>
              <w:pStyle w:val="TableText"/>
            </w:pPr>
            <w:r w:rsidRPr="00667F65">
              <w:t xml:space="preserve">NZ Cancer Registry, </w:t>
            </w:r>
            <w:r w:rsidRPr="00056874">
              <w:t>Mortality collection</w:t>
            </w:r>
          </w:p>
        </w:tc>
      </w:tr>
      <w:tr w:rsidR="002D49FA" w:rsidRPr="00C96CFB" w14:paraId="337968B6" w14:textId="77777777" w:rsidTr="00C437B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64933161" w14:textId="77777777" w:rsidR="002D49FA" w:rsidRPr="00DD2A85" w:rsidRDefault="002D49FA" w:rsidP="00C437B5">
            <w:pPr>
              <w:pStyle w:val="TableText"/>
              <w:ind w:right="142"/>
              <w:rPr>
                <w:b/>
              </w:rPr>
            </w:pPr>
            <w:r w:rsidRPr="00DD2A85">
              <w:rPr>
                <w:b/>
              </w:rPr>
              <w:t>Notes</w:t>
            </w:r>
          </w:p>
        </w:tc>
        <w:tc>
          <w:tcPr>
            <w:tcW w:w="4961" w:type="dxa"/>
            <w:gridSpan w:val="2"/>
            <w:tcBorders>
              <w:top w:val="single" w:sz="4" w:space="0" w:color="A6A6A6" w:themeColor="background1" w:themeShade="A6"/>
              <w:bottom w:val="single" w:sz="4" w:space="0" w:color="A6A6A6" w:themeColor="background1" w:themeShade="A6"/>
              <w:right w:val="nil"/>
            </w:tcBorders>
          </w:tcPr>
          <w:p w14:paraId="7DDA4C79" w14:textId="77777777" w:rsidR="002D49FA" w:rsidRPr="00056874" w:rsidRDefault="002D49FA" w:rsidP="00C437B5">
            <w:pPr>
              <w:pStyle w:val="TableText"/>
            </w:pPr>
            <w:r w:rsidRPr="00056874">
              <w:t>People with lung cancer will be identified from the NZ Cancer Registry.</w:t>
            </w:r>
          </w:p>
          <w:p w14:paraId="3AB4AFEC" w14:textId="77777777" w:rsidR="002D49FA" w:rsidRPr="00056874" w:rsidRDefault="002D49FA" w:rsidP="00C437B5">
            <w:pPr>
              <w:pStyle w:val="TableText"/>
            </w:pPr>
            <w:r w:rsidRPr="00056874">
              <w:t>Overall survival can currently be measured for all people with lung cancer as a whole but not by stage as TNM group stage is not consistently available from NZCR.</w:t>
            </w:r>
          </w:p>
          <w:p w14:paraId="40CDD537" w14:textId="77777777" w:rsidR="002D49FA" w:rsidRPr="00D64F07" w:rsidRDefault="002D49FA" w:rsidP="00C437B5">
            <w:pPr>
              <w:pStyle w:val="TableText"/>
            </w:pPr>
            <w:r w:rsidRPr="00056874">
              <w:t>Date of death to be sourced from the Mortality collection.</w:t>
            </w:r>
          </w:p>
        </w:tc>
      </w:tr>
    </w:tbl>
    <w:p w14:paraId="53B2DDC4" w14:textId="77777777" w:rsidR="002D49FA" w:rsidRDefault="002D49FA" w:rsidP="002D49FA"/>
    <w:p w14:paraId="0FF28544" w14:textId="77777777" w:rsidR="002D49FA" w:rsidRDefault="002D49FA" w:rsidP="002D49FA">
      <w:pPr>
        <w:rPr>
          <w:b/>
        </w:rPr>
      </w:pPr>
      <w:r w:rsidRPr="00667F65">
        <w:rPr>
          <w:b/>
        </w:rPr>
        <w:t>References</w:t>
      </w:r>
    </w:p>
    <w:p w14:paraId="65EF4C1B" w14:textId="77777777" w:rsidR="002D49FA" w:rsidRDefault="002D49FA" w:rsidP="002D49FA">
      <w:pPr>
        <w:pStyle w:val="ListParagraph"/>
        <w:numPr>
          <w:ilvl w:val="0"/>
          <w:numId w:val="51"/>
        </w:numPr>
        <w:ind w:left="567" w:hanging="567"/>
        <w:rPr>
          <w:rFonts w:ascii="Segoe UI" w:hAnsi="Segoe UI" w:cs="Segoe UI"/>
          <w:sz w:val="18"/>
          <w:szCs w:val="18"/>
        </w:rPr>
      </w:pPr>
      <w:r w:rsidRPr="00C3320E">
        <w:rPr>
          <w:rFonts w:ascii="Segoe UI" w:hAnsi="Segoe UI" w:cs="Segoe UI"/>
          <w:sz w:val="18"/>
          <w:szCs w:val="18"/>
        </w:rPr>
        <w:t>Belgian Health Care Knowledge Centre (2016) Quality Indicators for the Management of Lung Cancer –</w:t>
      </w:r>
      <w:r w:rsidRPr="00C3320E">
        <w:t xml:space="preserve"> </w:t>
      </w:r>
      <w:r w:rsidRPr="00C3320E">
        <w:rPr>
          <w:rFonts w:ascii="Segoe UI" w:hAnsi="Segoe UI" w:cs="Segoe UI"/>
          <w:sz w:val="18"/>
          <w:szCs w:val="18"/>
        </w:rPr>
        <w:t xml:space="preserve">Supplement – Technical Fiches for Indicators [Online]. Available: </w:t>
      </w:r>
      <w:hyperlink r:id="rId46" w:history="1">
        <w:r w:rsidRPr="00C3320E">
          <w:rPr>
            <w:rStyle w:val="Hyperlink"/>
            <w:rFonts w:ascii="Segoe UI" w:hAnsi="Segoe UI" w:cs="Segoe UI"/>
            <w:sz w:val="18"/>
            <w:szCs w:val="18"/>
          </w:rPr>
          <w:t>https://kce.fgov.be/sites/default/files/atoms/files/KCE_266S_LungCancer_Supplement.pdf</w:t>
        </w:r>
      </w:hyperlink>
    </w:p>
    <w:p w14:paraId="28478FD0" w14:textId="77777777" w:rsidR="002D49FA" w:rsidRDefault="002D49FA" w:rsidP="002D49FA">
      <w:pPr>
        <w:pStyle w:val="ListParagraph"/>
        <w:numPr>
          <w:ilvl w:val="0"/>
          <w:numId w:val="51"/>
        </w:numPr>
        <w:ind w:left="567" w:hanging="567"/>
        <w:rPr>
          <w:rFonts w:ascii="Segoe UI" w:hAnsi="Segoe UI" w:cs="Segoe UI"/>
          <w:sz w:val="18"/>
          <w:szCs w:val="18"/>
        </w:rPr>
      </w:pPr>
      <w:r w:rsidRPr="00963530">
        <w:rPr>
          <w:rFonts w:ascii="Segoe UI" w:hAnsi="Segoe UI" w:cs="Segoe UI"/>
          <w:sz w:val="18"/>
          <w:szCs w:val="18"/>
        </w:rPr>
        <w:t xml:space="preserve">Ministry of Health. </w:t>
      </w:r>
      <w:r>
        <w:rPr>
          <w:rFonts w:ascii="Segoe UI" w:hAnsi="Segoe UI" w:cs="Segoe UI"/>
          <w:sz w:val="18"/>
          <w:szCs w:val="18"/>
        </w:rPr>
        <w:t>(2015)</w:t>
      </w:r>
      <w:r w:rsidRPr="00963530">
        <w:rPr>
          <w:rFonts w:ascii="Segoe UI" w:hAnsi="Segoe UI" w:cs="Segoe UI"/>
          <w:sz w:val="18"/>
          <w:szCs w:val="18"/>
        </w:rPr>
        <w:t xml:space="preserve"> Cancer patient survival 1994–2011. Wellington: Ministry of Health.  </w:t>
      </w:r>
    </w:p>
    <w:p w14:paraId="5C64D688" w14:textId="49ED849B" w:rsidR="002D49FA" w:rsidRPr="004073A2" w:rsidRDefault="002D49FA" w:rsidP="002D49FA">
      <w:pPr>
        <w:pStyle w:val="ListParagraph"/>
        <w:numPr>
          <w:ilvl w:val="0"/>
          <w:numId w:val="51"/>
        </w:numPr>
        <w:ind w:left="567" w:hanging="567"/>
        <w:rPr>
          <w:rFonts w:ascii="Segoe UI" w:hAnsi="Segoe UI" w:cs="Segoe UI"/>
          <w:sz w:val="18"/>
          <w:szCs w:val="18"/>
        </w:rPr>
      </w:pPr>
      <w:r w:rsidRPr="004073A2">
        <w:rPr>
          <w:rFonts w:ascii="Segoe UI" w:hAnsi="Segoe UI" w:cs="Segoe UI"/>
          <w:sz w:val="18"/>
          <w:szCs w:val="18"/>
        </w:rPr>
        <w:t xml:space="preserve">Stevens, W., Stevens, G., Kolbe, J., </w:t>
      </w:r>
      <w:r w:rsidR="00A30802">
        <w:rPr>
          <w:rFonts w:ascii="Segoe UI" w:hAnsi="Segoe UI" w:cs="Segoe UI"/>
          <w:sz w:val="18"/>
          <w:szCs w:val="18"/>
        </w:rPr>
        <w:t>et al</w:t>
      </w:r>
      <w:r w:rsidRPr="004073A2">
        <w:rPr>
          <w:rFonts w:ascii="Segoe UI" w:hAnsi="Segoe UI" w:cs="Segoe UI"/>
          <w:sz w:val="18"/>
          <w:szCs w:val="18"/>
        </w:rPr>
        <w:t>. (2007). Lung cancer in New Zealand: patterns of secondary care and implications for survival. Journal of Thoracic Oncology, 2(6), 481-493.</w:t>
      </w:r>
    </w:p>
    <w:p w14:paraId="2387138C" w14:textId="3BBED6D5" w:rsidR="002D49FA" w:rsidRDefault="002D49FA" w:rsidP="002D49FA">
      <w:pPr>
        <w:pStyle w:val="ListParagraph"/>
        <w:numPr>
          <w:ilvl w:val="0"/>
          <w:numId w:val="51"/>
        </w:numPr>
        <w:ind w:left="567" w:hanging="567"/>
        <w:rPr>
          <w:rFonts w:ascii="Segoe UI" w:hAnsi="Segoe UI" w:cs="Segoe UI"/>
          <w:sz w:val="18"/>
          <w:szCs w:val="18"/>
        </w:rPr>
      </w:pPr>
      <w:r w:rsidRPr="00C22252">
        <w:rPr>
          <w:rFonts w:ascii="Segoe UI" w:hAnsi="Segoe UI" w:cs="Segoe UI"/>
          <w:sz w:val="18"/>
          <w:szCs w:val="18"/>
        </w:rPr>
        <w:lastRenderedPageBreak/>
        <w:t xml:space="preserve">Stevens, W., Stevens, G., Kolbe, J., </w:t>
      </w:r>
      <w:r w:rsidR="00A30802">
        <w:rPr>
          <w:rFonts w:ascii="Segoe UI" w:hAnsi="Segoe UI" w:cs="Segoe UI"/>
          <w:sz w:val="18"/>
          <w:szCs w:val="18"/>
        </w:rPr>
        <w:t>et al</w:t>
      </w:r>
      <w:r w:rsidRPr="00C22252">
        <w:rPr>
          <w:rFonts w:ascii="Segoe UI" w:hAnsi="Segoe UI" w:cs="Segoe UI"/>
          <w:sz w:val="18"/>
          <w:szCs w:val="18"/>
        </w:rPr>
        <w:t xml:space="preserve">. (2008). Ethnic differences in the management of lung cancer in New Zealand. Journal of Thoracic Oncology, 3(3), 237-244. </w:t>
      </w:r>
    </w:p>
    <w:p w14:paraId="1005AA2B" w14:textId="77777777" w:rsidR="002D49FA" w:rsidRPr="009C3D97" w:rsidRDefault="002D49FA" w:rsidP="002D49FA">
      <w:pPr>
        <w:pStyle w:val="ListParagraph"/>
        <w:numPr>
          <w:ilvl w:val="0"/>
          <w:numId w:val="51"/>
        </w:numPr>
        <w:ind w:left="567" w:hanging="567"/>
        <w:rPr>
          <w:rFonts w:ascii="Segoe UI" w:hAnsi="Segoe UI" w:cs="Segoe UI"/>
          <w:sz w:val="18"/>
          <w:szCs w:val="18"/>
        </w:rPr>
      </w:pPr>
      <w:r w:rsidRPr="009C3D97">
        <w:rPr>
          <w:rFonts w:ascii="Segoe UI" w:hAnsi="Segoe UI" w:cs="Segoe UI"/>
          <w:sz w:val="18"/>
          <w:szCs w:val="18"/>
        </w:rPr>
        <w:t xml:space="preserve">Robson B, Purdie G, Cormack D. </w:t>
      </w:r>
      <w:r>
        <w:rPr>
          <w:rFonts w:ascii="Segoe UI" w:hAnsi="Segoe UI" w:cs="Segoe UI"/>
          <w:sz w:val="18"/>
          <w:szCs w:val="18"/>
        </w:rPr>
        <w:t>(</w:t>
      </w:r>
      <w:r w:rsidRPr="009C3D97">
        <w:rPr>
          <w:rFonts w:ascii="Segoe UI" w:hAnsi="Segoe UI" w:cs="Segoe UI"/>
          <w:sz w:val="18"/>
          <w:szCs w:val="18"/>
        </w:rPr>
        <w:t>2006</w:t>
      </w:r>
      <w:r>
        <w:rPr>
          <w:rFonts w:ascii="Segoe UI" w:hAnsi="Segoe UI" w:cs="Segoe UI"/>
          <w:sz w:val="18"/>
          <w:szCs w:val="18"/>
        </w:rPr>
        <w:t>)</w:t>
      </w:r>
      <w:r w:rsidRPr="009C3D97">
        <w:rPr>
          <w:rFonts w:ascii="Segoe UI" w:hAnsi="Segoe UI" w:cs="Segoe UI"/>
          <w:sz w:val="18"/>
          <w:szCs w:val="18"/>
        </w:rPr>
        <w:t xml:space="preserve"> Unequal Impact: Māori and Non-Māori Cancer Statistics 1996–2001. Wellington: Ministry of Health.</w:t>
      </w:r>
    </w:p>
    <w:p w14:paraId="445DF1F6" w14:textId="77777777" w:rsidR="002D49FA" w:rsidRPr="00667F65" w:rsidRDefault="002D49FA" w:rsidP="002D49FA">
      <w:pPr>
        <w:rPr>
          <w:b/>
        </w:rPr>
      </w:pPr>
    </w:p>
    <w:p w14:paraId="63184900" w14:textId="77777777" w:rsidR="002D49FA" w:rsidRDefault="002D49FA" w:rsidP="002D49FA">
      <w:r>
        <w:br w:type="page"/>
      </w:r>
    </w:p>
    <w:p w14:paraId="6E4EF427" w14:textId="464397D4" w:rsidR="00DD2B5B" w:rsidRPr="00C96CFB" w:rsidRDefault="00BD6311" w:rsidP="00DD2B5B">
      <w:pPr>
        <w:pStyle w:val="Heading3"/>
      </w:pPr>
      <w:bookmarkStart w:id="99" w:name="_LCQI_17._Follow"/>
      <w:bookmarkStart w:id="100" w:name="_Toc12461618"/>
      <w:bookmarkStart w:id="101" w:name="_Toc12461994"/>
      <w:bookmarkEnd w:id="99"/>
      <w:r>
        <w:lastRenderedPageBreak/>
        <w:t xml:space="preserve">LCQI </w:t>
      </w:r>
      <w:r w:rsidR="00DD2B5B">
        <w:t>17. Follow up</w:t>
      </w:r>
      <w:bookmarkEnd w:id="100"/>
      <w:bookmarkEnd w:id="101"/>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2480"/>
        <w:gridCol w:w="2481"/>
      </w:tblGrid>
      <w:tr w:rsidR="00DD2B5B" w:rsidRPr="00C96CFB" w14:paraId="7FB9F22A"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65F9673D" w14:textId="77777777" w:rsidR="00DD2B5B" w:rsidRDefault="00DD2B5B" w:rsidP="00A70D90">
            <w:pPr>
              <w:pStyle w:val="TableText"/>
              <w:ind w:right="142"/>
              <w:rPr>
                <w:b/>
              </w:rPr>
            </w:pPr>
            <w:r>
              <w:rPr>
                <w:b/>
              </w:rPr>
              <w:t>Measurability</w:t>
            </w:r>
          </w:p>
        </w:tc>
        <w:tc>
          <w:tcPr>
            <w:tcW w:w="2480" w:type="dxa"/>
            <w:tcBorders>
              <w:top w:val="single" w:sz="4" w:space="0" w:color="A6A6A6" w:themeColor="background1" w:themeShade="A6"/>
              <w:bottom w:val="single" w:sz="4" w:space="0" w:color="A6A6A6" w:themeColor="background1" w:themeShade="A6"/>
              <w:right w:val="single" w:sz="4" w:space="0" w:color="auto"/>
            </w:tcBorders>
          </w:tcPr>
          <w:p w14:paraId="2BFA7EBB" w14:textId="023DE431" w:rsidR="00DD2B5B" w:rsidRDefault="00DD2B5B" w:rsidP="002C7E32">
            <w:pPr>
              <w:pStyle w:val="TableText"/>
            </w:pPr>
            <w:r>
              <w:t xml:space="preserve">Measurable: </w:t>
            </w:r>
            <w:r>
              <w:rPr>
                <w:sz w:val="20"/>
              </w:rPr>
              <w:sym w:font="Wingdings 2" w:char="F050"/>
            </w:r>
            <w:r>
              <w:rPr>
                <w:sz w:val="20"/>
              </w:rPr>
              <w:t xml:space="preserve"> </w:t>
            </w:r>
            <w:r>
              <w:t>(Part I only)</w:t>
            </w:r>
          </w:p>
        </w:tc>
        <w:tc>
          <w:tcPr>
            <w:tcW w:w="2481" w:type="dxa"/>
            <w:tcBorders>
              <w:top w:val="single" w:sz="4" w:space="0" w:color="A6A6A6" w:themeColor="background1" w:themeShade="A6"/>
              <w:left w:val="single" w:sz="4" w:space="0" w:color="auto"/>
              <w:bottom w:val="single" w:sz="4" w:space="0" w:color="A6A6A6" w:themeColor="background1" w:themeShade="A6"/>
              <w:right w:val="nil"/>
            </w:tcBorders>
          </w:tcPr>
          <w:p w14:paraId="43DC912B" w14:textId="77777777" w:rsidR="00DD2B5B" w:rsidRDefault="00DD2B5B" w:rsidP="00A70D90">
            <w:pPr>
              <w:pStyle w:val="TableText"/>
            </w:pPr>
            <w:r>
              <w:t xml:space="preserve">Aspirational: </w:t>
            </w:r>
            <w:r>
              <w:rPr>
                <w:sz w:val="20"/>
              </w:rPr>
              <w:sym w:font="Wingdings 2" w:char="F050"/>
            </w:r>
            <w:r>
              <w:rPr>
                <w:sz w:val="20"/>
              </w:rPr>
              <w:t xml:space="preserve"> (Part ii)</w:t>
            </w:r>
          </w:p>
        </w:tc>
      </w:tr>
      <w:tr w:rsidR="00DD2B5B" w:rsidRPr="00C96CFB" w14:paraId="43A5C9D2"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1B8C2368" w14:textId="77777777" w:rsidR="00DD2B5B" w:rsidRPr="00DD2A85" w:rsidRDefault="00DD2B5B" w:rsidP="00A70D90">
            <w:pPr>
              <w:pStyle w:val="TableText"/>
              <w:ind w:right="142"/>
              <w:rPr>
                <w:b/>
              </w:rPr>
            </w:pPr>
            <w:r w:rsidRPr="00DD2A85">
              <w:rPr>
                <w:b/>
              </w:rPr>
              <w:t>Indicator description</w:t>
            </w:r>
          </w:p>
        </w:tc>
        <w:tc>
          <w:tcPr>
            <w:tcW w:w="4961" w:type="dxa"/>
            <w:gridSpan w:val="2"/>
            <w:tcBorders>
              <w:top w:val="single" w:sz="4" w:space="0" w:color="A6A6A6" w:themeColor="background1" w:themeShade="A6"/>
              <w:bottom w:val="single" w:sz="4" w:space="0" w:color="A6A6A6" w:themeColor="background1" w:themeShade="A6"/>
              <w:right w:val="nil"/>
            </w:tcBorders>
          </w:tcPr>
          <w:p w14:paraId="6A3700DB" w14:textId="77777777" w:rsidR="00DD2B5B" w:rsidRPr="00FD34F5" w:rsidRDefault="00DD2B5B" w:rsidP="00597808">
            <w:pPr>
              <w:pStyle w:val="TableText"/>
              <w:numPr>
                <w:ilvl w:val="0"/>
                <w:numId w:val="33"/>
              </w:numPr>
              <w:ind w:left="453" w:hanging="453"/>
            </w:pPr>
            <w:r w:rsidRPr="00FD34F5">
              <w:t>Proportion of people with lung cancer who have a follow up appointment after completion of treatment</w:t>
            </w:r>
          </w:p>
          <w:p w14:paraId="5B28B49D" w14:textId="47F0FD97" w:rsidR="00DD2B5B" w:rsidRPr="00D64F07" w:rsidRDefault="00DD2B5B" w:rsidP="00597808">
            <w:pPr>
              <w:pStyle w:val="TableText"/>
              <w:numPr>
                <w:ilvl w:val="0"/>
                <w:numId w:val="33"/>
              </w:numPr>
              <w:ind w:left="453" w:hanging="453"/>
            </w:pPr>
            <w:r w:rsidRPr="00FD34F5">
              <w:t>Proportion of people with lung cancer and their general practitioners who are provided with a written follow up plan after completion of treatment</w:t>
            </w:r>
            <w:r w:rsidR="00E95C35">
              <w:t>.</w:t>
            </w:r>
          </w:p>
        </w:tc>
      </w:tr>
      <w:tr w:rsidR="00DD2B5B" w:rsidRPr="00C96CFB" w14:paraId="7AB2CC50"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4A3C4E83" w14:textId="77777777" w:rsidR="00DD2B5B" w:rsidRPr="00DD2A85" w:rsidRDefault="00DD2B5B" w:rsidP="00A70D90">
            <w:pPr>
              <w:pStyle w:val="TableText"/>
              <w:ind w:right="142"/>
              <w:rPr>
                <w:b/>
              </w:rPr>
            </w:pPr>
            <w:r w:rsidRPr="00DD2A85">
              <w:rPr>
                <w:b/>
              </w:rPr>
              <w:t>Rationale and evidence</w:t>
            </w:r>
          </w:p>
        </w:tc>
        <w:tc>
          <w:tcPr>
            <w:tcW w:w="4961" w:type="dxa"/>
            <w:gridSpan w:val="2"/>
            <w:tcBorders>
              <w:top w:val="single" w:sz="4" w:space="0" w:color="A6A6A6" w:themeColor="background1" w:themeShade="A6"/>
              <w:bottom w:val="single" w:sz="4" w:space="0" w:color="A6A6A6" w:themeColor="background1" w:themeShade="A6"/>
              <w:right w:val="nil"/>
            </w:tcBorders>
          </w:tcPr>
          <w:p w14:paraId="069CCD89" w14:textId="628F2567" w:rsidR="00DD2B5B" w:rsidRPr="00335883" w:rsidRDefault="00DD2B5B" w:rsidP="00A70D90">
            <w:pPr>
              <w:pStyle w:val="TableText"/>
              <w:numPr>
                <w:ilvl w:val="0"/>
                <w:numId w:val="34"/>
              </w:numPr>
              <w:rPr>
                <w:lang w:eastAsia="en-NZ"/>
              </w:rPr>
            </w:pPr>
            <w:r w:rsidRPr="00335883">
              <w:rPr>
                <w:lang w:eastAsia="en-NZ"/>
              </w:rPr>
              <w:t>Offer all people with lung cancer an initial specialis</w:t>
            </w:r>
            <w:r w:rsidR="00F74C70">
              <w:rPr>
                <w:lang w:eastAsia="en-NZ"/>
              </w:rPr>
              <w:t>t follow-up appointment within six</w:t>
            </w:r>
            <w:r w:rsidRPr="00335883">
              <w:rPr>
                <w:lang w:eastAsia="en-NZ"/>
              </w:rPr>
              <w:t xml:space="preserve"> weeks of completing treatment to discuss ongoing care. Offer regular appointments after this, rather than relying on the person requesting appointments w</w:t>
            </w:r>
            <w:r w:rsidR="004A225B">
              <w:rPr>
                <w:lang w:eastAsia="en-NZ"/>
              </w:rPr>
              <w:t>hen they experience symptoms</w:t>
            </w:r>
            <w:r w:rsidRPr="002C7E32">
              <w:rPr>
                <w:rStyle w:val="FootnoteReference"/>
              </w:rPr>
              <w:t>1</w:t>
            </w:r>
            <w:r w:rsidRPr="00335883">
              <w:rPr>
                <w:lang w:eastAsia="en-NZ"/>
              </w:rPr>
              <w:t>.</w:t>
            </w:r>
          </w:p>
          <w:p w14:paraId="4885C15C" w14:textId="5774F288" w:rsidR="00DD2B5B" w:rsidRPr="00335883" w:rsidRDefault="00DD2B5B" w:rsidP="00A70D90">
            <w:pPr>
              <w:pStyle w:val="TableText"/>
              <w:numPr>
                <w:ilvl w:val="0"/>
                <w:numId w:val="34"/>
              </w:numPr>
              <w:rPr>
                <w:lang w:eastAsia="en-NZ"/>
              </w:rPr>
            </w:pPr>
            <w:r w:rsidRPr="00335883">
              <w:rPr>
                <w:lang w:eastAsia="en-NZ"/>
              </w:rPr>
              <w:t>Appropriate follow-up will allow for detection and management of radiation-related toxicity, early detection of recurrent disease and differentiation of recurrence fro</w:t>
            </w:r>
            <w:r w:rsidR="004A225B">
              <w:rPr>
                <w:lang w:eastAsia="en-NZ"/>
              </w:rPr>
              <w:t>m radiation-induced lung injury</w:t>
            </w:r>
            <w:r w:rsidRPr="002C7E32">
              <w:rPr>
                <w:rStyle w:val="FootnoteReference"/>
              </w:rPr>
              <w:t>2</w:t>
            </w:r>
            <w:r w:rsidRPr="00335883">
              <w:rPr>
                <w:lang w:eastAsia="en-NZ"/>
              </w:rPr>
              <w:t>.</w:t>
            </w:r>
          </w:p>
          <w:p w14:paraId="4E57AFED" w14:textId="6389EC44" w:rsidR="00DD2B5B" w:rsidRDefault="00DD2B5B" w:rsidP="00A70D90">
            <w:pPr>
              <w:pStyle w:val="TableText"/>
              <w:numPr>
                <w:ilvl w:val="0"/>
                <w:numId w:val="34"/>
              </w:numPr>
              <w:rPr>
                <w:lang w:eastAsia="en-NZ"/>
              </w:rPr>
            </w:pPr>
            <w:r w:rsidRPr="00335883">
              <w:rPr>
                <w:lang w:eastAsia="en-NZ"/>
              </w:rPr>
              <w:t>Explanation of the follow-up care plan, beyond the written component, enhances survivor self-efficacy for managing cancer as a chronic condition — an important mediator for improving health care utili</w:t>
            </w:r>
            <w:r w:rsidR="001B44CB">
              <w:rPr>
                <w:lang w:eastAsia="en-NZ"/>
              </w:rPr>
              <w:t>s</w:t>
            </w:r>
            <w:r w:rsidRPr="00335883">
              <w:rPr>
                <w:lang w:eastAsia="en-NZ"/>
              </w:rPr>
              <w:t>ation outcomes</w:t>
            </w:r>
            <w:r w:rsidRPr="002C7E32">
              <w:rPr>
                <w:rStyle w:val="FootnoteReference"/>
              </w:rPr>
              <w:t>3</w:t>
            </w:r>
            <w:r w:rsidRPr="00335883">
              <w:rPr>
                <w:lang w:eastAsia="en-NZ"/>
              </w:rPr>
              <w:t>.</w:t>
            </w:r>
          </w:p>
          <w:p w14:paraId="2C48D982" w14:textId="3D39DBF9" w:rsidR="008E0177" w:rsidRDefault="00DD2B5B" w:rsidP="00647D8C">
            <w:pPr>
              <w:pStyle w:val="TableText"/>
              <w:numPr>
                <w:ilvl w:val="0"/>
                <w:numId w:val="34"/>
              </w:numPr>
              <w:rPr>
                <w:lang w:eastAsia="en-NZ"/>
              </w:rPr>
            </w:pPr>
            <w:r w:rsidRPr="00335883">
              <w:rPr>
                <w:lang w:eastAsia="en-NZ"/>
              </w:rPr>
              <w:t xml:space="preserve">All people finishing treatment receive </w:t>
            </w:r>
            <w:r w:rsidR="008E0177">
              <w:rPr>
                <w:lang w:eastAsia="en-NZ"/>
              </w:rPr>
              <w:t xml:space="preserve">a </w:t>
            </w:r>
            <w:r w:rsidRPr="00335883">
              <w:rPr>
                <w:lang w:eastAsia="en-NZ"/>
              </w:rPr>
              <w:t xml:space="preserve">survivorship care plan that contains the following information: </w:t>
            </w:r>
          </w:p>
          <w:p w14:paraId="3CBF9A48" w14:textId="6FB8AF2E" w:rsidR="008E0177" w:rsidRDefault="00DD2B5B" w:rsidP="009C7C41">
            <w:pPr>
              <w:pStyle w:val="TableText"/>
              <w:ind w:left="360"/>
              <w:rPr>
                <w:lang w:eastAsia="en-NZ"/>
              </w:rPr>
            </w:pPr>
            <w:r w:rsidRPr="00335883">
              <w:rPr>
                <w:lang w:eastAsia="en-NZ"/>
              </w:rPr>
              <w:t>(</w:t>
            </w:r>
            <w:r w:rsidR="008E0177">
              <w:rPr>
                <w:lang w:eastAsia="en-NZ"/>
              </w:rPr>
              <w:t>a</w:t>
            </w:r>
            <w:r w:rsidRPr="00335883">
              <w:rPr>
                <w:lang w:eastAsia="en-NZ"/>
              </w:rPr>
              <w:t>) cancer type, treatments received, and their potential consequences</w:t>
            </w:r>
          </w:p>
          <w:p w14:paraId="56379125" w14:textId="033D4E63" w:rsidR="008E0177" w:rsidRDefault="00DD2B5B" w:rsidP="009C7C41">
            <w:pPr>
              <w:pStyle w:val="TableText"/>
              <w:ind w:left="360"/>
              <w:rPr>
                <w:lang w:eastAsia="en-NZ"/>
              </w:rPr>
            </w:pPr>
            <w:r w:rsidRPr="00335883">
              <w:rPr>
                <w:lang w:eastAsia="en-NZ"/>
              </w:rPr>
              <w:t>(</w:t>
            </w:r>
            <w:r w:rsidR="008E0177">
              <w:rPr>
                <w:lang w:eastAsia="en-NZ"/>
              </w:rPr>
              <w:t>b</w:t>
            </w:r>
            <w:r w:rsidRPr="00335883">
              <w:rPr>
                <w:lang w:eastAsia="en-NZ"/>
              </w:rPr>
              <w:t>) specific information about the timing and content of recommended follow-up</w:t>
            </w:r>
          </w:p>
          <w:p w14:paraId="1E1EFEA4" w14:textId="07A600D4" w:rsidR="008E0177" w:rsidRDefault="00DD2B5B" w:rsidP="009C7C41">
            <w:pPr>
              <w:pStyle w:val="TableText"/>
              <w:ind w:left="360"/>
              <w:rPr>
                <w:lang w:eastAsia="en-NZ"/>
              </w:rPr>
            </w:pPr>
            <w:r w:rsidRPr="00335883">
              <w:rPr>
                <w:lang w:eastAsia="en-NZ"/>
              </w:rPr>
              <w:t>(</w:t>
            </w:r>
            <w:r w:rsidR="008E0177">
              <w:rPr>
                <w:lang w:eastAsia="en-NZ"/>
              </w:rPr>
              <w:t>c</w:t>
            </w:r>
            <w:r w:rsidRPr="00335883">
              <w:rPr>
                <w:lang w:eastAsia="en-NZ"/>
              </w:rPr>
              <w:t>) recommendations regarding preventive practices and how to maintain health and well-being</w:t>
            </w:r>
          </w:p>
          <w:p w14:paraId="184A09B2" w14:textId="2208DB7C" w:rsidR="008E0177" w:rsidRDefault="00DD2B5B" w:rsidP="009C7C41">
            <w:pPr>
              <w:pStyle w:val="TableText"/>
              <w:ind w:left="360"/>
              <w:rPr>
                <w:lang w:eastAsia="en-NZ"/>
              </w:rPr>
            </w:pPr>
            <w:r w:rsidRPr="00335883">
              <w:rPr>
                <w:lang w:eastAsia="en-NZ"/>
              </w:rPr>
              <w:t>(</w:t>
            </w:r>
            <w:r w:rsidR="008E0177">
              <w:rPr>
                <w:lang w:eastAsia="en-NZ"/>
              </w:rPr>
              <w:t>d</w:t>
            </w:r>
            <w:r w:rsidRPr="00335883">
              <w:rPr>
                <w:lang w:eastAsia="en-NZ"/>
              </w:rPr>
              <w:t xml:space="preserve">) information on legal protections regarding employment and access to health insurance, and </w:t>
            </w:r>
          </w:p>
          <w:p w14:paraId="1504F835" w14:textId="48D8E35C" w:rsidR="00DD2B5B" w:rsidRPr="00335883" w:rsidRDefault="00DD2B5B" w:rsidP="009C7C41">
            <w:pPr>
              <w:pStyle w:val="TableText"/>
              <w:ind w:left="360"/>
              <w:rPr>
                <w:lang w:eastAsia="en-NZ"/>
              </w:rPr>
            </w:pPr>
            <w:r w:rsidRPr="00335883">
              <w:rPr>
                <w:lang w:eastAsia="en-NZ"/>
              </w:rPr>
              <w:t>(</w:t>
            </w:r>
            <w:r w:rsidR="008E0177">
              <w:rPr>
                <w:lang w:eastAsia="en-NZ"/>
              </w:rPr>
              <w:t>e</w:t>
            </w:r>
            <w:r w:rsidRPr="00335883">
              <w:rPr>
                <w:lang w:eastAsia="en-NZ"/>
              </w:rPr>
              <w:t xml:space="preserve">) </w:t>
            </w:r>
            <w:proofErr w:type="gramStart"/>
            <w:r w:rsidRPr="00335883">
              <w:rPr>
                <w:lang w:eastAsia="en-NZ"/>
              </w:rPr>
              <w:t>availability</w:t>
            </w:r>
            <w:proofErr w:type="gramEnd"/>
            <w:r w:rsidRPr="00335883">
              <w:rPr>
                <w:lang w:eastAsia="en-NZ"/>
              </w:rPr>
              <w:t xml:space="preserve"> of psychosocial services in the community</w:t>
            </w:r>
            <w:r w:rsidRPr="002C7E32">
              <w:rPr>
                <w:rStyle w:val="FootnoteReference"/>
              </w:rPr>
              <w:t>4</w:t>
            </w:r>
            <w:r w:rsidRPr="00335883">
              <w:rPr>
                <w:lang w:eastAsia="en-NZ"/>
              </w:rPr>
              <w:t>.</w:t>
            </w:r>
          </w:p>
        </w:tc>
      </w:tr>
      <w:tr w:rsidR="00DD2B5B" w:rsidRPr="00C96CFB" w14:paraId="5F44ED2B" w14:textId="77777777" w:rsidTr="00717DDC">
        <w:trPr>
          <w:cantSplit/>
        </w:trPr>
        <w:tc>
          <w:tcPr>
            <w:tcW w:w="3119" w:type="dxa"/>
            <w:gridSpan w:val="2"/>
            <w:tcBorders>
              <w:top w:val="single" w:sz="4" w:space="0" w:color="A6A6A6" w:themeColor="background1" w:themeShade="A6"/>
              <w:left w:val="nil"/>
              <w:bottom w:val="nil"/>
            </w:tcBorders>
          </w:tcPr>
          <w:p w14:paraId="385508B5" w14:textId="77777777" w:rsidR="00DD2B5B" w:rsidRPr="00DD2A85" w:rsidRDefault="00DD2B5B" w:rsidP="00A70D90">
            <w:pPr>
              <w:pStyle w:val="TableText"/>
              <w:ind w:right="142"/>
              <w:rPr>
                <w:b/>
              </w:rPr>
            </w:pPr>
            <w:r w:rsidRPr="00DD2A85">
              <w:rPr>
                <w:b/>
              </w:rPr>
              <w:t>Equity/Māori health gain</w:t>
            </w:r>
          </w:p>
        </w:tc>
        <w:tc>
          <w:tcPr>
            <w:tcW w:w="4961" w:type="dxa"/>
            <w:gridSpan w:val="2"/>
            <w:tcBorders>
              <w:top w:val="single" w:sz="4" w:space="0" w:color="A6A6A6" w:themeColor="background1" w:themeShade="A6"/>
              <w:bottom w:val="nil"/>
              <w:right w:val="nil"/>
            </w:tcBorders>
          </w:tcPr>
          <w:p w14:paraId="313BD41B" w14:textId="77777777" w:rsidR="00DD2B5B" w:rsidRPr="00017E93" w:rsidRDefault="00DD2B5B" w:rsidP="00A70D90">
            <w:pPr>
              <w:pStyle w:val="TableText"/>
            </w:pPr>
            <w:r>
              <w:t xml:space="preserve">Data not available. </w:t>
            </w:r>
          </w:p>
        </w:tc>
      </w:tr>
      <w:tr w:rsidR="00DD2B5B" w:rsidRPr="00C96CFB" w14:paraId="6B58746F" w14:textId="77777777" w:rsidTr="00717DDC">
        <w:trPr>
          <w:cantSplit/>
        </w:trPr>
        <w:tc>
          <w:tcPr>
            <w:tcW w:w="1560" w:type="dxa"/>
            <w:vMerge w:val="restart"/>
            <w:tcBorders>
              <w:top w:val="nil"/>
              <w:left w:val="nil"/>
              <w:bottom w:val="nil"/>
            </w:tcBorders>
          </w:tcPr>
          <w:p w14:paraId="724B70E5" w14:textId="77777777" w:rsidR="00DD2B5B" w:rsidRPr="00DD2A85" w:rsidRDefault="00DD2B5B" w:rsidP="00A70D90">
            <w:pPr>
              <w:pStyle w:val="TableText"/>
              <w:ind w:right="142"/>
              <w:rPr>
                <w:b/>
              </w:rPr>
            </w:pPr>
            <w:r w:rsidRPr="00DD2A85">
              <w:rPr>
                <w:b/>
              </w:rPr>
              <w:t>Specifications</w:t>
            </w:r>
          </w:p>
        </w:tc>
        <w:tc>
          <w:tcPr>
            <w:tcW w:w="1559" w:type="dxa"/>
            <w:tcBorders>
              <w:top w:val="nil"/>
              <w:bottom w:val="nil"/>
            </w:tcBorders>
          </w:tcPr>
          <w:p w14:paraId="5336FF12" w14:textId="77777777" w:rsidR="00DD2B5B" w:rsidRPr="00DD2A85" w:rsidRDefault="00DD2B5B" w:rsidP="00A70D90">
            <w:pPr>
              <w:pStyle w:val="TableText"/>
              <w:ind w:right="142"/>
              <w:rPr>
                <w:b/>
              </w:rPr>
            </w:pPr>
            <w:r>
              <w:rPr>
                <w:b/>
              </w:rPr>
              <w:t>(</w:t>
            </w:r>
            <w:proofErr w:type="spellStart"/>
            <w:r>
              <w:rPr>
                <w:b/>
              </w:rPr>
              <w:t>i</w:t>
            </w:r>
            <w:proofErr w:type="spellEnd"/>
            <w:r>
              <w:rPr>
                <w:b/>
              </w:rPr>
              <w:t>) Numerator</w:t>
            </w:r>
          </w:p>
        </w:tc>
        <w:tc>
          <w:tcPr>
            <w:tcW w:w="4961" w:type="dxa"/>
            <w:gridSpan w:val="2"/>
            <w:tcBorders>
              <w:top w:val="nil"/>
              <w:bottom w:val="nil"/>
              <w:right w:val="nil"/>
            </w:tcBorders>
          </w:tcPr>
          <w:p w14:paraId="7FE4355E" w14:textId="6A621D49" w:rsidR="00DD2B5B" w:rsidRPr="00335883" w:rsidRDefault="00DD2B5B" w:rsidP="00A70D90">
            <w:pPr>
              <w:pStyle w:val="TableText"/>
            </w:pPr>
            <w:r w:rsidRPr="00335883">
              <w:t>Number of people with lung cancer who receive treatment (surgery, radiotherapy or systemic anti-cancer therapy) and have a follow up appointment wi</w:t>
            </w:r>
            <w:r w:rsidR="004A225B">
              <w:t>th a specialist service within six</w:t>
            </w:r>
            <w:r w:rsidRPr="00335883">
              <w:t xml:space="preserve"> weeks of treatment completion </w:t>
            </w:r>
          </w:p>
          <w:p w14:paraId="70E06390" w14:textId="77777777" w:rsidR="00DD2B5B" w:rsidRPr="00D64F07" w:rsidRDefault="00DD2B5B" w:rsidP="00A70D90">
            <w:pPr>
              <w:pStyle w:val="TableText"/>
            </w:pPr>
            <w:r w:rsidRPr="00335883">
              <w:t>(Specialist service includes respiratory medicine, general medicine, thoracic surgery, medical oncology and radiation oncology)</w:t>
            </w:r>
          </w:p>
        </w:tc>
      </w:tr>
      <w:tr w:rsidR="00DD2B5B" w:rsidRPr="00C96CFB" w14:paraId="6E4FEE0E" w14:textId="77777777" w:rsidTr="00717DDC">
        <w:trPr>
          <w:cantSplit/>
        </w:trPr>
        <w:tc>
          <w:tcPr>
            <w:tcW w:w="1560" w:type="dxa"/>
            <w:vMerge/>
            <w:tcBorders>
              <w:top w:val="nil"/>
              <w:left w:val="nil"/>
              <w:bottom w:val="nil"/>
            </w:tcBorders>
          </w:tcPr>
          <w:p w14:paraId="3B77C088" w14:textId="77777777" w:rsidR="00DD2B5B" w:rsidRPr="00DD2A85" w:rsidRDefault="00DD2B5B" w:rsidP="00A70D90">
            <w:pPr>
              <w:pStyle w:val="TableText"/>
              <w:ind w:right="142"/>
              <w:rPr>
                <w:b/>
              </w:rPr>
            </w:pPr>
          </w:p>
        </w:tc>
        <w:tc>
          <w:tcPr>
            <w:tcW w:w="1559" w:type="dxa"/>
            <w:tcBorders>
              <w:top w:val="nil"/>
              <w:bottom w:val="nil"/>
            </w:tcBorders>
          </w:tcPr>
          <w:p w14:paraId="7C220522" w14:textId="77777777" w:rsidR="00DD2B5B" w:rsidRPr="00DD2A85" w:rsidRDefault="00DD2B5B" w:rsidP="00A70D90">
            <w:pPr>
              <w:pStyle w:val="TableText"/>
              <w:spacing w:before="0"/>
              <w:ind w:right="142"/>
              <w:rPr>
                <w:b/>
              </w:rPr>
            </w:pPr>
            <w:r w:rsidRPr="00DD2A85">
              <w:rPr>
                <w:b/>
              </w:rPr>
              <w:t>Denominator</w:t>
            </w:r>
          </w:p>
        </w:tc>
        <w:tc>
          <w:tcPr>
            <w:tcW w:w="4961" w:type="dxa"/>
            <w:gridSpan w:val="2"/>
            <w:tcBorders>
              <w:top w:val="nil"/>
              <w:bottom w:val="nil"/>
              <w:right w:val="nil"/>
            </w:tcBorders>
          </w:tcPr>
          <w:p w14:paraId="402BE07D" w14:textId="77777777" w:rsidR="00DD2B5B" w:rsidRPr="00017E93" w:rsidRDefault="00DD2B5B" w:rsidP="00A70D90">
            <w:pPr>
              <w:pStyle w:val="TableText"/>
              <w:spacing w:before="0"/>
            </w:pPr>
            <w:r w:rsidRPr="00335883">
              <w:t>All people with lung cancer who receive treatment (surgery, radiotherapy or systemic anti-cancer therapy)</w:t>
            </w:r>
          </w:p>
        </w:tc>
      </w:tr>
      <w:tr w:rsidR="00DD2B5B" w:rsidRPr="00C96CFB" w14:paraId="0384584F" w14:textId="77777777" w:rsidTr="00717DDC">
        <w:trPr>
          <w:cantSplit/>
        </w:trPr>
        <w:tc>
          <w:tcPr>
            <w:tcW w:w="1560" w:type="dxa"/>
            <w:vMerge/>
            <w:tcBorders>
              <w:top w:val="nil"/>
              <w:left w:val="nil"/>
              <w:bottom w:val="nil"/>
            </w:tcBorders>
          </w:tcPr>
          <w:p w14:paraId="0B6C7657" w14:textId="77777777" w:rsidR="00DD2B5B" w:rsidRPr="00DD2A85" w:rsidRDefault="00DD2B5B" w:rsidP="00A70D90">
            <w:pPr>
              <w:pStyle w:val="TableText"/>
              <w:ind w:right="142"/>
              <w:rPr>
                <w:b/>
              </w:rPr>
            </w:pPr>
          </w:p>
        </w:tc>
        <w:tc>
          <w:tcPr>
            <w:tcW w:w="1559" w:type="dxa"/>
            <w:tcBorders>
              <w:top w:val="nil"/>
              <w:bottom w:val="nil"/>
            </w:tcBorders>
          </w:tcPr>
          <w:p w14:paraId="5B04A6C5" w14:textId="77777777" w:rsidR="00DD2B5B" w:rsidRPr="00DD2A85" w:rsidRDefault="00DD2B5B" w:rsidP="00A70D90">
            <w:pPr>
              <w:pStyle w:val="TableText"/>
              <w:spacing w:before="0"/>
              <w:ind w:right="142"/>
              <w:rPr>
                <w:b/>
              </w:rPr>
            </w:pPr>
            <w:r w:rsidRPr="00DD2A85">
              <w:rPr>
                <w:b/>
              </w:rPr>
              <w:t>Exclusions</w:t>
            </w:r>
          </w:p>
        </w:tc>
        <w:tc>
          <w:tcPr>
            <w:tcW w:w="4961" w:type="dxa"/>
            <w:gridSpan w:val="2"/>
            <w:tcBorders>
              <w:top w:val="nil"/>
              <w:bottom w:val="nil"/>
              <w:right w:val="nil"/>
            </w:tcBorders>
          </w:tcPr>
          <w:p w14:paraId="5C7EB220" w14:textId="59CF7547" w:rsidR="00DD2B5B" w:rsidRPr="00017E93" w:rsidRDefault="004A225B" w:rsidP="00A70D90">
            <w:pPr>
              <w:pStyle w:val="TableText"/>
              <w:spacing w:before="0"/>
            </w:pPr>
            <w:r>
              <w:t>People who die within six</w:t>
            </w:r>
            <w:r w:rsidR="00DD2B5B" w:rsidRPr="00335883">
              <w:t xml:space="preserve"> weeks of treatment completion</w:t>
            </w:r>
          </w:p>
        </w:tc>
      </w:tr>
      <w:tr w:rsidR="00DD2B5B" w:rsidRPr="00C96CFB" w14:paraId="1BD55565" w14:textId="77777777" w:rsidTr="00717DDC">
        <w:trPr>
          <w:cantSplit/>
        </w:trPr>
        <w:tc>
          <w:tcPr>
            <w:tcW w:w="1560" w:type="dxa"/>
            <w:tcBorders>
              <w:top w:val="nil"/>
              <w:left w:val="nil"/>
              <w:bottom w:val="nil"/>
            </w:tcBorders>
          </w:tcPr>
          <w:p w14:paraId="073C8AA5" w14:textId="77777777" w:rsidR="00DD2B5B" w:rsidRPr="00DD2A85" w:rsidRDefault="00DD2B5B" w:rsidP="00A70D90">
            <w:pPr>
              <w:pStyle w:val="TableText"/>
              <w:ind w:right="142"/>
              <w:rPr>
                <w:b/>
              </w:rPr>
            </w:pPr>
          </w:p>
        </w:tc>
        <w:tc>
          <w:tcPr>
            <w:tcW w:w="1559" w:type="dxa"/>
            <w:tcBorders>
              <w:top w:val="nil"/>
              <w:bottom w:val="nil"/>
            </w:tcBorders>
          </w:tcPr>
          <w:p w14:paraId="389F9B68" w14:textId="77777777" w:rsidR="00DD2B5B" w:rsidRPr="00DD2A85" w:rsidRDefault="00DD2B5B" w:rsidP="00A70D90">
            <w:pPr>
              <w:pStyle w:val="TableText"/>
              <w:spacing w:before="0"/>
              <w:ind w:right="142"/>
              <w:rPr>
                <w:b/>
              </w:rPr>
            </w:pPr>
            <w:r>
              <w:rPr>
                <w:b/>
              </w:rPr>
              <w:t>(ii) Numerator</w:t>
            </w:r>
          </w:p>
        </w:tc>
        <w:tc>
          <w:tcPr>
            <w:tcW w:w="4961" w:type="dxa"/>
            <w:gridSpan w:val="2"/>
            <w:tcBorders>
              <w:top w:val="nil"/>
              <w:bottom w:val="nil"/>
              <w:right w:val="nil"/>
            </w:tcBorders>
          </w:tcPr>
          <w:p w14:paraId="5E19B8D9" w14:textId="165D48E1" w:rsidR="00DD2B5B" w:rsidRPr="00335883" w:rsidRDefault="00DD2B5B" w:rsidP="00A70D90">
            <w:pPr>
              <w:pStyle w:val="TableText"/>
              <w:spacing w:before="0"/>
            </w:pPr>
            <w:r w:rsidRPr="00335883">
              <w:t>Number of people with lung cancer who receive treatment (surgery, radiotherapy or systemic anti-cancer therapy) and have a written follow up plan provid</w:t>
            </w:r>
            <w:r w:rsidR="004A225B">
              <w:t>ed to them and their GP within six</w:t>
            </w:r>
            <w:r w:rsidRPr="00335883">
              <w:t xml:space="preserve"> weeks of treatment completion</w:t>
            </w:r>
          </w:p>
        </w:tc>
      </w:tr>
      <w:tr w:rsidR="00DD2B5B" w:rsidRPr="00C96CFB" w14:paraId="0B7E1269" w14:textId="77777777" w:rsidTr="00717DDC">
        <w:trPr>
          <w:cantSplit/>
        </w:trPr>
        <w:tc>
          <w:tcPr>
            <w:tcW w:w="1560" w:type="dxa"/>
            <w:tcBorders>
              <w:top w:val="nil"/>
              <w:left w:val="nil"/>
              <w:bottom w:val="nil"/>
            </w:tcBorders>
          </w:tcPr>
          <w:p w14:paraId="6239C121" w14:textId="77777777" w:rsidR="00DD2B5B" w:rsidRPr="00DD2A85" w:rsidRDefault="00DD2B5B" w:rsidP="00A70D90">
            <w:pPr>
              <w:pStyle w:val="TableText"/>
              <w:ind w:right="142"/>
              <w:rPr>
                <w:b/>
              </w:rPr>
            </w:pPr>
          </w:p>
        </w:tc>
        <w:tc>
          <w:tcPr>
            <w:tcW w:w="1559" w:type="dxa"/>
            <w:tcBorders>
              <w:top w:val="nil"/>
              <w:bottom w:val="nil"/>
            </w:tcBorders>
          </w:tcPr>
          <w:p w14:paraId="5CB30D17" w14:textId="77777777" w:rsidR="00DD2B5B" w:rsidRDefault="00DD2B5B" w:rsidP="00A70D90">
            <w:pPr>
              <w:pStyle w:val="TableText"/>
              <w:spacing w:before="0"/>
              <w:ind w:right="142"/>
              <w:rPr>
                <w:b/>
              </w:rPr>
            </w:pPr>
            <w:r>
              <w:rPr>
                <w:b/>
              </w:rPr>
              <w:t>Denominator</w:t>
            </w:r>
          </w:p>
        </w:tc>
        <w:tc>
          <w:tcPr>
            <w:tcW w:w="4961" w:type="dxa"/>
            <w:gridSpan w:val="2"/>
            <w:tcBorders>
              <w:top w:val="nil"/>
              <w:bottom w:val="nil"/>
              <w:right w:val="nil"/>
            </w:tcBorders>
          </w:tcPr>
          <w:p w14:paraId="5C0A2018" w14:textId="77777777" w:rsidR="00DD2B5B" w:rsidRPr="00335883" w:rsidRDefault="00DD2B5B" w:rsidP="00A70D90">
            <w:pPr>
              <w:pStyle w:val="TableText"/>
              <w:spacing w:before="0"/>
            </w:pPr>
            <w:r w:rsidRPr="00335883">
              <w:t>All people with lung cancer who receive treatment (surgery, radiotherapy or systemic anti-cancer therapy)</w:t>
            </w:r>
          </w:p>
        </w:tc>
      </w:tr>
      <w:tr w:rsidR="00DD2B5B" w:rsidRPr="00C96CFB" w14:paraId="2FDA2F94" w14:textId="77777777" w:rsidTr="00717DDC">
        <w:trPr>
          <w:cantSplit/>
        </w:trPr>
        <w:tc>
          <w:tcPr>
            <w:tcW w:w="1560" w:type="dxa"/>
            <w:tcBorders>
              <w:top w:val="nil"/>
              <w:left w:val="nil"/>
              <w:bottom w:val="nil"/>
            </w:tcBorders>
          </w:tcPr>
          <w:p w14:paraId="7E9509E0" w14:textId="77777777" w:rsidR="00DD2B5B" w:rsidRPr="00DD2A85" w:rsidRDefault="00DD2B5B" w:rsidP="00A70D90">
            <w:pPr>
              <w:pStyle w:val="TableText"/>
              <w:ind w:right="142"/>
              <w:rPr>
                <w:b/>
              </w:rPr>
            </w:pPr>
          </w:p>
        </w:tc>
        <w:tc>
          <w:tcPr>
            <w:tcW w:w="1559" w:type="dxa"/>
            <w:tcBorders>
              <w:top w:val="nil"/>
              <w:bottom w:val="nil"/>
            </w:tcBorders>
          </w:tcPr>
          <w:p w14:paraId="36A8DE5F" w14:textId="77777777" w:rsidR="00DD2B5B" w:rsidRDefault="00DD2B5B" w:rsidP="00A70D90">
            <w:pPr>
              <w:pStyle w:val="TableText"/>
              <w:spacing w:before="0"/>
              <w:ind w:right="142"/>
              <w:rPr>
                <w:b/>
              </w:rPr>
            </w:pPr>
            <w:r>
              <w:rPr>
                <w:b/>
              </w:rPr>
              <w:t>Exclusions</w:t>
            </w:r>
          </w:p>
        </w:tc>
        <w:tc>
          <w:tcPr>
            <w:tcW w:w="4961" w:type="dxa"/>
            <w:gridSpan w:val="2"/>
            <w:tcBorders>
              <w:top w:val="nil"/>
              <w:bottom w:val="nil"/>
              <w:right w:val="nil"/>
            </w:tcBorders>
          </w:tcPr>
          <w:p w14:paraId="0767B011" w14:textId="0475D3F1" w:rsidR="00DD2B5B" w:rsidRPr="00335883" w:rsidRDefault="004A225B" w:rsidP="00A70D90">
            <w:pPr>
              <w:pStyle w:val="TableText"/>
              <w:spacing w:before="0"/>
            </w:pPr>
            <w:r>
              <w:t>People who die within six</w:t>
            </w:r>
            <w:r w:rsidR="00DD2B5B" w:rsidRPr="00335883">
              <w:t xml:space="preserve"> weeks of treatment completion</w:t>
            </w:r>
          </w:p>
        </w:tc>
      </w:tr>
      <w:tr w:rsidR="00DD2B5B" w:rsidRPr="00C96CFB" w14:paraId="520351A9" w14:textId="77777777" w:rsidTr="00717DDC">
        <w:trPr>
          <w:cantSplit/>
        </w:trPr>
        <w:tc>
          <w:tcPr>
            <w:tcW w:w="3119" w:type="dxa"/>
            <w:gridSpan w:val="2"/>
            <w:tcBorders>
              <w:top w:val="nil"/>
              <w:left w:val="nil"/>
              <w:bottom w:val="single" w:sz="4" w:space="0" w:color="A6A6A6" w:themeColor="background1" w:themeShade="A6"/>
            </w:tcBorders>
          </w:tcPr>
          <w:p w14:paraId="60600B78" w14:textId="77777777" w:rsidR="00DD2B5B" w:rsidRPr="00DD2A85" w:rsidRDefault="00DD2B5B" w:rsidP="00A70D90">
            <w:pPr>
              <w:pStyle w:val="TableText"/>
              <w:ind w:right="142"/>
              <w:rPr>
                <w:b/>
              </w:rPr>
            </w:pPr>
            <w:r>
              <w:rPr>
                <w:b/>
              </w:rPr>
              <w:lastRenderedPageBreak/>
              <w:t>Data sources</w:t>
            </w:r>
          </w:p>
        </w:tc>
        <w:tc>
          <w:tcPr>
            <w:tcW w:w="4961" w:type="dxa"/>
            <w:gridSpan w:val="2"/>
            <w:tcBorders>
              <w:top w:val="nil"/>
              <w:bottom w:val="single" w:sz="4" w:space="0" w:color="A6A6A6" w:themeColor="background1" w:themeShade="A6"/>
              <w:right w:val="nil"/>
            </w:tcBorders>
          </w:tcPr>
          <w:p w14:paraId="5FA4D81A" w14:textId="77777777" w:rsidR="00DD2B5B" w:rsidRPr="00017E93" w:rsidRDefault="00DD2B5B" w:rsidP="00A70D90">
            <w:pPr>
              <w:pStyle w:val="TableText"/>
            </w:pPr>
            <w:r w:rsidRPr="00335883">
              <w:t>NZ Cancer Registry, National Minimum Dataset, National non-admitted patient collection (NNPAC), Pharmaceutical Collections database (PHARMS), National Patient Flow (NPF)</w:t>
            </w:r>
          </w:p>
        </w:tc>
      </w:tr>
      <w:tr w:rsidR="00DD2B5B" w:rsidRPr="00C96CFB" w14:paraId="62FAF22E" w14:textId="77777777" w:rsidTr="00A70D90">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64608FAB" w14:textId="77777777" w:rsidR="00DD2B5B" w:rsidRPr="00DD2A85" w:rsidRDefault="00DD2B5B" w:rsidP="00A70D90">
            <w:pPr>
              <w:pStyle w:val="TableText"/>
              <w:ind w:right="142"/>
              <w:rPr>
                <w:b/>
              </w:rPr>
            </w:pPr>
            <w:r w:rsidRPr="00DD2A85">
              <w:rPr>
                <w:b/>
              </w:rPr>
              <w:t>Notes</w:t>
            </w:r>
          </w:p>
        </w:tc>
        <w:tc>
          <w:tcPr>
            <w:tcW w:w="4961" w:type="dxa"/>
            <w:gridSpan w:val="2"/>
            <w:tcBorders>
              <w:top w:val="single" w:sz="4" w:space="0" w:color="A6A6A6" w:themeColor="background1" w:themeShade="A6"/>
              <w:bottom w:val="single" w:sz="4" w:space="0" w:color="A6A6A6" w:themeColor="background1" w:themeShade="A6"/>
              <w:right w:val="nil"/>
            </w:tcBorders>
          </w:tcPr>
          <w:p w14:paraId="677473B4" w14:textId="77777777" w:rsidR="00DD2B5B" w:rsidRPr="00335883" w:rsidRDefault="00DD2B5B" w:rsidP="00A70D90">
            <w:pPr>
              <w:pStyle w:val="TableText"/>
            </w:pPr>
            <w:r w:rsidRPr="00335883">
              <w:t>People with lung cancer will be identified from the NZ Cancer Registry.</w:t>
            </w:r>
          </w:p>
          <w:p w14:paraId="3A7424E8" w14:textId="77777777" w:rsidR="00DD2B5B" w:rsidRDefault="004A225B" w:rsidP="00A70D90">
            <w:pPr>
              <w:pStyle w:val="TableText"/>
            </w:pPr>
            <w:r>
              <w:t>Six</w:t>
            </w:r>
            <w:r w:rsidR="00DD2B5B" w:rsidRPr="00335883">
              <w:t xml:space="preserve"> week timeframe is taken from NICE guidelines.</w:t>
            </w:r>
          </w:p>
          <w:p w14:paraId="79879F66" w14:textId="14B8AAB5" w:rsidR="0036264E" w:rsidRPr="00D64F07" w:rsidRDefault="0036264E" w:rsidP="00A70D90">
            <w:pPr>
              <w:pStyle w:val="TableText"/>
            </w:pPr>
            <w:r>
              <w:t>This indicator may be developed as a Standard of Care.</w:t>
            </w:r>
          </w:p>
        </w:tc>
      </w:tr>
    </w:tbl>
    <w:p w14:paraId="5029BEBA" w14:textId="77777777" w:rsidR="00DD2B5B" w:rsidRDefault="00DD2B5B" w:rsidP="00DD2B5B"/>
    <w:p w14:paraId="6C86D49D" w14:textId="77777777" w:rsidR="00DD2B5B" w:rsidRDefault="00DD2B5B" w:rsidP="00DD2B5B">
      <w:pPr>
        <w:rPr>
          <w:b/>
        </w:rPr>
      </w:pPr>
      <w:r>
        <w:rPr>
          <w:b/>
        </w:rPr>
        <w:t>References</w:t>
      </w:r>
    </w:p>
    <w:p w14:paraId="0B976C38" w14:textId="77777777" w:rsidR="00DD2B5B" w:rsidRDefault="00DD2B5B" w:rsidP="00DD2B5B">
      <w:pPr>
        <w:pStyle w:val="ListParagraph"/>
        <w:numPr>
          <w:ilvl w:val="0"/>
          <w:numId w:val="57"/>
        </w:numPr>
        <w:ind w:left="709" w:hanging="709"/>
        <w:rPr>
          <w:rFonts w:ascii="Segoe UI" w:hAnsi="Segoe UI" w:cs="Segoe UI"/>
          <w:sz w:val="18"/>
          <w:szCs w:val="18"/>
        </w:rPr>
      </w:pPr>
      <w:r w:rsidRPr="00A22B25">
        <w:rPr>
          <w:rFonts w:ascii="Segoe UI" w:hAnsi="Segoe UI" w:cs="Segoe UI"/>
          <w:sz w:val="18"/>
          <w:szCs w:val="18"/>
        </w:rPr>
        <w:t>NICE (201</w:t>
      </w:r>
      <w:r>
        <w:rPr>
          <w:rFonts w:ascii="Segoe UI" w:hAnsi="Segoe UI" w:cs="Segoe UI"/>
          <w:sz w:val="18"/>
          <w:szCs w:val="18"/>
        </w:rPr>
        <w:t>9</w:t>
      </w:r>
      <w:r w:rsidRPr="00A22B25">
        <w:rPr>
          <w:rFonts w:ascii="Segoe UI" w:hAnsi="Segoe UI" w:cs="Segoe UI"/>
          <w:sz w:val="18"/>
          <w:szCs w:val="18"/>
        </w:rPr>
        <w:t>)</w:t>
      </w:r>
      <w:r>
        <w:rPr>
          <w:rFonts w:ascii="Segoe UI" w:hAnsi="Segoe UI" w:cs="Segoe UI"/>
          <w:sz w:val="18"/>
          <w:szCs w:val="18"/>
        </w:rPr>
        <w:t>.</w:t>
      </w:r>
      <w:r w:rsidRPr="00A22B25">
        <w:rPr>
          <w:rFonts w:ascii="Segoe UI" w:hAnsi="Segoe UI" w:cs="Segoe UI"/>
          <w:sz w:val="18"/>
          <w:szCs w:val="18"/>
        </w:rPr>
        <w:t xml:space="preserve"> Lung cancer: diagnosis and management, Clinical guideline [CG12</w:t>
      </w:r>
      <w:r>
        <w:rPr>
          <w:rFonts w:ascii="Segoe UI" w:hAnsi="Segoe UI" w:cs="Segoe UI"/>
          <w:sz w:val="18"/>
          <w:szCs w:val="18"/>
        </w:rPr>
        <w:t>2</w:t>
      </w:r>
      <w:r w:rsidRPr="00A22B25">
        <w:rPr>
          <w:rFonts w:ascii="Segoe UI" w:hAnsi="Segoe UI" w:cs="Segoe UI"/>
          <w:sz w:val="18"/>
          <w:szCs w:val="18"/>
        </w:rPr>
        <w:t xml:space="preserve">] [Online]. Available: </w:t>
      </w:r>
      <w:hyperlink r:id="rId47" w:history="1">
        <w:r w:rsidRPr="003702CB">
          <w:rPr>
            <w:rStyle w:val="Hyperlink"/>
            <w:rFonts w:ascii="Segoe UI" w:hAnsi="Segoe UI" w:cs="Segoe UI"/>
            <w:sz w:val="18"/>
            <w:szCs w:val="18"/>
          </w:rPr>
          <w:t>https://www.nice.org.uk/guidance/ng122/chapter/Recommendations</w:t>
        </w:r>
      </w:hyperlink>
      <w:r>
        <w:rPr>
          <w:rFonts w:ascii="Segoe UI" w:hAnsi="Segoe UI" w:cs="Segoe UI"/>
          <w:sz w:val="18"/>
          <w:szCs w:val="18"/>
        </w:rPr>
        <w:t xml:space="preserve"> </w:t>
      </w:r>
    </w:p>
    <w:p w14:paraId="4B1F6A73" w14:textId="77777777" w:rsidR="00DD2B5B" w:rsidRDefault="00DD2B5B" w:rsidP="00DD2B5B">
      <w:pPr>
        <w:pStyle w:val="ListParagraph"/>
        <w:numPr>
          <w:ilvl w:val="0"/>
          <w:numId w:val="57"/>
        </w:numPr>
        <w:ind w:left="709"/>
        <w:rPr>
          <w:rFonts w:ascii="Segoe UI" w:hAnsi="Segoe UI" w:cs="Segoe UI"/>
          <w:sz w:val="18"/>
          <w:szCs w:val="18"/>
        </w:rPr>
      </w:pPr>
      <w:r w:rsidRPr="00055D0B">
        <w:rPr>
          <w:rFonts w:ascii="Segoe UI" w:hAnsi="Segoe UI" w:cs="Segoe UI"/>
          <w:sz w:val="18"/>
          <w:szCs w:val="18"/>
        </w:rPr>
        <w:t xml:space="preserve">Huang, K., Palma, D. A., &amp; IASLC Advanced Radiation Technology Committee. (2015). Follow-up of patients after stereotactic radiation for lung cancer: a primer for the </w:t>
      </w:r>
      <w:proofErr w:type="spellStart"/>
      <w:r w:rsidRPr="00055D0B">
        <w:rPr>
          <w:rFonts w:ascii="Segoe UI" w:hAnsi="Segoe UI" w:cs="Segoe UI"/>
          <w:sz w:val="18"/>
          <w:szCs w:val="18"/>
        </w:rPr>
        <w:t>nonradiation</w:t>
      </w:r>
      <w:proofErr w:type="spellEnd"/>
      <w:r w:rsidRPr="00055D0B">
        <w:rPr>
          <w:rFonts w:ascii="Segoe UI" w:hAnsi="Segoe UI" w:cs="Segoe UI"/>
          <w:sz w:val="18"/>
          <w:szCs w:val="18"/>
        </w:rPr>
        <w:t xml:space="preserve"> oncologist. Journal of Thoracic Oncology, 10(3), 412-419.</w:t>
      </w:r>
      <w:r>
        <w:rPr>
          <w:rFonts w:ascii="Segoe UI" w:hAnsi="Segoe UI" w:cs="Segoe UI"/>
          <w:sz w:val="18"/>
          <w:szCs w:val="18"/>
        </w:rPr>
        <w:t xml:space="preserve"> </w:t>
      </w:r>
    </w:p>
    <w:p w14:paraId="0F4389E8" w14:textId="43972CEB" w:rsidR="00DD2B5B" w:rsidRDefault="00DD2B5B" w:rsidP="00DD2B5B">
      <w:pPr>
        <w:pStyle w:val="ListParagraph"/>
        <w:numPr>
          <w:ilvl w:val="0"/>
          <w:numId w:val="57"/>
        </w:numPr>
        <w:ind w:left="709" w:hanging="709"/>
        <w:rPr>
          <w:rFonts w:ascii="Segoe UI" w:hAnsi="Segoe UI" w:cs="Segoe UI"/>
          <w:sz w:val="18"/>
          <w:szCs w:val="18"/>
        </w:rPr>
      </w:pPr>
      <w:proofErr w:type="spellStart"/>
      <w:r w:rsidRPr="0075728A">
        <w:rPr>
          <w:rFonts w:ascii="Segoe UI" w:hAnsi="Segoe UI" w:cs="Segoe UI"/>
          <w:sz w:val="18"/>
          <w:szCs w:val="18"/>
        </w:rPr>
        <w:t>Kenzik</w:t>
      </w:r>
      <w:proofErr w:type="spellEnd"/>
      <w:r w:rsidRPr="0075728A">
        <w:rPr>
          <w:rFonts w:ascii="Segoe UI" w:hAnsi="Segoe UI" w:cs="Segoe UI"/>
          <w:sz w:val="18"/>
          <w:szCs w:val="18"/>
        </w:rPr>
        <w:t xml:space="preserve">, K. M., </w:t>
      </w:r>
      <w:proofErr w:type="spellStart"/>
      <w:r w:rsidRPr="0075728A">
        <w:rPr>
          <w:rFonts w:ascii="Segoe UI" w:hAnsi="Segoe UI" w:cs="Segoe UI"/>
          <w:sz w:val="18"/>
          <w:szCs w:val="18"/>
        </w:rPr>
        <w:t>Kvale</w:t>
      </w:r>
      <w:proofErr w:type="spellEnd"/>
      <w:r w:rsidRPr="0075728A">
        <w:rPr>
          <w:rFonts w:ascii="Segoe UI" w:hAnsi="Segoe UI" w:cs="Segoe UI"/>
          <w:sz w:val="18"/>
          <w:szCs w:val="18"/>
        </w:rPr>
        <w:t xml:space="preserve">, E. A., </w:t>
      </w:r>
      <w:proofErr w:type="spellStart"/>
      <w:r w:rsidRPr="0075728A">
        <w:rPr>
          <w:rFonts w:ascii="Segoe UI" w:hAnsi="Segoe UI" w:cs="Segoe UI"/>
          <w:sz w:val="18"/>
          <w:szCs w:val="18"/>
        </w:rPr>
        <w:t>Rocque</w:t>
      </w:r>
      <w:proofErr w:type="spellEnd"/>
      <w:r w:rsidRPr="0075728A">
        <w:rPr>
          <w:rFonts w:ascii="Segoe UI" w:hAnsi="Segoe UI" w:cs="Segoe UI"/>
          <w:sz w:val="18"/>
          <w:szCs w:val="18"/>
        </w:rPr>
        <w:t xml:space="preserve">, G. B., </w:t>
      </w:r>
      <w:r w:rsidR="00A30802">
        <w:rPr>
          <w:rFonts w:ascii="Segoe UI" w:hAnsi="Segoe UI" w:cs="Segoe UI"/>
          <w:sz w:val="18"/>
          <w:szCs w:val="18"/>
        </w:rPr>
        <w:t>et al</w:t>
      </w:r>
      <w:r w:rsidRPr="0075728A">
        <w:rPr>
          <w:rFonts w:ascii="Segoe UI" w:hAnsi="Segoe UI" w:cs="Segoe UI"/>
          <w:sz w:val="18"/>
          <w:szCs w:val="18"/>
        </w:rPr>
        <w:t>. (2016). Treatment summaries and follow-up care instructions for cancer survivors: Improving survivor self-efficacy and health care utili</w:t>
      </w:r>
      <w:r w:rsidR="001B44CB">
        <w:rPr>
          <w:rFonts w:ascii="Segoe UI" w:hAnsi="Segoe UI" w:cs="Segoe UI"/>
          <w:sz w:val="18"/>
          <w:szCs w:val="18"/>
        </w:rPr>
        <w:t>s</w:t>
      </w:r>
      <w:r w:rsidRPr="0075728A">
        <w:rPr>
          <w:rFonts w:ascii="Segoe UI" w:hAnsi="Segoe UI" w:cs="Segoe UI"/>
          <w:sz w:val="18"/>
          <w:szCs w:val="18"/>
        </w:rPr>
        <w:t>ation. The oncologist, 21(7), 817-824.</w:t>
      </w:r>
      <w:r>
        <w:rPr>
          <w:rFonts w:ascii="Segoe UI" w:hAnsi="Segoe UI" w:cs="Segoe UI"/>
          <w:sz w:val="18"/>
          <w:szCs w:val="18"/>
        </w:rPr>
        <w:t xml:space="preserve"> </w:t>
      </w:r>
    </w:p>
    <w:p w14:paraId="2D0E51BD" w14:textId="77777777" w:rsidR="00DD2B5B" w:rsidRPr="008A23BB" w:rsidRDefault="00DD2B5B" w:rsidP="00DD2B5B">
      <w:pPr>
        <w:pStyle w:val="ListParagraph"/>
        <w:numPr>
          <w:ilvl w:val="0"/>
          <w:numId w:val="57"/>
        </w:numPr>
        <w:ind w:left="709" w:hanging="709"/>
        <w:rPr>
          <w:rFonts w:ascii="Segoe UI" w:hAnsi="Segoe UI" w:cs="Segoe UI"/>
          <w:sz w:val="18"/>
          <w:szCs w:val="18"/>
        </w:rPr>
      </w:pPr>
      <w:r w:rsidRPr="0064727E">
        <w:rPr>
          <w:rFonts w:ascii="Segoe UI" w:hAnsi="Segoe UI" w:cs="Segoe UI"/>
          <w:sz w:val="18"/>
          <w:szCs w:val="18"/>
        </w:rPr>
        <w:t>Hewitt, M., Greenfield, S., &amp; Stovall, E. (2006). From cancer patient to cancer survivor: lost in transition. Committee on cancer survivorship: improving care and quality of life, institute of medicine and national research council.</w:t>
      </w:r>
    </w:p>
    <w:p w14:paraId="19628BF1" w14:textId="77777777" w:rsidR="00DD2B5B" w:rsidRDefault="00DD2B5B" w:rsidP="00DD2B5B">
      <w:pPr>
        <w:rPr>
          <w:b/>
        </w:rPr>
      </w:pPr>
      <w:r>
        <w:rPr>
          <w:b/>
        </w:rPr>
        <w:br w:type="page"/>
      </w:r>
    </w:p>
    <w:p w14:paraId="0206306D" w14:textId="2A2489AB" w:rsidR="002D49FA" w:rsidRPr="00C96CFB" w:rsidRDefault="00BD6311" w:rsidP="002D49FA">
      <w:pPr>
        <w:pStyle w:val="Heading3"/>
      </w:pPr>
      <w:bookmarkStart w:id="102" w:name="_LCQI_18._Palliative"/>
      <w:bookmarkStart w:id="103" w:name="_Toc12461619"/>
      <w:bookmarkStart w:id="104" w:name="_Toc12461995"/>
      <w:bookmarkEnd w:id="102"/>
      <w:r>
        <w:lastRenderedPageBreak/>
        <w:t xml:space="preserve">LCQI </w:t>
      </w:r>
      <w:r w:rsidR="00DD2B5B">
        <w:t xml:space="preserve">18. </w:t>
      </w:r>
      <w:r w:rsidR="002D49FA">
        <w:t>Palliative Care</w:t>
      </w:r>
      <w:bookmarkEnd w:id="103"/>
      <w:bookmarkEnd w:id="104"/>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2480"/>
        <w:gridCol w:w="2481"/>
      </w:tblGrid>
      <w:tr w:rsidR="002D49FA" w:rsidRPr="00C96CFB" w14:paraId="48DE5D15" w14:textId="77777777" w:rsidTr="00C437B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427C6EA9" w14:textId="77777777" w:rsidR="002D49FA" w:rsidRDefault="002D49FA" w:rsidP="00C437B5">
            <w:pPr>
              <w:pStyle w:val="TableText"/>
              <w:ind w:right="142"/>
              <w:rPr>
                <w:b/>
              </w:rPr>
            </w:pPr>
            <w:r>
              <w:rPr>
                <w:b/>
              </w:rPr>
              <w:t>Measurability</w:t>
            </w:r>
          </w:p>
        </w:tc>
        <w:tc>
          <w:tcPr>
            <w:tcW w:w="2480" w:type="dxa"/>
            <w:tcBorders>
              <w:top w:val="single" w:sz="4" w:space="0" w:color="A6A6A6" w:themeColor="background1" w:themeShade="A6"/>
              <w:bottom w:val="single" w:sz="4" w:space="0" w:color="A6A6A6" w:themeColor="background1" w:themeShade="A6"/>
              <w:right w:val="single" w:sz="4" w:space="0" w:color="auto"/>
            </w:tcBorders>
          </w:tcPr>
          <w:p w14:paraId="3AAE118E" w14:textId="02975253" w:rsidR="002D49FA" w:rsidRDefault="002D49FA" w:rsidP="002C7E32">
            <w:pPr>
              <w:pStyle w:val="TableText"/>
            </w:pPr>
            <w:r>
              <w:t>Measurable:</w:t>
            </w:r>
            <w:r w:rsidRPr="007C580F">
              <w:t xml:space="preserve"> </w:t>
            </w:r>
            <w:r w:rsidR="004A225B">
              <w:t xml:space="preserve">(Part </w:t>
            </w:r>
            <w:r>
              <w:t>iii only)</w:t>
            </w:r>
          </w:p>
        </w:tc>
        <w:tc>
          <w:tcPr>
            <w:tcW w:w="2481" w:type="dxa"/>
            <w:tcBorders>
              <w:top w:val="single" w:sz="4" w:space="0" w:color="A6A6A6" w:themeColor="background1" w:themeShade="A6"/>
              <w:left w:val="single" w:sz="4" w:space="0" w:color="auto"/>
              <w:bottom w:val="single" w:sz="4" w:space="0" w:color="A6A6A6" w:themeColor="background1" w:themeShade="A6"/>
              <w:right w:val="nil"/>
            </w:tcBorders>
          </w:tcPr>
          <w:p w14:paraId="42E43BFE" w14:textId="77777777" w:rsidR="002D49FA" w:rsidRDefault="002D49FA" w:rsidP="00C437B5">
            <w:pPr>
              <w:pStyle w:val="TableText"/>
            </w:pPr>
            <w:r>
              <w:t xml:space="preserve">Aspirational: </w:t>
            </w:r>
            <w:r>
              <w:rPr>
                <w:sz w:val="20"/>
              </w:rPr>
              <w:sym w:font="Wingdings 2" w:char="F050"/>
            </w:r>
          </w:p>
        </w:tc>
      </w:tr>
      <w:tr w:rsidR="002D49FA" w:rsidRPr="00C96CFB" w14:paraId="08879AE6" w14:textId="77777777" w:rsidTr="00C437B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15A5D85B" w14:textId="77777777" w:rsidR="002D49FA" w:rsidRPr="00DD2A85" w:rsidRDefault="002D49FA" w:rsidP="00C437B5">
            <w:pPr>
              <w:pStyle w:val="TableText"/>
              <w:ind w:right="142"/>
              <w:rPr>
                <w:b/>
              </w:rPr>
            </w:pPr>
            <w:r w:rsidRPr="00DD2A85">
              <w:rPr>
                <w:b/>
              </w:rPr>
              <w:t>Indicator description</w:t>
            </w:r>
          </w:p>
        </w:tc>
        <w:tc>
          <w:tcPr>
            <w:tcW w:w="4961" w:type="dxa"/>
            <w:gridSpan w:val="2"/>
            <w:tcBorders>
              <w:top w:val="single" w:sz="4" w:space="0" w:color="A6A6A6" w:themeColor="background1" w:themeShade="A6"/>
              <w:bottom w:val="single" w:sz="4" w:space="0" w:color="A6A6A6" w:themeColor="background1" w:themeShade="A6"/>
              <w:right w:val="nil"/>
            </w:tcBorders>
          </w:tcPr>
          <w:p w14:paraId="1669D9DA" w14:textId="033D63A0" w:rsidR="002D49FA" w:rsidRPr="00736BFF" w:rsidRDefault="002D49FA" w:rsidP="004A225B">
            <w:pPr>
              <w:pStyle w:val="TableText"/>
              <w:numPr>
                <w:ilvl w:val="0"/>
                <w:numId w:val="31"/>
              </w:numPr>
            </w:pPr>
            <w:r w:rsidRPr="00736BFF">
              <w:t>Proportion of people with stage IV non-small cell lung cancer referred to palliative care within 30 days of diagnosis</w:t>
            </w:r>
            <w:r w:rsidR="00E95C35">
              <w:t>.</w:t>
            </w:r>
          </w:p>
          <w:p w14:paraId="75D73BE9" w14:textId="65239577" w:rsidR="002D49FA" w:rsidRDefault="002D49FA" w:rsidP="004A225B">
            <w:pPr>
              <w:pStyle w:val="TableText"/>
              <w:numPr>
                <w:ilvl w:val="0"/>
                <w:numId w:val="31"/>
              </w:numPr>
            </w:pPr>
            <w:r w:rsidRPr="00736BFF">
              <w:t xml:space="preserve">Proportion of people dying from lung cancer whose care is aligned with </w:t>
            </w:r>
            <w:proofErr w:type="spellStart"/>
            <w:r w:rsidRPr="00736BFF">
              <w:t>Te</w:t>
            </w:r>
            <w:proofErr w:type="spellEnd"/>
            <w:r w:rsidRPr="00736BFF">
              <w:t xml:space="preserve"> Ara </w:t>
            </w:r>
            <w:proofErr w:type="spellStart"/>
            <w:proofErr w:type="gramStart"/>
            <w:r w:rsidRPr="00736BFF">
              <w:t>Whakapiri</w:t>
            </w:r>
            <w:proofErr w:type="spellEnd"/>
            <w:r w:rsidRPr="00736BFF">
              <w:t xml:space="preserve">  principles</w:t>
            </w:r>
            <w:proofErr w:type="gramEnd"/>
            <w:r w:rsidR="00E95C35">
              <w:t>.</w:t>
            </w:r>
          </w:p>
          <w:p w14:paraId="5D2250EE" w14:textId="2129D3BF" w:rsidR="002D49FA" w:rsidRPr="00D64F07" w:rsidRDefault="002D49FA" w:rsidP="004A225B">
            <w:pPr>
              <w:pStyle w:val="TableText"/>
              <w:numPr>
                <w:ilvl w:val="0"/>
                <w:numId w:val="31"/>
              </w:numPr>
            </w:pPr>
            <w:r w:rsidRPr="00736BFF">
              <w:t>Number of days out of hospital within the 90 days prior to date of death for people with lung cancer</w:t>
            </w:r>
            <w:r w:rsidR="00E95C35">
              <w:t>.</w:t>
            </w:r>
          </w:p>
        </w:tc>
      </w:tr>
      <w:tr w:rsidR="002D49FA" w:rsidRPr="00C96CFB" w14:paraId="2CB68BF5" w14:textId="77777777" w:rsidTr="00C437B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554E1443" w14:textId="77777777" w:rsidR="002D49FA" w:rsidRPr="00DD2A85" w:rsidRDefault="002D49FA" w:rsidP="00C437B5">
            <w:pPr>
              <w:pStyle w:val="TableText"/>
              <w:ind w:right="142"/>
              <w:rPr>
                <w:b/>
              </w:rPr>
            </w:pPr>
            <w:r w:rsidRPr="00DD2A85">
              <w:rPr>
                <w:b/>
              </w:rPr>
              <w:t>Rationale and evidence</w:t>
            </w:r>
          </w:p>
        </w:tc>
        <w:tc>
          <w:tcPr>
            <w:tcW w:w="4961" w:type="dxa"/>
            <w:gridSpan w:val="2"/>
            <w:tcBorders>
              <w:top w:val="single" w:sz="4" w:space="0" w:color="A6A6A6" w:themeColor="background1" w:themeShade="A6"/>
              <w:bottom w:val="single" w:sz="4" w:space="0" w:color="A6A6A6" w:themeColor="background1" w:themeShade="A6"/>
              <w:right w:val="nil"/>
            </w:tcBorders>
          </w:tcPr>
          <w:p w14:paraId="2F6C3CB6" w14:textId="0399AAF7" w:rsidR="002D49FA" w:rsidRPr="00736BFF" w:rsidRDefault="002D49FA" w:rsidP="00C437B5">
            <w:pPr>
              <w:pStyle w:val="TableText"/>
              <w:numPr>
                <w:ilvl w:val="0"/>
                <w:numId w:val="32"/>
              </w:numPr>
              <w:rPr>
                <w:lang w:eastAsia="en-NZ"/>
              </w:rPr>
            </w:pPr>
            <w:r w:rsidRPr="00736BFF">
              <w:rPr>
                <w:lang w:eastAsia="en-NZ"/>
              </w:rPr>
              <w:t>Specialist palliative care services should be used to improve outcomes in</w:t>
            </w:r>
            <w:r w:rsidR="004A225B">
              <w:rPr>
                <w:lang w:eastAsia="en-NZ"/>
              </w:rPr>
              <w:t xml:space="preserve"> the care of people with cancer</w:t>
            </w:r>
            <w:r w:rsidRPr="00736BFF">
              <w:rPr>
                <w:vertAlign w:val="superscript"/>
                <w:lang w:eastAsia="en-NZ"/>
              </w:rPr>
              <w:t>1</w:t>
            </w:r>
            <w:r w:rsidRPr="00736BFF">
              <w:rPr>
                <w:lang w:eastAsia="en-NZ"/>
              </w:rPr>
              <w:t>.</w:t>
            </w:r>
          </w:p>
          <w:p w14:paraId="6661DAF2" w14:textId="2FB0A484" w:rsidR="002D49FA" w:rsidRPr="00736BFF" w:rsidRDefault="002D49FA" w:rsidP="00C437B5">
            <w:pPr>
              <w:pStyle w:val="TableText"/>
              <w:numPr>
                <w:ilvl w:val="0"/>
                <w:numId w:val="32"/>
              </w:numPr>
              <w:rPr>
                <w:lang w:eastAsia="en-NZ"/>
              </w:rPr>
            </w:pPr>
            <w:r w:rsidRPr="00736BFF">
              <w:rPr>
                <w:lang w:eastAsia="en-NZ"/>
              </w:rPr>
              <w:t>It is recommended to refer people with stage IV inoperable NSCLC to palliative care at the time of diagnosis of metastatic disease</w:t>
            </w:r>
            <w:r w:rsidRPr="002C7E32">
              <w:rPr>
                <w:rStyle w:val="FootnoteReference"/>
              </w:rPr>
              <w:t>1</w:t>
            </w:r>
            <w:r w:rsidRPr="00736BFF">
              <w:rPr>
                <w:lang w:eastAsia="en-NZ"/>
              </w:rPr>
              <w:t>.</w:t>
            </w:r>
          </w:p>
          <w:p w14:paraId="53196508" w14:textId="1F55A142" w:rsidR="002D49FA" w:rsidRPr="00736BFF" w:rsidRDefault="008E0177" w:rsidP="00C437B5">
            <w:pPr>
              <w:pStyle w:val="TableText"/>
              <w:numPr>
                <w:ilvl w:val="0"/>
                <w:numId w:val="32"/>
              </w:numPr>
              <w:rPr>
                <w:lang w:eastAsia="en-NZ"/>
              </w:rPr>
            </w:pPr>
            <w:r>
              <w:rPr>
                <w:lang w:eastAsia="en-NZ"/>
              </w:rPr>
              <w:t>P</w:t>
            </w:r>
            <w:r w:rsidR="002D49FA" w:rsidRPr="00736BFF">
              <w:rPr>
                <w:lang w:eastAsia="en-NZ"/>
              </w:rPr>
              <w:t xml:space="preserve">alliative care </w:t>
            </w:r>
            <w:r w:rsidRPr="00736BFF">
              <w:rPr>
                <w:lang w:eastAsia="en-NZ"/>
              </w:rPr>
              <w:t xml:space="preserve">is particularly important </w:t>
            </w:r>
            <w:r w:rsidR="002D49FA" w:rsidRPr="00736BFF">
              <w:rPr>
                <w:lang w:eastAsia="en-NZ"/>
              </w:rPr>
              <w:t>in people with lung cancer. The majority of people with lung cancer will ultimately die of their disease; most experience a significant symptom burden during their cancer journey. Palliative care interventions can prolong survival in people with NSCLC</w:t>
            </w:r>
            <w:r w:rsidR="002D49FA" w:rsidRPr="002C7E32">
              <w:rPr>
                <w:rStyle w:val="FootnoteReference"/>
              </w:rPr>
              <w:t>2</w:t>
            </w:r>
            <w:r w:rsidR="002D49FA" w:rsidRPr="00736BFF">
              <w:rPr>
                <w:lang w:eastAsia="en-NZ"/>
              </w:rPr>
              <w:t>.</w:t>
            </w:r>
          </w:p>
          <w:p w14:paraId="1045CC0F" w14:textId="77777777" w:rsidR="002D49FA" w:rsidRDefault="002D49FA" w:rsidP="00C437B5">
            <w:pPr>
              <w:pStyle w:val="TableText"/>
              <w:numPr>
                <w:ilvl w:val="0"/>
                <w:numId w:val="32"/>
              </w:numPr>
              <w:rPr>
                <w:lang w:eastAsia="en-NZ"/>
              </w:rPr>
            </w:pPr>
            <w:r w:rsidRPr="00736BFF">
              <w:rPr>
                <w:lang w:eastAsia="en-NZ"/>
              </w:rPr>
              <w:t>Identify and refer people who may benefit from specialist palliative care services without delay</w:t>
            </w:r>
            <w:r w:rsidRPr="002C7E32">
              <w:rPr>
                <w:rStyle w:val="FootnoteReference"/>
              </w:rPr>
              <w:t>3</w:t>
            </w:r>
            <w:r w:rsidRPr="00736BFF">
              <w:rPr>
                <w:lang w:eastAsia="en-NZ"/>
              </w:rPr>
              <w:t>.</w:t>
            </w:r>
          </w:p>
          <w:p w14:paraId="60B2215B" w14:textId="61F74BA2" w:rsidR="002D49FA" w:rsidRPr="00736BFF" w:rsidRDefault="002D49FA" w:rsidP="00C437B5">
            <w:pPr>
              <w:pStyle w:val="TableText"/>
              <w:numPr>
                <w:ilvl w:val="0"/>
                <w:numId w:val="32"/>
              </w:numPr>
              <w:rPr>
                <w:lang w:eastAsia="en-NZ"/>
              </w:rPr>
            </w:pPr>
            <w:proofErr w:type="spellStart"/>
            <w:r w:rsidRPr="00736BFF">
              <w:rPr>
                <w:lang w:eastAsia="en-NZ"/>
              </w:rPr>
              <w:t>Te</w:t>
            </w:r>
            <w:proofErr w:type="spellEnd"/>
            <w:r w:rsidRPr="00736BFF">
              <w:rPr>
                <w:lang w:eastAsia="en-NZ"/>
              </w:rPr>
              <w:t xml:space="preserve"> Ara </w:t>
            </w:r>
            <w:proofErr w:type="spellStart"/>
            <w:r w:rsidRPr="00736BFF">
              <w:rPr>
                <w:lang w:eastAsia="en-NZ"/>
              </w:rPr>
              <w:t>Whakapiri</w:t>
            </w:r>
            <w:proofErr w:type="spellEnd"/>
            <w:r w:rsidRPr="00736BFF">
              <w:rPr>
                <w:lang w:eastAsia="en-NZ"/>
              </w:rPr>
              <w:t xml:space="preserve">: Principles and guidance for the last days of life outlines the essential components and considerations required to promote quality care at the end of life for all adults in New Zealand. </w:t>
            </w:r>
            <w:proofErr w:type="spellStart"/>
            <w:r w:rsidRPr="00736BFF">
              <w:rPr>
                <w:lang w:eastAsia="en-NZ"/>
              </w:rPr>
              <w:t>Te</w:t>
            </w:r>
            <w:proofErr w:type="spellEnd"/>
            <w:r w:rsidRPr="00736BFF">
              <w:rPr>
                <w:lang w:eastAsia="en-NZ"/>
              </w:rPr>
              <w:t xml:space="preserve"> Ara </w:t>
            </w:r>
            <w:proofErr w:type="spellStart"/>
            <w:r w:rsidRPr="00736BFF">
              <w:rPr>
                <w:lang w:eastAsia="en-NZ"/>
              </w:rPr>
              <w:t>Whakapiri</w:t>
            </w:r>
            <w:proofErr w:type="spellEnd"/>
            <w:r w:rsidRPr="00736BFF">
              <w:rPr>
                <w:lang w:eastAsia="en-NZ"/>
              </w:rPr>
              <w:t xml:space="preserve"> is based on an extensive evaluation of the available literature and is informed by local research, ensuring it is applicable to the unique context that is </w:t>
            </w:r>
            <w:proofErr w:type="spellStart"/>
            <w:r w:rsidRPr="00736BFF">
              <w:rPr>
                <w:lang w:eastAsia="en-NZ"/>
              </w:rPr>
              <w:t>Aotearoa</w:t>
            </w:r>
            <w:proofErr w:type="spellEnd"/>
            <w:r w:rsidRPr="00736BFF">
              <w:rPr>
                <w:lang w:eastAsia="en-NZ"/>
              </w:rPr>
              <w:t xml:space="preserve"> New Zealand. The seven principles of care set out in Part A are underpinned by </w:t>
            </w:r>
            <w:proofErr w:type="spellStart"/>
            <w:r w:rsidRPr="00736BFF">
              <w:rPr>
                <w:lang w:eastAsia="en-NZ"/>
              </w:rPr>
              <w:t>Te</w:t>
            </w:r>
            <w:proofErr w:type="spellEnd"/>
            <w:r w:rsidRPr="00736BFF">
              <w:rPr>
                <w:lang w:eastAsia="en-NZ"/>
              </w:rPr>
              <w:t xml:space="preserve"> </w:t>
            </w:r>
            <w:proofErr w:type="spellStart"/>
            <w:r w:rsidRPr="00736BFF">
              <w:rPr>
                <w:lang w:eastAsia="en-NZ"/>
              </w:rPr>
              <w:t>Whare</w:t>
            </w:r>
            <w:proofErr w:type="spellEnd"/>
            <w:r w:rsidRPr="00736BFF">
              <w:rPr>
                <w:lang w:eastAsia="en-NZ"/>
              </w:rPr>
              <w:t xml:space="preserve"> Tapa </w:t>
            </w:r>
            <w:proofErr w:type="spellStart"/>
            <w:r w:rsidRPr="00736BFF">
              <w:rPr>
                <w:lang w:eastAsia="en-NZ"/>
              </w:rPr>
              <w:t>Whā</w:t>
            </w:r>
            <w:proofErr w:type="spellEnd"/>
            <w:r w:rsidRPr="00736BFF">
              <w:rPr>
                <w:lang w:eastAsia="en-NZ"/>
              </w:rPr>
              <w:t xml:space="preserve"> model, a holistic approach to care that addresses a person’s physical, family/</w:t>
            </w:r>
            <w:proofErr w:type="spellStart"/>
            <w:r w:rsidRPr="00736BFF">
              <w:rPr>
                <w:lang w:eastAsia="en-NZ"/>
              </w:rPr>
              <w:t>whān</w:t>
            </w:r>
            <w:r w:rsidR="004A225B">
              <w:rPr>
                <w:lang w:eastAsia="en-NZ"/>
              </w:rPr>
              <w:t>au</w:t>
            </w:r>
            <w:proofErr w:type="spellEnd"/>
            <w:r w:rsidR="004A225B">
              <w:rPr>
                <w:lang w:eastAsia="en-NZ"/>
              </w:rPr>
              <w:t>, mental and spiritual health</w:t>
            </w:r>
            <w:r w:rsidRPr="002C7E32">
              <w:rPr>
                <w:rStyle w:val="FootnoteReference"/>
              </w:rPr>
              <w:t>4</w:t>
            </w:r>
            <w:r w:rsidRPr="00736BFF">
              <w:rPr>
                <w:lang w:eastAsia="en-NZ"/>
              </w:rPr>
              <w:t>.</w:t>
            </w:r>
          </w:p>
        </w:tc>
      </w:tr>
      <w:tr w:rsidR="002D49FA" w:rsidRPr="00C96CFB" w14:paraId="2062CE1C" w14:textId="77777777" w:rsidTr="00C437B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7223FF0E" w14:textId="77777777" w:rsidR="002D49FA" w:rsidRPr="00DD2A85" w:rsidRDefault="002D49FA" w:rsidP="00C437B5">
            <w:pPr>
              <w:pStyle w:val="TableText"/>
              <w:ind w:right="142"/>
              <w:rPr>
                <w:b/>
              </w:rPr>
            </w:pPr>
            <w:r w:rsidRPr="00DD2A85">
              <w:rPr>
                <w:b/>
              </w:rPr>
              <w:t>Equity/Māori health gain</w:t>
            </w:r>
          </w:p>
        </w:tc>
        <w:tc>
          <w:tcPr>
            <w:tcW w:w="4961" w:type="dxa"/>
            <w:gridSpan w:val="2"/>
            <w:tcBorders>
              <w:top w:val="single" w:sz="4" w:space="0" w:color="A6A6A6" w:themeColor="background1" w:themeShade="A6"/>
              <w:bottom w:val="single" w:sz="4" w:space="0" w:color="A6A6A6" w:themeColor="background1" w:themeShade="A6"/>
              <w:right w:val="nil"/>
            </w:tcBorders>
          </w:tcPr>
          <w:p w14:paraId="69FCC01B" w14:textId="10D97CD9" w:rsidR="002D49FA" w:rsidRPr="00017E93" w:rsidRDefault="002D49FA" w:rsidP="002C7E32">
            <w:pPr>
              <w:pStyle w:val="TableText"/>
            </w:pPr>
            <w:r w:rsidRPr="00736BFF">
              <w:t>Māori were four times more likely to receive palliative anticancer (rather than curative) treatment for non-metastatic disease compared with Europeans</w:t>
            </w:r>
            <w:r w:rsidRPr="002C7E32">
              <w:rPr>
                <w:rStyle w:val="FootnoteReference"/>
              </w:rPr>
              <w:t>5</w:t>
            </w:r>
            <w:r w:rsidRPr="00736BFF">
              <w:t>.</w:t>
            </w:r>
          </w:p>
        </w:tc>
      </w:tr>
      <w:tr w:rsidR="002D49FA" w:rsidRPr="00C96CFB" w14:paraId="5489A07A" w14:textId="77777777" w:rsidTr="00A2129E">
        <w:trPr>
          <w:cantSplit/>
        </w:trPr>
        <w:tc>
          <w:tcPr>
            <w:tcW w:w="1560" w:type="dxa"/>
            <w:vMerge w:val="restart"/>
            <w:tcBorders>
              <w:top w:val="single" w:sz="4" w:space="0" w:color="A6A6A6" w:themeColor="background1" w:themeShade="A6"/>
              <w:left w:val="nil"/>
              <w:right w:val="nil"/>
            </w:tcBorders>
          </w:tcPr>
          <w:p w14:paraId="0989DD25" w14:textId="77777777" w:rsidR="002D49FA" w:rsidRPr="00DD2A85" w:rsidRDefault="002D49FA" w:rsidP="00C437B5">
            <w:pPr>
              <w:pStyle w:val="TableText"/>
              <w:ind w:right="142"/>
              <w:rPr>
                <w:b/>
              </w:rPr>
            </w:pPr>
            <w:r w:rsidRPr="00DD2A85">
              <w:rPr>
                <w:b/>
              </w:rPr>
              <w:t>Specifications</w:t>
            </w:r>
          </w:p>
        </w:tc>
        <w:tc>
          <w:tcPr>
            <w:tcW w:w="1559" w:type="dxa"/>
            <w:tcBorders>
              <w:top w:val="nil"/>
              <w:left w:val="nil"/>
              <w:bottom w:val="nil"/>
              <w:right w:val="nil"/>
            </w:tcBorders>
          </w:tcPr>
          <w:p w14:paraId="08F5872C" w14:textId="77777777" w:rsidR="002D49FA" w:rsidRPr="00DD2A85" w:rsidRDefault="002D49FA" w:rsidP="00C437B5">
            <w:pPr>
              <w:pStyle w:val="TableText"/>
              <w:ind w:right="142"/>
              <w:rPr>
                <w:b/>
              </w:rPr>
            </w:pPr>
            <w:r>
              <w:rPr>
                <w:b/>
              </w:rPr>
              <w:t>(</w:t>
            </w:r>
            <w:proofErr w:type="spellStart"/>
            <w:r>
              <w:rPr>
                <w:b/>
              </w:rPr>
              <w:t>i</w:t>
            </w:r>
            <w:proofErr w:type="spellEnd"/>
            <w:r>
              <w:rPr>
                <w:b/>
              </w:rPr>
              <w:t>) Numerator</w:t>
            </w:r>
          </w:p>
        </w:tc>
        <w:tc>
          <w:tcPr>
            <w:tcW w:w="4961" w:type="dxa"/>
            <w:gridSpan w:val="2"/>
            <w:tcBorders>
              <w:top w:val="nil"/>
              <w:left w:val="nil"/>
              <w:bottom w:val="nil"/>
              <w:right w:val="nil"/>
            </w:tcBorders>
          </w:tcPr>
          <w:p w14:paraId="4E4F5556" w14:textId="77777777" w:rsidR="002D49FA" w:rsidRPr="00D64F07" w:rsidRDefault="002D49FA" w:rsidP="00C437B5">
            <w:pPr>
              <w:pStyle w:val="TableText"/>
            </w:pPr>
            <w:r w:rsidRPr="00736BFF">
              <w:t>Number of people with stage IV non-small cell lung cancer referred to palliative care, where time between date of diagnosis and date of referral is less than or equal to 30 days</w:t>
            </w:r>
          </w:p>
        </w:tc>
      </w:tr>
      <w:tr w:rsidR="002D49FA" w:rsidRPr="00C96CFB" w14:paraId="1C83BCA7" w14:textId="77777777" w:rsidTr="00A2129E">
        <w:trPr>
          <w:cantSplit/>
        </w:trPr>
        <w:tc>
          <w:tcPr>
            <w:tcW w:w="1560" w:type="dxa"/>
            <w:vMerge/>
            <w:tcBorders>
              <w:left w:val="nil"/>
              <w:right w:val="nil"/>
            </w:tcBorders>
          </w:tcPr>
          <w:p w14:paraId="3EDE592A" w14:textId="77777777" w:rsidR="002D49FA" w:rsidRPr="00DD2A85" w:rsidRDefault="002D49FA" w:rsidP="00C437B5">
            <w:pPr>
              <w:pStyle w:val="TableText"/>
              <w:ind w:right="142"/>
              <w:rPr>
                <w:b/>
              </w:rPr>
            </w:pPr>
          </w:p>
        </w:tc>
        <w:tc>
          <w:tcPr>
            <w:tcW w:w="1559" w:type="dxa"/>
            <w:tcBorders>
              <w:top w:val="nil"/>
              <w:left w:val="nil"/>
              <w:bottom w:val="nil"/>
              <w:right w:val="nil"/>
            </w:tcBorders>
          </w:tcPr>
          <w:p w14:paraId="730F68DC" w14:textId="713129D3" w:rsidR="002D49FA" w:rsidRPr="00DD2A85" w:rsidRDefault="002D49FA" w:rsidP="00C437B5">
            <w:pPr>
              <w:pStyle w:val="TableText"/>
              <w:spacing w:before="0"/>
              <w:ind w:right="142"/>
              <w:rPr>
                <w:b/>
              </w:rPr>
            </w:pPr>
            <w:r w:rsidRPr="00DD2A85">
              <w:rPr>
                <w:b/>
              </w:rPr>
              <w:t>Denominator</w:t>
            </w:r>
          </w:p>
        </w:tc>
        <w:tc>
          <w:tcPr>
            <w:tcW w:w="4961" w:type="dxa"/>
            <w:gridSpan w:val="2"/>
            <w:tcBorders>
              <w:top w:val="nil"/>
              <w:left w:val="nil"/>
              <w:bottom w:val="nil"/>
              <w:right w:val="nil"/>
            </w:tcBorders>
          </w:tcPr>
          <w:p w14:paraId="3136C080" w14:textId="77777777" w:rsidR="002D49FA" w:rsidRPr="00017E93" w:rsidRDefault="002D49FA" w:rsidP="00C437B5">
            <w:pPr>
              <w:pStyle w:val="TableText"/>
              <w:spacing w:before="0"/>
            </w:pPr>
            <w:r w:rsidRPr="00B44578">
              <w:t>All people with stage IV non-small cell lung cancer</w:t>
            </w:r>
          </w:p>
        </w:tc>
      </w:tr>
      <w:tr w:rsidR="002D49FA" w:rsidRPr="00C96CFB" w14:paraId="2E4D8C25" w14:textId="77777777" w:rsidTr="00717DDC">
        <w:trPr>
          <w:cantSplit/>
        </w:trPr>
        <w:tc>
          <w:tcPr>
            <w:tcW w:w="1560" w:type="dxa"/>
            <w:vMerge/>
            <w:tcBorders>
              <w:left w:val="nil"/>
              <w:bottom w:val="nil"/>
              <w:right w:val="nil"/>
            </w:tcBorders>
          </w:tcPr>
          <w:p w14:paraId="04E91775" w14:textId="77777777" w:rsidR="002D49FA" w:rsidRPr="00DD2A85" w:rsidRDefault="002D49FA" w:rsidP="00C437B5">
            <w:pPr>
              <w:pStyle w:val="TableText"/>
              <w:ind w:right="142"/>
              <w:rPr>
                <w:b/>
              </w:rPr>
            </w:pPr>
          </w:p>
        </w:tc>
        <w:tc>
          <w:tcPr>
            <w:tcW w:w="1559" w:type="dxa"/>
            <w:tcBorders>
              <w:top w:val="nil"/>
              <w:left w:val="nil"/>
              <w:bottom w:val="nil"/>
              <w:right w:val="nil"/>
            </w:tcBorders>
          </w:tcPr>
          <w:p w14:paraId="7D358D3C" w14:textId="5CAC6F2F" w:rsidR="002D49FA" w:rsidRPr="00DD2A85" w:rsidRDefault="002D49FA" w:rsidP="00C437B5">
            <w:pPr>
              <w:pStyle w:val="TableText"/>
              <w:spacing w:before="0"/>
              <w:ind w:right="142"/>
              <w:rPr>
                <w:b/>
              </w:rPr>
            </w:pPr>
            <w:r w:rsidRPr="00DD2A85">
              <w:rPr>
                <w:b/>
              </w:rPr>
              <w:t>Exclusions</w:t>
            </w:r>
          </w:p>
        </w:tc>
        <w:tc>
          <w:tcPr>
            <w:tcW w:w="4961" w:type="dxa"/>
            <w:gridSpan w:val="2"/>
            <w:tcBorders>
              <w:top w:val="nil"/>
              <w:left w:val="nil"/>
              <w:bottom w:val="nil"/>
              <w:right w:val="nil"/>
            </w:tcBorders>
          </w:tcPr>
          <w:p w14:paraId="0A783DAC" w14:textId="77777777" w:rsidR="002D49FA" w:rsidRDefault="002D49FA" w:rsidP="00C437B5">
            <w:pPr>
              <w:pStyle w:val="TableText"/>
              <w:spacing w:before="0"/>
            </w:pPr>
            <w:r w:rsidRPr="00B44578">
              <w:t>People who die prior to referral within 30 days of diagnosis</w:t>
            </w:r>
          </w:p>
          <w:p w14:paraId="41E2A129" w14:textId="77777777" w:rsidR="002D49FA" w:rsidRPr="00017E93" w:rsidRDefault="002D49FA" w:rsidP="00C437B5">
            <w:pPr>
              <w:pStyle w:val="TableText"/>
              <w:spacing w:before="0"/>
            </w:pPr>
          </w:p>
        </w:tc>
      </w:tr>
      <w:tr w:rsidR="002D49FA" w:rsidRPr="00C96CFB" w14:paraId="3B7734FE" w14:textId="77777777" w:rsidTr="00717DDC">
        <w:trPr>
          <w:cantSplit/>
        </w:trPr>
        <w:tc>
          <w:tcPr>
            <w:tcW w:w="1560" w:type="dxa"/>
            <w:tcBorders>
              <w:top w:val="nil"/>
              <w:left w:val="nil"/>
              <w:bottom w:val="nil"/>
            </w:tcBorders>
          </w:tcPr>
          <w:p w14:paraId="700630A5" w14:textId="77777777" w:rsidR="002D49FA" w:rsidRPr="00DD2A85" w:rsidRDefault="002D49FA" w:rsidP="00C437B5">
            <w:pPr>
              <w:pStyle w:val="TableText"/>
              <w:ind w:right="142"/>
              <w:rPr>
                <w:b/>
              </w:rPr>
            </w:pPr>
          </w:p>
        </w:tc>
        <w:tc>
          <w:tcPr>
            <w:tcW w:w="1559" w:type="dxa"/>
            <w:tcBorders>
              <w:top w:val="nil"/>
              <w:bottom w:val="nil"/>
            </w:tcBorders>
          </w:tcPr>
          <w:p w14:paraId="3885158A" w14:textId="77777777" w:rsidR="002D49FA" w:rsidRPr="00DD2A85" w:rsidRDefault="002D49FA" w:rsidP="00C437B5">
            <w:pPr>
              <w:pStyle w:val="TableText"/>
              <w:spacing w:before="0"/>
              <w:ind w:right="142"/>
              <w:rPr>
                <w:b/>
              </w:rPr>
            </w:pPr>
            <w:r>
              <w:rPr>
                <w:b/>
              </w:rPr>
              <w:t>(ii) Numerator</w:t>
            </w:r>
          </w:p>
        </w:tc>
        <w:tc>
          <w:tcPr>
            <w:tcW w:w="4961" w:type="dxa"/>
            <w:gridSpan w:val="2"/>
            <w:tcBorders>
              <w:top w:val="nil"/>
              <w:bottom w:val="nil"/>
              <w:right w:val="nil"/>
            </w:tcBorders>
          </w:tcPr>
          <w:p w14:paraId="649822AD" w14:textId="77777777" w:rsidR="002D49FA" w:rsidRDefault="002D49FA" w:rsidP="00C437B5">
            <w:pPr>
              <w:pStyle w:val="TableText"/>
              <w:spacing w:before="0"/>
            </w:pPr>
            <w:r w:rsidRPr="00B44578">
              <w:t xml:space="preserve">Number of people with lung cancer referred to palliative care where an assessment is done and documented, for care in the last days of life as per the </w:t>
            </w:r>
            <w:proofErr w:type="spellStart"/>
            <w:r w:rsidRPr="00B44578">
              <w:t>Te</w:t>
            </w:r>
            <w:proofErr w:type="spellEnd"/>
            <w:r w:rsidRPr="00B44578">
              <w:t xml:space="preserve"> Ara </w:t>
            </w:r>
            <w:proofErr w:type="spellStart"/>
            <w:r w:rsidRPr="00B44578">
              <w:t>Whakapiri</w:t>
            </w:r>
            <w:proofErr w:type="spellEnd"/>
            <w:r w:rsidRPr="00B44578">
              <w:t xml:space="preserve">  principles</w:t>
            </w:r>
          </w:p>
        </w:tc>
      </w:tr>
      <w:tr w:rsidR="002D49FA" w:rsidRPr="00C96CFB" w14:paraId="0D00CB63" w14:textId="77777777" w:rsidTr="00A2129E">
        <w:trPr>
          <w:cantSplit/>
        </w:trPr>
        <w:tc>
          <w:tcPr>
            <w:tcW w:w="1560" w:type="dxa"/>
            <w:tcBorders>
              <w:top w:val="nil"/>
              <w:left w:val="nil"/>
              <w:bottom w:val="nil"/>
            </w:tcBorders>
          </w:tcPr>
          <w:p w14:paraId="6738CE8F" w14:textId="77777777" w:rsidR="002D49FA" w:rsidRPr="00DD2A85" w:rsidRDefault="002D49FA" w:rsidP="00C437B5">
            <w:pPr>
              <w:pStyle w:val="TableText"/>
              <w:ind w:right="142"/>
              <w:rPr>
                <w:b/>
              </w:rPr>
            </w:pPr>
          </w:p>
        </w:tc>
        <w:tc>
          <w:tcPr>
            <w:tcW w:w="1559" w:type="dxa"/>
            <w:tcBorders>
              <w:top w:val="nil"/>
              <w:bottom w:val="nil"/>
            </w:tcBorders>
          </w:tcPr>
          <w:p w14:paraId="09593F6F" w14:textId="77777777" w:rsidR="002D49FA" w:rsidRDefault="002D49FA" w:rsidP="00C437B5">
            <w:pPr>
              <w:pStyle w:val="TableText"/>
              <w:spacing w:before="0"/>
              <w:ind w:right="142"/>
              <w:rPr>
                <w:b/>
              </w:rPr>
            </w:pPr>
            <w:r>
              <w:rPr>
                <w:b/>
              </w:rPr>
              <w:t>Denominator</w:t>
            </w:r>
          </w:p>
        </w:tc>
        <w:tc>
          <w:tcPr>
            <w:tcW w:w="4961" w:type="dxa"/>
            <w:gridSpan w:val="2"/>
            <w:tcBorders>
              <w:top w:val="nil"/>
              <w:bottom w:val="nil"/>
              <w:right w:val="nil"/>
            </w:tcBorders>
          </w:tcPr>
          <w:p w14:paraId="3FE345FD" w14:textId="77777777" w:rsidR="002D49FA" w:rsidRPr="00B44578" w:rsidRDefault="002D49FA" w:rsidP="00C437B5">
            <w:pPr>
              <w:pStyle w:val="TableText"/>
              <w:spacing w:before="0"/>
            </w:pPr>
            <w:r w:rsidRPr="00B44578">
              <w:t>All people with lung cancer referred to palliative care</w:t>
            </w:r>
          </w:p>
        </w:tc>
      </w:tr>
      <w:tr w:rsidR="002D49FA" w:rsidRPr="00C96CFB" w14:paraId="4F121653" w14:textId="77777777" w:rsidTr="00A2129E">
        <w:trPr>
          <w:cantSplit/>
        </w:trPr>
        <w:tc>
          <w:tcPr>
            <w:tcW w:w="1560" w:type="dxa"/>
            <w:tcBorders>
              <w:top w:val="nil"/>
              <w:left w:val="nil"/>
              <w:bottom w:val="nil"/>
            </w:tcBorders>
          </w:tcPr>
          <w:p w14:paraId="72874B96" w14:textId="77777777" w:rsidR="002D49FA" w:rsidRPr="00DD2A85" w:rsidRDefault="002D49FA" w:rsidP="00C437B5">
            <w:pPr>
              <w:pStyle w:val="TableText"/>
              <w:ind w:right="142"/>
              <w:rPr>
                <w:b/>
              </w:rPr>
            </w:pPr>
          </w:p>
        </w:tc>
        <w:tc>
          <w:tcPr>
            <w:tcW w:w="1559" w:type="dxa"/>
            <w:tcBorders>
              <w:top w:val="nil"/>
              <w:bottom w:val="nil"/>
            </w:tcBorders>
          </w:tcPr>
          <w:p w14:paraId="4B6BA34A" w14:textId="77777777" w:rsidR="002D49FA" w:rsidRDefault="002D49FA" w:rsidP="00C437B5">
            <w:pPr>
              <w:pStyle w:val="TableText"/>
              <w:spacing w:before="0"/>
              <w:ind w:right="142"/>
              <w:rPr>
                <w:b/>
              </w:rPr>
            </w:pPr>
            <w:r>
              <w:rPr>
                <w:b/>
              </w:rPr>
              <w:t>Exclusions</w:t>
            </w:r>
          </w:p>
        </w:tc>
        <w:tc>
          <w:tcPr>
            <w:tcW w:w="4961" w:type="dxa"/>
            <w:gridSpan w:val="2"/>
            <w:tcBorders>
              <w:top w:val="nil"/>
              <w:bottom w:val="nil"/>
              <w:right w:val="nil"/>
            </w:tcBorders>
          </w:tcPr>
          <w:p w14:paraId="055CC662" w14:textId="77777777" w:rsidR="002D49FA" w:rsidRDefault="004A225B" w:rsidP="00C437B5">
            <w:pPr>
              <w:pStyle w:val="TableText"/>
              <w:spacing w:before="0"/>
            </w:pPr>
            <w:r>
              <w:t>None</w:t>
            </w:r>
          </w:p>
          <w:p w14:paraId="7B643A00" w14:textId="671D7C29" w:rsidR="00717DDC" w:rsidRPr="00B44578" w:rsidRDefault="00717DDC" w:rsidP="00C437B5">
            <w:pPr>
              <w:pStyle w:val="TableText"/>
              <w:spacing w:before="0"/>
            </w:pPr>
          </w:p>
        </w:tc>
      </w:tr>
      <w:tr w:rsidR="002D49FA" w:rsidRPr="00C96CFB" w14:paraId="270EFCDA" w14:textId="77777777" w:rsidTr="00A2129E">
        <w:trPr>
          <w:cantSplit/>
        </w:trPr>
        <w:tc>
          <w:tcPr>
            <w:tcW w:w="1560" w:type="dxa"/>
            <w:tcBorders>
              <w:top w:val="nil"/>
              <w:left w:val="nil"/>
              <w:bottom w:val="nil"/>
            </w:tcBorders>
          </w:tcPr>
          <w:p w14:paraId="03EF3F9A" w14:textId="77777777" w:rsidR="002D49FA" w:rsidRPr="00DD2A85" w:rsidRDefault="002D49FA" w:rsidP="00C437B5">
            <w:pPr>
              <w:pStyle w:val="TableText"/>
              <w:ind w:right="142"/>
              <w:rPr>
                <w:b/>
              </w:rPr>
            </w:pPr>
          </w:p>
        </w:tc>
        <w:tc>
          <w:tcPr>
            <w:tcW w:w="1559" w:type="dxa"/>
            <w:tcBorders>
              <w:top w:val="nil"/>
              <w:bottom w:val="nil"/>
            </w:tcBorders>
          </w:tcPr>
          <w:p w14:paraId="0C67BB6F" w14:textId="77777777" w:rsidR="002D49FA" w:rsidRDefault="002D49FA" w:rsidP="00C437B5">
            <w:pPr>
              <w:pStyle w:val="TableText"/>
              <w:spacing w:before="0"/>
              <w:ind w:right="142"/>
              <w:rPr>
                <w:b/>
              </w:rPr>
            </w:pPr>
            <w:r>
              <w:rPr>
                <w:b/>
              </w:rPr>
              <w:t>(iii) Numerator</w:t>
            </w:r>
          </w:p>
        </w:tc>
        <w:tc>
          <w:tcPr>
            <w:tcW w:w="4961" w:type="dxa"/>
            <w:gridSpan w:val="2"/>
            <w:tcBorders>
              <w:top w:val="nil"/>
              <w:bottom w:val="nil"/>
              <w:right w:val="nil"/>
            </w:tcBorders>
          </w:tcPr>
          <w:p w14:paraId="028E458E" w14:textId="77777777" w:rsidR="002D49FA" w:rsidRPr="00B44578" w:rsidRDefault="002D49FA" w:rsidP="00C437B5">
            <w:pPr>
              <w:pStyle w:val="TableText"/>
              <w:spacing w:before="0"/>
            </w:pPr>
            <w:r w:rsidRPr="00B44578">
              <w:t>Median number of days out of hospital within the 90 days prior to date of death for people with lung cancer</w:t>
            </w:r>
          </w:p>
        </w:tc>
      </w:tr>
      <w:tr w:rsidR="002D49FA" w:rsidRPr="00C96CFB" w14:paraId="185DCC4A" w14:textId="77777777" w:rsidTr="00A2129E">
        <w:trPr>
          <w:cantSplit/>
        </w:trPr>
        <w:tc>
          <w:tcPr>
            <w:tcW w:w="1560" w:type="dxa"/>
            <w:tcBorders>
              <w:top w:val="nil"/>
              <w:left w:val="nil"/>
              <w:bottom w:val="nil"/>
            </w:tcBorders>
          </w:tcPr>
          <w:p w14:paraId="05070DBE" w14:textId="77777777" w:rsidR="002D49FA" w:rsidRPr="00DD2A85" w:rsidRDefault="002D49FA" w:rsidP="00C437B5">
            <w:pPr>
              <w:pStyle w:val="TableText"/>
              <w:ind w:right="142"/>
              <w:rPr>
                <w:b/>
              </w:rPr>
            </w:pPr>
          </w:p>
        </w:tc>
        <w:tc>
          <w:tcPr>
            <w:tcW w:w="1559" w:type="dxa"/>
            <w:tcBorders>
              <w:top w:val="nil"/>
              <w:bottom w:val="nil"/>
            </w:tcBorders>
          </w:tcPr>
          <w:p w14:paraId="7AA6F4A2" w14:textId="77777777" w:rsidR="002D49FA" w:rsidRDefault="002D49FA" w:rsidP="00C437B5">
            <w:pPr>
              <w:pStyle w:val="TableText"/>
              <w:spacing w:before="0"/>
              <w:ind w:right="142"/>
              <w:rPr>
                <w:b/>
              </w:rPr>
            </w:pPr>
            <w:r>
              <w:rPr>
                <w:b/>
              </w:rPr>
              <w:t>Denominator</w:t>
            </w:r>
          </w:p>
        </w:tc>
        <w:tc>
          <w:tcPr>
            <w:tcW w:w="4961" w:type="dxa"/>
            <w:gridSpan w:val="2"/>
            <w:tcBorders>
              <w:top w:val="nil"/>
              <w:bottom w:val="nil"/>
              <w:right w:val="nil"/>
            </w:tcBorders>
          </w:tcPr>
          <w:p w14:paraId="7203D70C" w14:textId="77777777" w:rsidR="002D49FA" w:rsidRPr="00B44578" w:rsidRDefault="002D49FA" w:rsidP="00C437B5">
            <w:pPr>
              <w:pStyle w:val="TableText"/>
              <w:spacing w:before="0"/>
            </w:pPr>
            <w:r w:rsidRPr="00B44578">
              <w:t>All people with lung cancer who died</w:t>
            </w:r>
          </w:p>
        </w:tc>
      </w:tr>
      <w:tr w:rsidR="002D49FA" w:rsidRPr="00C96CFB" w14:paraId="1DC36127" w14:textId="77777777" w:rsidTr="00717DDC">
        <w:trPr>
          <w:cantSplit/>
        </w:trPr>
        <w:tc>
          <w:tcPr>
            <w:tcW w:w="1560" w:type="dxa"/>
            <w:tcBorders>
              <w:top w:val="nil"/>
              <w:left w:val="nil"/>
              <w:bottom w:val="single" w:sz="4" w:space="0" w:color="auto"/>
            </w:tcBorders>
          </w:tcPr>
          <w:p w14:paraId="61730022" w14:textId="77777777" w:rsidR="002D49FA" w:rsidRPr="00DD2A85" w:rsidRDefault="002D49FA" w:rsidP="00C437B5">
            <w:pPr>
              <w:pStyle w:val="TableText"/>
              <w:ind w:right="142"/>
              <w:rPr>
                <w:b/>
              </w:rPr>
            </w:pPr>
          </w:p>
        </w:tc>
        <w:tc>
          <w:tcPr>
            <w:tcW w:w="1559" w:type="dxa"/>
            <w:tcBorders>
              <w:top w:val="nil"/>
              <w:bottom w:val="single" w:sz="4" w:space="0" w:color="auto"/>
            </w:tcBorders>
          </w:tcPr>
          <w:p w14:paraId="13D8FC9C" w14:textId="77777777" w:rsidR="002D49FA" w:rsidRDefault="002D49FA" w:rsidP="00C437B5">
            <w:pPr>
              <w:pStyle w:val="TableText"/>
              <w:spacing w:before="0"/>
              <w:ind w:right="142"/>
              <w:rPr>
                <w:b/>
              </w:rPr>
            </w:pPr>
            <w:r>
              <w:rPr>
                <w:b/>
              </w:rPr>
              <w:t>Exclusions</w:t>
            </w:r>
          </w:p>
        </w:tc>
        <w:tc>
          <w:tcPr>
            <w:tcW w:w="4961" w:type="dxa"/>
            <w:gridSpan w:val="2"/>
            <w:tcBorders>
              <w:top w:val="nil"/>
              <w:bottom w:val="single" w:sz="4" w:space="0" w:color="auto"/>
              <w:right w:val="nil"/>
            </w:tcBorders>
          </w:tcPr>
          <w:p w14:paraId="065FA180" w14:textId="5E32354A" w:rsidR="002D49FA" w:rsidRPr="00B44578" w:rsidRDefault="004A225B" w:rsidP="00C437B5">
            <w:pPr>
              <w:pStyle w:val="TableText"/>
              <w:spacing w:before="0"/>
            </w:pPr>
            <w:r>
              <w:t>None</w:t>
            </w:r>
          </w:p>
        </w:tc>
      </w:tr>
      <w:tr w:rsidR="002D49FA" w:rsidRPr="00C96CFB" w14:paraId="6CE47C83" w14:textId="77777777" w:rsidTr="00717DDC">
        <w:trPr>
          <w:cantSplit/>
        </w:trPr>
        <w:tc>
          <w:tcPr>
            <w:tcW w:w="3119" w:type="dxa"/>
            <w:gridSpan w:val="2"/>
            <w:tcBorders>
              <w:top w:val="single" w:sz="4" w:space="0" w:color="auto"/>
              <w:left w:val="nil"/>
              <w:bottom w:val="single" w:sz="4" w:space="0" w:color="auto"/>
            </w:tcBorders>
          </w:tcPr>
          <w:p w14:paraId="6B72CABD" w14:textId="77777777" w:rsidR="002D49FA" w:rsidRPr="00DD2A85" w:rsidRDefault="002D49FA" w:rsidP="00C437B5">
            <w:pPr>
              <w:pStyle w:val="TableText"/>
              <w:ind w:right="142"/>
              <w:rPr>
                <w:b/>
              </w:rPr>
            </w:pPr>
            <w:r>
              <w:rPr>
                <w:b/>
              </w:rPr>
              <w:t>Data sources</w:t>
            </w:r>
          </w:p>
        </w:tc>
        <w:tc>
          <w:tcPr>
            <w:tcW w:w="4961" w:type="dxa"/>
            <w:gridSpan w:val="2"/>
            <w:tcBorders>
              <w:top w:val="single" w:sz="4" w:space="0" w:color="auto"/>
              <w:bottom w:val="single" w:sz="4" w:space="0" w:color="auto"/>
              <w:right w:val="nil"/>
            </w:tcBorders>
          </w:tcPr>
          <w:p w14:paraId="2DD8AFFE" w14:textId="77777777" w:rsidR="002D49FA" w:rsidRPr="00017E93" w:rsidRDefault="002D49FA" w:rsidP="00C437B5">
            <w:pPr>
              <w:pStyle w:val="TableText"/>
            </w:pPr>
            <w:r w:rsidRPr="00667F65">
              <w:t xml:space="preserve">NZ Cancer Registry, </w:t>
            </w:r>
            <w:r w:rsidRPr="00B44578">
              <w:t>Hospice data</w:t>
            </w:r>
          </w:p>
        </w:tc>
      </w:tr>
      <w:tr w:rsidR="002D49FA" w:rsidRPr="00C96CFB" w14:paraId="58EC9349" w14:textId="77777777" w:rsidTr="00717DDC">
        <w:trPr>
          <w:cantSplit/>
        </w:trPr>
        <w:tc>
          <w:tcPr>
            <w:tcW w:w="3119" w:type="dxa"/>
            <w:gridSpan w:val="2"/>
            <w:tcBorders>
              <w:top w:val="single" w:sz="4" w:space="0" w:color="auto"/>
              <w:left w:val="nil"/>
              <w:bottom w:val="single" w:sz="4" w:space="0" w:color="A6A6A6" w:themeColor="background1" w:themeShade="A6"/>
            </w:tcBorders>
          </w:tcPr>
          <w:p w14:paraId="1489943F" w14:textId="77777777" w:rsidR="002D49FA" w:rsidRPr="00DD2A85" w:rsidRDefault="002D49FA" w:rsidP="00C437B5">
            <w:pPr>
              <w:pStyle w:val="TableText"/>
              <w:ind w:right="142"/>
              <w:rPr>
                <w:b/>
              </w:rPr>
            </w:pPr>
            <w:r w:rsidRPr="00DD2A85">
              <w:rPr>
                <w:b/>
              </w:rPr>
              <w:t>Notes</w:t>
            </w:r>
          </w:p>
        </w:tc>
        <w:tc>
          <w:tcPr>
            <w:tcW w:w="4961" w:type="dxa"/>
            <w:gridSpan w:val="2"/>
            <w:tcBorders>
              <w:top w:val="single" w:sz="4" w:space="0" w:color="auto"/>
              <w:bottom w:val="single" w:sz="4" w:space="0" w:color="A6A6A6" w:themeColor="background1" w:themeShade="A6"/>
              <w:right w:val="nil"/>
            </w:tcBorders>
          </w:tcPr>
          <w:p w14:paraId="0B798DBE" w14:textId="77777777" w:rsidR="002D49FA" w:rsidRDefault="002D49FA" w:rsidP="00C437B5">
            <w:pPr>
              <w:pStyle w:val="TableText"/>
            </w:pPr>
            <w:r w:rsidRPr="00B44578">
              <w:t>People with lung cancer will be identified from the NZ Cancer Registry.</w:t>
            </w:r>
          </w:p>
          <w:p w14:paraId="7D08E2AA" w14:textId="513F570A" w:rsidR="0036264E" w:rsidRPr="00D64F07" w:rsidRDefault="0036264E" w:rsidP="00C437B5">
            <w:pPr>
              <w:pStyle w:val="TableText"/>
            </w:pPr>
            <w:r>
              <w:t>This indicator may be developed as a Standard of Care.</w:t>
            </w:r>
          </w:p>
        </w:tc>
      </w:tr>
    </w:tbl>
    <w:p w14:paraId="06DB375B" w14:textId="77777777" w:rsidR="002D49FA" w:rsidRDefault="002D49FA" w:rsidP="002D49FA"/>
    <w:p w14:paraId="22E75DC0" w14:textId="77777777" w:rsidR="002D49FA" w:rsidRPr="00667F65" w:rsidRDefault="002D49FA" w:rsidP="002D49FA">
      <w:pPr>
        <w:rPr>
          <w:b/>
        </w:rPr>
      </w:pPr>
      <w:r w:rsidRPr="00667F65">
        <w:rPr>
          <w:b/>
        </w:rPr>
        <w:t>References</w:t>
      </w:r>
    </w:p>
    <w:p w14:paraId="2104515D" w14:textId="02F8AFA6" w:rsidR="002D49FA" w:rsidRPr="008225D3" w:rsidRDefault="002D49FA" w:rsidP="002D49FA">
      <w:pPr>
        <w:pStyle w:val="ListParagraph"/>
        <w:numPr>
          <w:ilvl w:val="0"/>
          <w:numId w:val="56"/>
        </w:numPr>
        <w:ind w:left="709"/>
        <w:rPr>
          <w:rFonts w:ascii="Segoe UI" w:hAnsi="Segoe UI" w:cs="Segoe UI"/>
          <w:sz w:val="18"/>
          <w:szCs w:val="18"/>
        </w:rPr>
      </w:pPr>
      <w:r w:rsidRPr="008225D3">
        <w:rPr>
          <w:rFonts w:ascii="Segoe UI" w:hAnsi="Segoe UI" w:cs="Segoe UI"/>
          <w:sz w:val="18"/>
          <w:szCs w:val="18"/>
        </w:rPr>
        <w:t xml:space="preserve">Stirling, R. G., Evans, S. M., McLaughlin, P., </w:t>
      </w:r>
      <w:r w:rsidR="00A30802">
        <w:rPr>
          <w:rFonts w:ascii="Segoe UI" w:hAnsi="Segoe UI" w:cs="Segoe UI"/>
          <w:sz w:val="18"/>
          <w:szCs w:val="18"/>
        </w:rPr>
        <w:t>et al</w:t>
      </w:r>
      <w:r w:rsidRPr="008225D3">
        <w:rPr>
          <w:rFonts w:ascii="Segoe UI" w:hAnsi="Segoe UI" w:cs="Segoe UI"/>
          <w:sz w:val="18"/>
          <w:szCs w:val="18"/>
        </w:rPr>
        <w:t>. (2014). The Victorian Lung Cancer Registry pilot: improving the quality of lung cancer care through the use of a disease quality registry. Lung, 192(5), 749-758.</w:t>
      </w:r>
    </w:p>
    <w:p w14:paraId="3DB2229E" w14:textId="77777777" w:rsidR="002D49FA" w:rsidRDefault="002D49FA" w:rsidP="002D49FA">
      <w:pPr>
        <w:pStyle w:val="ListParagraph"/>
        <w:numPr>
          <w:ilvl w:val="0"/>
          <w:numId w:val="56"/>
        </w:numPr>
        <w:ind w:left="709"/>
        <w:rPr>
          <w:rFonts w:ascii="Segoe UI" w:hAnsi="Segoe UI" w:cs="Segoe UI"/>
          <w:sz w:val="18"/>
          <w:szCs w:val="18"/>
        </w:rPr>
      </w:pPr>
      <w:r w:rsidRPr="007D5D64">
        <w:rPr>
          <w:rFonts w:ascii="Segoe UI" w:hAnsi="Segoe UI" w:cs="Segoe UI"/>
          <w:sz w:val="18"/>
          <w:szCs w:val="18"/>
        </w:rPr>
        <w:t xml:space="preserve">National Lung Cancer Working Group (2016) Standards of Service Provision for Lung Cancer Patients in New Zealand (2nd </w:t>
      </w:r>
      <w:proofErr w:type="spellStart"/>
      <w:r w:rsidRPr="007D5D64">
        <w:rPr>
          <w:rFonts w:ascii="Segoe UI" w:hAnsi="Segoe UI" w:cs="Segoe UI"/>
          <w:sz w:val="18"/>
          <w:szCs w:val="18"/>
        </w:rPr>
        <w:t>edn</w:t>
      </w:r>
      <w:proofErr w:type="spellEnd"/>
      <w:r w:rsidRPr="007D5D64">
        <w:rPr>
          <w:rFonts w:ascii="Segoe UI" w:hAnsi="Segoe UI" w:cs="Segoe UI"/>
          <w:sz w:val="18"/>
          <w:szCs w:val="18"/>
        </w:rPr>
        <w:t>). Wellington: Ministry of Health</w:t>
      </w:r>
    </w:p>
    <w:p w14:paraId="75E6EC53" w14:textId="77777777" w:rsidR="002D49FA" w:rsidRPr="00EE4850" w:rsidRDefault="002D49FA" w:rsidP="002D49FA">
      <w:pPr>
        <w:pStyle w:val="ListParagraph"/>
        <w:numPr>
          <w:ilvl w:val="0"/>
          <w:numId w:val="56"/>
        </w:numPr>
        <w:ind w:left="709"/>
        <w:rPr>
          <w:rFonts w:ascii="Segoe UI" w:hAnsi="Segoe UI" w:cs="Segoe UI"/>
          <w:sz w:val="18"/>
          <w:szCs w:val="18"/>
        </w:rPr>
      </w:pPr>
      <w:r w:rsidRPr="00EE4850">
        <w:rPr>
          <w:rFonts w:ascii="Segoe UI" w:hAnsi="Segoe UI" w:cs="Segoe UI"/>
          <w:sz w:val="18"/>
          <w:szCs w:val="18"/>
        </w:rPr>
        <w:t xml:space="preserve">NICE (2019). Lung cancer: diagnosis and management, Clinical guideline [CG122] [Online]. Available: https://www.nice.org.uk/guidance/ng122/chapter/Recommendations </w:t>
      </w:r>
    </w:p>
    <w:p w14:paraId="37051FB1" w14:textId="77777777" w:rsidR="002D49FA" w:rsidRDefault="002D49FA" w:rsidP="002D49FA">
      <w:pPr>
        <w:pStyle w:val="ListParagraph"/>
        <w:numPr>
          <w:ilvl w:val="0"/>
          <w:numId w:val="56"/>
        </w:numPr>
        <w:ind w:left="709"/>
        <w:rPr>
          <w:rFonts w:ascii="Segoe UI" w:hAnsi="Segoe UI" w:cs="Segoe UI"/>
          <w:sz w:val="18"/>
          <w:szCs w:val="18"/>
        </w:rPr>
      </w:pPr>
      <w:r w:rsidRPr="00D26F35">
        <w:rPr>
          <w:rFonts w:ascii="Segoe UI" w:hAnsi="Segoe UI" w:cs="Segoe UI"/>
          <w:sz w:val="18"/>
          <w:szCs w:val="18"/>
        </w:rPr>
        <w:t xml:space="preserve">Ministry of Health. (2017). </w:t>
      </w:r>
      <w:proofErr w:type="spellStart"/>
      <w:r w:rsidRPr="00D26F35">
        <w:rPr>
          <w:rFonts w:ascii="Segoe UI" w:hAnsi="Segoe UI" w:cs="Segoe UI"/>
          <w:sz w:val="18"/>
          <w:szCs w:val="18"/>
        </w:rPr>
        <w:t>Te</w:t>
      </w:r>
      <w:proofErr w:type="spellEnd"/>
      <w:r w:rsidRPr="00D26F35">
        <w:rPr>
          <w:rFonts w:ascii="Segoe UI" w:hAnsi="Segoe UI" w:cs="Segoe UI"/>
          <w:sz w:val="18"/>
          <w:szCs w:val="18"/>
        </w:rPr>
        <w:t xml:space="preserve"> Ara </w:t>
      </w:r>
      <w:proofErr w:type="spellStart"/>
      <w:r w:rsidRPr="00D26F35">
        <w:rPr>
          <w:rFonts w:ascii="Segoe UI" w:hAnsi="Segoe UI" w:cs="Segoe UI"/>
          <w:sz w:val="18"/>
          <w:szCs w:val="18"/>
        </w:rPr>
        <w:t>Whakapiri</w:t>
      </w:r>
      <w:proofErr w:type="spellEnd"/>
      <w:r w:rsidRPr="00D26F35">
        <w:rPr>
          <w:rFonts w:ascii="Segoe UI" w:hAnsi="Segoe UI" w:cs="Segoe UI"/>
          <w:sz w:val="18"/>
          <w:szCs w:val="18"/>
        </w:rPr>
        <w:t xml:space="preserve">: Principles and guidance for the last days of life. (2nd </w:t>
      </w:r>
      <w:proofErr w:type="spellStart"/>
      <w:r w:rsidRPr="00D26F35">
        <w:rPr>
          <w:rFonts w:ascii="Segoe UI" w:hAnsi="Segoe UI" w:cs="Segoe UI"/>
          <w:sz w:val="18"/>
          <w:szCs w:val="18"/>
        </w:rPr>
        <w:t>edn</w:t>
      </w:r>
      <w:proofErr w:type="spellEnd"/>
      <w:r w:rsidRPr="00D26F35">
        <w:rPr>
          <w:rFonts w:ascii="Segoe UI" w:hAnsi="Segoe UI" w:cs="Segoe UI"/>
          <w:sz w:val="18"/>
          <w:szCs w:val="18"/>
        </w:rPr>
        <w:t xml:space="preserve">). Wellington: Ministry of Health [Online]. Available:  </w:t>
      </w:r>
      <w:hyperlink r:id="rId48" w:history="1">
        <w:r w:rsidRPr="00D26F35">
          <w:rPr>
            <w:rStyle w:val="Hyperlink"/>
            <w:rFonts w:ascii="Segoe UI" w:hAnsi="Segoe UI" w:cs="Segoe UI"/>
            <w:sz w:val="18"/>
            <w:szCs w:val="18"/>
          </w:rPr>
          <w:t>https://www.health.govt.nz/system/files/documents/publications/te-ara-whakapiri-principles-guidance-last-days-of-life-apr17.pdf</w:t>
        </w:r>
      </w:hyperlink>
      <w:r w:rsidRPr="00D26F35">
        <w:rPr>
          <w:rFonts w:ascii="Segoe UI" w:hAnsi="Segoe UI" w:cs="Segoe UI"/>
          <w:sz w:val="18"/>
          <w:szCs w:val="18"/>
        </w:rPr>
        <w:t xml:space="preserve"> </w:t>
      </w:r>
    </w:p>
    <w:p w14:paraId="5A9DA6BC" w14:textId="2541C015" w:rsidR="002D49FA" w:rsidRPr="00D26F35" w:rsidRDefault="002D49FA" w:rsidP="002D49FA">
      <w:pPr>
        <w:pStyle w:val="ListParagraph"/>
        <w:numPr>
          <w:ilvl w:val="0"/>
          <w:numId w:val="56"/>
        </w:numPr>
        <w:ind w:left="709"/>
        <w:rPr>
          <w:rFonts w:ascii="Segoe UI" w:hAnsi="Segoe UI" w:cs="Segoe UI"/>
          <w:sz w:val="18"/>
          <w:szCs w:val="18"/>
        </w:rPr>
      </w:pPr>
      <w:r w:rsidRPr="00A0081E">
        <w:rPr>
          <w:rFonts w:ascii="Segoe UI" w:hAnsi="Segoe UI" w:cs="Segoe UI"/>
          <w:sz w:val="18"/>
          <w:szCs w:val="18"/>
        </w:rPr>
        <w:t xml:space="preserve">Stevens, W., Stevens, G., Kolbe, J., </w:t>
      </w:r>
      <w:r w:rsidR="00A30802">
        <w:rPr>
          <w:rFonts w:ascii="Segoe UI" w:hAnsi="Segoe UI" w:cs="Segoe UI"/>
          <w:sz w:val="18"/>
          <w:szCs w:val="18"/>
        </w:rPr>
        <w:t>et al</w:t>
      </w:r>
      <w:r w:rsidRPr="00A0081E">
        <w:rPr>
          <w:rFonts w:ascii="Segoe UI" w:hAnsi="Segoe UI" w:cs="Segoe UI"/>
          <w:sz w:val="18"/>
          <w:szCs w:val="18"/>
        </w:rPr>
        <w:t>. (2008). Ethnic differences in the management of lung cancer in New Zealand. Journal of Thoracic Oncology, 3(3), 237-244.</w:t>
      </w:r>
    </w:p>
    <w:p w14:paraId="6D12678A" w14:textId="77777777" w:rsidR="002D49FA" w:rsidRDefault="002D49FA" w:rsidP="002D49FA">
      <w:r>
        <w:br w:type="page"/>
      </w:r>
    </w:p>
    <w:p w14:paraId="6F9251E2" w14:textId="56C21CF1" w:rsidR="002D49FA" w:rsidRPr="00C96CFB" w:rsidRDefault="00BD6311" w:rsidP="002D49FA">
      <w:pPr>
        <w:pStyle w:val="Heading3"/>
      </w:pPr>
      <w:bookmarkStart w:id="105" w:name="_LCQI_19._Aggressiveness"/>
      <w:bookmarkStart w:id="106" w:name="_Toc12461620"/>
      <w:bookmarkStart w:id="107" w:name="_Toc12461996"/>
      <w:bookmarkEnd w:id="105"/>
      <w:r>
        <w:lastRenderedPageBreak/>
        <w:t xml:space="preserve">LCQI </w:t>
      </w:r>
      <w:r w:rsidR="00DD2B5B">
        <w:t xml:space="preserve">19. </w:t>
      </w:r>
      <w:r w:rsidR="002D49FA">
        <w:t>Aggressiveness of c</w:t>
      </w:r>
      <w:r w:rsidR="002D49FA" w:rsidRPr="009B4954">
        <w:t>are at the end-of-life</w:t>
      </w:r>
      <w:bookmarkEnd w:id="106"/>
      <w:bookmarkEnd w:id="107"/>
    </w:p>
    <w:tbl>
      <w:tblPr>
        <w:tblW w:w="8080" w:type="dxa"/>
        <w:tblInd w:w="57"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1560"/>
        <w:gridCol w:w="1559"/>
        <w:gridCol w:w="2480"/>
        <w:gridCol w:w="2481"/>
      </w:tblGrid>
      <w:tr w:rsidR="002D49FA" w:rsidRPr="00C96CFB" w14:paraId="0A63E3CD" w14:textId="77777777" w:rsidTr="00C437B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5B5C49BB" w14:textId="77777777" w:rsidR="002D49FA" w:rsidRDefault="002D49FA" w:rsidP="00C437B5">
            <w:pPr>
              <w:pStyle w:val="TableText"/>
              <w:ind w:right="142"/>
              <w:rPr>
                <w:b/>
              </w:rPr>
            </w:pPr>
            <w:r>
              <w:rPr>
                <w:b/>
              </w:rPr>
              <w:t>Measurability</w:t>
            </w:r>
          </w:p>
        </w:tc>
        <w:tc>
          <w:tcPr>
            <w:tcW w:w="2480" w:type="dxa"/>
            <w:tcBorders>
              <w:top w:val="single" w:sz="4" w:space="0" w:color="A6A6A6" w:themeColor="background1" w:themeShade="A6"/>
              <w:bottom w:val="single" w:sz="4" w:space="0" w:color="A6A6A6" w:themeColor="background1" w:themeShade="A6"/>
              <w:right w:val="single" w:sz="4" w:space="0" w:color="auto"/>
            </w:tcBorders>
          </w:tcPr>
          <w:p w14:paraId="7E8563DF" w14:textId="77777777" w:rsidR="002D49FA" w:rsidRDefault="002D49FA" w:rsidP="00C437B5">
            <w:pPr>
              <w:pStyle w:val="TableText"/>
            </w:pPr>
            <w:r>
              <w:t xml:space="preserve">Measurable: </w:t>
            </w:r>
            <w:r w:rsidRPr="007C580F">
              <w:t xml:space="preserve"> </w:t>
            </w:r>
            <w:r>
              <w:rPr>
                <w:sz w:val="20"/>
              </w:rPr>
              <w:sym w:font="Wingdings 2" w:char="F050"/>
            </w:r>
          </w:p>
        </w:tc>
        <w:tc>
          <w:tcPr>
            <w:tcW w:w="2481" w:type="dxa"/>
            <w:tcBorders>
              <w:top w:val="single" w:sz="4" w:space="0" w:color="A6A6A6" w:themeColor="background1" w:themeShade="A6"/>
              <w:left w:val="single" w:sz="4" w:space="0" w:color="auto"/>
              <w:bottom w:val="single" w:sz="4" w:space="0" w:color="A6A6A6" w:themeColor="background1" w:themeShade="A6"/>
              <w:right w:val="nil"/>
            </w:tcBorders>
          </w:tcPr>
          <w:p w14:paraId="5E555327" w14:textId="77777777" w:rsidR="002D49FA" w:rsidRDefault="002D49FA" w:rsidP="00C437B5">
            <w:pPr>
              <w:pStyle w:val="TableText"/>
            </w:pPr>
            <w:r>
              <w:t>Aspirational:</w:t>
            </w:r>
          </w:p>
        </w:tc>
      </w:tr>
      <w:tr w:rsidR="002D49FA" w:rsidRPr="00C96CFB" w14:paraId="5B3D25D6" w14:textId="77777777" w:rsidTr="00C437B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3526E0C7" w14:textId="77777777" w:rsidR="002D49FA" w:rsidRPr="00DD2A85" w:rsidRDefault="002D49FA" w:rsidP="00C437B5">
            <w:pPr>
              <w:pStyle w:val="TableText"/>
              <w:ind w:right="142"/>
              <w:rPr>
                <w:b/>
              </w:rPr>
            </w:pPr>
            <w:r w:rsidRPr="00DD2A85">
              <w:rPr>
                <w:b/>
              </w:rPr>
              <w:t>Indicator description</w:t>
            </w:r>
          </w:p>
        </w:tc>
        <w:tc>
          <w:tcPr>
            <w:tcW w:w="4961" w:type="dxa"/>
            <w:gridSpan w:val="2"/>
            <w:tcBorders>
              <w:top w:val="single" w:sz="4" w:space="0" w:color="A6A6A6" w:themeColor="background1" w:themeShade="A6"/>
              <w:bottom w:val="single" w:sz="4" w:space="0" w:color="A6A6A6" w:themeColor="background1" w:themeShade="A6"/>
              <w:right w:val="nil"/>
            </w:tcBorders>
          </w:tcPr>
          <w:p w14:paraId="2F89F9B3" w14:textId="5CAD04E0" w:rsidR="002D49FA" w:rsidRPr="00D64F07" w:rsidRDefault="002D49FA" w:rsidP="0036264E">
            <w:pPr>
              <w:pStyle w:val="TableText"/>
            </w:pPr>
            <w:r w:rsidRPr="00383268">
              <w:t xml:space="preserve">Proportion of people with small cell lung cancer receiving systemic </w:t>
            </w:r>
            <w:r w:rsidR="0036264E">
              <w:t>anti-cancer therapy</w:t>
            </w:r>
            <w:r w:rsidRPr="00383268">
              <w:t>, by stage and ECOG performance status</w:t>
            </w:r>
            <w:r w:rsidR="00E95C35">
              <w:t>.</w:t>
            </w:r>
          </w:p>
        </w:tc>
      </w:tr>
      <w:tr w:rsidR="002D49FA" w:rsidRPr="00C96CFB" w14:paraId="20F16841" w14:textId="77777777" w:rsidTr="00C437B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53E16C77" w14:textId="77777777" w:rsidR="002D49FA" w:rsidRPr="00DD2A85" w:rsidRDefault="002D49FA" w:rsidP="00C437B5">
            <w:pPr>
              <w:pStyle w:val="TableText"/>
              <w:ind w:right="142"/>
              <w:rPr>
                <w:b/>
              </w:rPr>
            </w:pPr>
            <w:r w:rsidRPr="00DD2A85">
              <w:rPr>
                <w:b/>
              </w:rPr>
              <w:t>Rationale and evidence</w:t>
            </w:r>
          </w:p>
        </w:tc>
        <w:tc>
          <w:tcPr>
            <w:tcW w:w="4961" w:type="dxa"/>
            <w:gridSpan w:val="2"/>
            <w:tcBorders>
              <w:top w:val="single" w:sz="4" w:space="0" w:color="A6A6A6" w:themeColor="background1" w:themeShade="A6"/>
              <w:bottom w:val="single" w:sz="4" w:space="0" w:color="A6A6A6" w:themeColor="background1" w:themeShade="A6"/>
              <w:right w:val="nil"/>
            </w:tcBorders>
          </w:tcPr>
          <w:p w14:paraId="0A0AF663" w14:textId="5EE15438" w:rsidR="002D49FA" w:rsidRPr="00821C55" w:rsidRDefault="002D49FA" w:rsidP="00C437B5">
            <w:pPr>
              <w:pStyle w:val="Default"/>
              <w:numPr>
                <w:ilvl w:val="0"/>
                <w:numId w:val="35"/>
              </w:numPr>
              <w:spacing w:before="60" w:after="60"/>
              <w:ind w:left="385" w:hanging="385"/>
              <w:rPr>
                <w:rFonts w:ascii="Segoe UI" w:hAnsi="Segoe UI" w:cs="Segoe UI"/>
                <w:sz w:val="18"/>
                <w:szCs w:val="20"/>
              </w:rPr>
            </w:pPr>
            <w:r w:rsidRPr="00821C55">
              <w:rPr>
                <w:rFonts w:ascii="Segoe UI" w:hAnsi="Segoe UI" w:cs="Segoe UI"/>
                <w:sz w:val="18"/>
                <w:szCs w:val="20"/>
              </w:rPr>
              <w:t xml:space="preserve">As </w:t>
            </w:r>
            <w:r w:rsidR="008E0177">
              <w:rPr>
                <w:rFonts w:ascii="Segoe UI" w:hAnsi="Segoe UI" w:cs="Segoe UI"/>
                <w:sz w:val="18"/>
                <w:szCs w:val="20"/>
              </w:rPr>
              <w:t xml:space="preserve">the </w:t>
            </w:r>
            <w:r w:rsidRPr="00821C55">
              <w:rPr>
                <w:rFonts w:ascii="Segoe UI" w:hAnsi="Segoe UI" w:cs="Segoe UI"/>
                <w:sz w:val="18"/>
                <w:szCs w:val="20"/>
              </w:rPr>
              <w:t xml:space="preserve">prognosis </w:t>
            </w:r>
            <w:r w:rsidR="008E0177">
              <w:rPr>
                <w:rFonts w:ascii="Segoe UI" w:hAnsi="Segoe UI" w:cs="Segoe UI"/>
                <w:sz w:val="18"/>
                <w:szCs w:val="20"/>
              </w:rPr>
              <w:t>for people with</w:t>
            </w:r>
            <w:r w:rsidRPr="00821C55">
              <w:rPr>
                <w:rFonts w:ascii="Segoe UI" w:hAnsi="Segoe UI" w:cs="Segoe UI"/>
                <w:sz w:val="18"/>
                <w:szCs w:val="20"/>
              </w:rPr>
              <w:t xml:space="preserve"> advanced and recurrent lung cancer is </w:t>
            </w:r>
            <w:r w:rsidR="00647D8C">
              <w:rPr>
                <w:rFonts w:ascii="Segoe UI" w:hAnsi="Segoe UI" w:cs="Segoe UI"/>
                <w:sz w:val="18"/>
                <w:szCs w:val="20"/>
              </w:rPr>
              <w:t>poor</w:t>
            </w:r>
            <w:r w:rsidRPr="00821C55">
              <w:rPr>
                <w:rFonts w:ascii="Segoe UI" w:hAnsi="Segoe UI" w:cs="Segoe UI"/>
                <w:sz w:val="18"/>
                <w:szCs w:val="20"/>
              </w:rPr>
              <w:t xml:space="preserve">, it is recommended to implement advance care planning </w:t>
            </w:r>
            <w:r w:rsidR="00647D8C" w:rsidRPr="00821C55">
              <w:rPr>
                <w:rFonts w:ascii="Segoe UI" w:hAnsi="Segoe UI" w:cs="Segoe UI"/>
                <w:sz w:val="18"/>
                <w:szCs w:val="20"/>
              </w:rPr>
              <w:t xml:space="preserve">and obtain </w:t>
            </w:r>
            <w:r w:rsidR="00647D8C">
              <w:rPr>
                <w:rFonts w:ascii="Segoe UI" w:hAnsi="Segoe UI" w:cs="Segoe UI"/>
                <w:sz w:val="18"/>
                <w:szCs w:val="20"/>
              </w:rPr>
              <w:t xml:space="preserve">the </w:t>
            </w:r>
            <w:r w:rsidR="00647D8C" w:rsidRPr="00821C55">
              <w:rPr>
                <w:rFonts w:ascii="Segoe UI" w:hAnsi="Segoe UI" w:cs="Segoe UI"/>
                <w:sz w:val="18"/>
                <w:szCs w:val="20"/>
              </w:rPr>
              <w:t xml:space="preserve">patient’s preferences </w:t>
            </w:r>
            <w:r w:rsidRPr="00821C55">
              <w:rPr>
                <w:rFonts w:ascii="Segoe UI" w:hAnsi="Segoe UI" w:cs="Segoe UI"/>
                <w:sz w:val="18"/>
                <w:szCs w:val="20"/>
              </w:rPr>
              <w:t>early in the disease process. People’s quality of life should be prioriti</w:t>
            </w:r>
            <w:r w:rsidR="001B44CB">
              <w:rPr>
                <w:rFonts w:ascii="Segoe UI" w:hAnsi="Segoe UI" w:cs="Segoe UI"/>
                <w:sz w:val="18"/>
                <w:szCs w:val="20"/>
              </w:rPr>
              <w:t>s</w:t>
            </w:r>
            <w:r w:rsidRPr="00821C55">
              <w:rPr>
                <w:rFonts w:ascii="Segoe UI" w:hAnsi="Segoe UI" w:cs="Segoe UI"/>
                <w:sz w:val="18"/>
                <w:szCs w:val="20"/>
              </w:rPr>
              <w:t>ed and anticancer therapy should be offered only when there is a reasonable chance that it will provide a meaningful clinical benefit. Continuing cancer directed treatment at th</w:t>
            </w:r>
            <w:r w:rsidR="004A225B">
              <w:rPr>
                <w:rFonts w:ascii="Segoe UI" w:hAnsi="Segoe UI" w:cs="Segoe UI"/>
                <w:sz w:val="18"/>
                <w:szCs w:val="20"/>
              </w:rPr>
              <w:t>e end of life should be avoided</w:t>
            </w:r>
            <w:r w:rsidRPr="002C7E32">
              <w:rPr>
                <w:rStyle w:val="FootnoteReference"/>
              </w:rPr>
              <w:t>1</w:t>
            </w:r>
            <w:r w:rsidRPr="00821C55">
              <w:rPr>
                <w:rFonts w:ascii="Segoe UI" w:hAnsi="Segoe UI" w:cs="Segoe UI"/>
                <w:sz w:val="18"/>
                <w:szCs w:val="20"/>
              </w:rPr>
              <w:t>.</w:t>
            </w:r>
          </w:p>
          <w:p w14:paraId="619AEFAE" w14:textId="3615A8D3" w:rsidR="002D49FA" w:rsidRPr="00821C55" w:rsidRDefault="002D49FA" w:rsidP="00C437B5">
            <w:pPr>
              <w:pStyle w:val="Default"/>
              <w:numPr>
                <w:ilvl w:val="0"/>
                <w:numId w:val="35"/>
              </w:numPr>
              <w:spacing w:before="60" w:after="60"/>
              <w:ind w:left="385"/>
              <w:rPr>
                <w:rFonts w:ascii="Segoe UI" w:hAnsi="Segoe UI" w:cs="Segoe UI"/>
                <w:sz w:val="18"/>
                <w:szCs w:val="20"/>
              </w:rPr>
            </w:pPr>
            <w:r w:rsidRPr="00821C55">
              <w:rPr>
                <w:rFonts w:ascii="Segoe UI" w:hAnsi="Segoe UI" w:cs="Segoe UI"/>
                <w:sz w:val="18"/>
                <w:szCs w:val="20"/>
              </w:rPr>
              <w:t>In order to care for dying people it is essential to “diagnose dying” However, diagnosing dying is often a complex process. In a hospital setting, where the culture is often focused on “cure,” continuation of invasive procedures, investigations, and treatments may be pursued at the expens</w:t>
            </w:r>
            <w:r w:rsidR="004A225B">
              <w:rPr>
                <w:rFonts w:ascii="Segoe UI" w:hAnsi="Segoe UI" w:cs="Segoe UI"/>
                <w:sz w:val="18"/>
                <w:szCs w:val="20"/>
              </w:rPr>
              <w:t>e of the comfort of the patient</w:t>
            </w:r>
            <w:r w:rsidRPr="002C7E32">
              <w:rPr>
                <w:rStyle w:val="FootnoteReference"/>
              </w:rPr>
              <w:t>2</w:t>
            </w:r>
            <w:r w:rsidRPr="00821C55">
              <w:rPr>
                <w:rFonts w:ascii="Segoe UI" w:hAnsi="Segoe UI" w:cs="Segoe UI"/>
                <w:sz w:val="18"/>
                <w:szCs w:val="20"/>
              </w:rPr>
              <w:t>.</w:t>
            </w:r>
          </w:p>
          <w:p w14:paraId="0FE9DD80" w14:textId="24EF7147" w:rsidR="002D49FA" w:rsidRPr="00821C55" w:rsidRDefault="002D49FA" w:rsidP="00C437B5">
            <w:pPr>
              <w:pStyle w:val="Default"/>
              <w:numPr>
                <w:ilvl w:val="0"/>
                <w:numId w:val="35"/>
              </w:numPr>
              <w:spacing w:before="60" w:after="60"/>
              <w:ind w:left="385"/>
              <w:rPr>
                <w:rFonts w:ascii="Segoe UI" w:hAnsi="Segoe UI" w:cs="Segoe UI"/>
                <w:sz w:val="18"/>
                <w:szCs w:val="20"/>
              </w:rPr>
            </w:pPr>
            <w:r w:rsidRPr="00821C55">
              <w:rPr>
                <w:rFonts w:ascii="Segoe UI" w:hAnsi="Segoe UI" w:cs="Segoe UI"/>
                <w:sz w:val="18"/>
                <w:szCs w:val="20"/>
              </w:rPr>
              <w:t xml:space="preserve">Goals of care for people in the dying phase - Comfort measures: </w:t>
            </w:r>
          </w:p>
          <w:p w14:paraId="19E33192" w14:textId="77777777" w:rsidR="002D49FA" w:rsidRPr="00821C55" w:rsidRDefault="002D49FA" w:rsidP="009C7C41">
            <w:pPr>
              <w:pStyle w:val="Default"/>
              <w:spacing w:before="60" w:after="60"/>
              <w:ind w:left="385"/>
              <w:rPr>
                <w:rFonts w:ascii="Segoe UI" w:hAnsi="Segoe UI" w:cs="Segoe UI"/>
                <w:sz w:val="18"/>
                <w:szCs w:val="20"/>
              </w:rPr>
            </w:pPr>
            <w:r w:rsidRPr="00821C55">
              <w:rPr>
                <w:rFonts w:ascii="Segoe UI" w:hAnsi="Segoe UI" w:cs="Segoe UI"/>
                <w:sz w:val="18"/>
                <w:szCs w:val="20"/>
              </w:rPr>
              <w:t>Goal 1—Current medication assessed and non-essentials discontinued</w:t>
            </w:r>
          </w:p>
          <w:p w14:paraId="3BF17F1D" w14:textId="77777777" w:rsidR="002D49FA" w:rsidRPr="00821C55" w:rsidRDefault="002D49FA" w:rsidP="009C7C41">
            <w:pPr>
              <w:pStyle w:val="Default"/>
              <w:spacing w:before="60" w:after="60"/>
              <w:ind w:left="385"/>
              <w:rPr>
                <w:rFonts w:ascii="Segoe UI" w:hAnsi="Segoe UI" w:cs="Segoe UI"/>
                <w:sz w:val="18"/>
                <w:szCs w:val="20"/>
              </w:rPr>
            </w:pPr>
            <w:r w:rsidRPr="00821C55">
              <w:rPr>
                <w:rFonts w:ascii="Segoe UI" w:hAnsi="Segoe UI" w:cs="Segoe UI"/>
                <w:sz w:val="18"/>
                <w:szCs w:val="20"/>
              </w:rPr>
              <w:t>Goal 2—As required subcutaneous drugs written up according to protocol (pain, agitation, respiratory tract secretions, nausea, vomiting)</w:t>
            </w:r>
          </w:p>
          <w:p w14:paraId="3AA6438B" w14:textId="21443BD9" w:rsidR="002D49FA" w:rsidRPr="00821C55" w:rsidRDefault="002D49FA" w:rsidP="009C7C41">
            <w:pPr>
              <w:pStyle w:val="Default"/>
              <w:spacing w:before="60" w:after="60"/>
              <w:ind w:left="385"/>
              <w:rPr>
                <w:rFonts w:ascii="Segoe UI" w:hAnsi="Segoe UI" w:cs="Segoe UI"/>
                <w:sz w:val="18"/>
                <w:szCs w:val="20"/>
              </w:rPr>
            </w:pPr>
            <w:r w:rsidRPr="00821C55">
              <w:rPr>
                <w:rFonts w:ascii="Segoe UI" w:hAnsi="Segoe UI" w:cs="Segoe UI"/>
                <w:sz w:val="18"/>
                <w:szCs w:val="20"/>
              </w:rPr>
              <w:t xml:space="preserve">Goal 3—Discontinue inappropriate interventions (blood tests, antibiotics, intravenous fluids or drugs, turning regimens, vital signs); document </w:t>
            </w:r>
            <w:r w:rsidR="00647D8C">
              <w:rPr>
                <w:rFonts w:ascii="Segoe UI" w:hAnsi="Segoe UI" w:cs="Segoe UI"/>
                <w:sz w:val="18"/>
                <w:szCs w:val="20"/>
              </w:rPr>
              <w:t xml:space="preserve">if the person does </w:t>
            </w:r>
            <w:r w:rsidRPr="00821C55">
              <w:rPr>
                <w:rFonts w:ascii="Segoe UI" w:hAnsi="Segoe UI" w:cs="Segoe UI"/>
                <w:sz w:val="18"/>
                <w:szCs w:val="20"/>
              </w:rPr>
              <w:t xml:space="preserve">not </w:t>
            </w:r>
            <w:r w:rsidR="00647D8C">
              <w:rPr>
                <w:rFonts w:ascii="Segoe UI" w:hAnsi="Segoe UI" w:cs="Segoe UI"/>
                <w:sz w:val="18"/>
                <w:szCs w:val="20"/>
              </w:rPr>
              <w:t xml:space="preserve">want </w:t>
            </w:r>
            <w:r w:rsidR="004A225B">
              <w:rPr>
                <w:rFonts w:ascii="Segoe UI" w:hAnsi="Segoe UI" w:cs="Segoe UI"/>
                <w:sz w:val="18"/>
                <w:szCs w:val="20"/>
              </w:rPr>
              <w:t>cardiopulmonary resuscitation</w:t>
            </w:r>
            <w:r w:rsidRPr="002C7E32">
              <w:rPr>
                <w:rStyle w:val="FootnoteReference"/>
              </w:rPr>
              <w:t>2</w:t>
            </w:r>
            <w:r w:rsidRPr="00821C55">
              <w:rPr>
                <w:rFonts w:ascii="Segoe UI" w:hAnsi="Segoe UI" w:cs="Segoe UI"/>
                <w:sz w:val="18"/>
                <w:szCs w:val="20"/>
              </w:rPr>
              <w:t>.</w:t>
            </w:r>
          </w:p>
          <w:p w14:paraId="1779F454" w14:textId="429DCDAA" w:rsidR="002D49FA" w:rsidRPr="00821C55" w:rsidRDefault="002D49FA" w:rsidP="00C437B5">
            <w:pPr>
              <w:pStyle w:val="Default"/>
              <w:numPr>
                <w:ilvl w:val="0"/>
                <w:numId w:val="36"/>
              </w:numPr>
              <w:spacing w:before="60" w:after="60"/>
              <w:ind w:left="385"/>
              <w:rPr>
                <w:rFonts w:ascii="Segoe UI" w:hAnsi="Segoe UI" w:cs="Segoe UI"/>
                <w:sz w:val="18"/>
                <w:szCs w:val="20"/>
              </w:rPr>
            </w:pPr>
            <w:r w:rsidRPr="00821C55">
              <w:rPr>
                <w:rFonts w:ascii="Segoe UI" w:hAnsi="Segoe UI" w:cs="Segoe UI"/>
                <w:sz w:val="18"/>
                <w:szCs w:val="20"/>
              </w:rPr>
              <w:t>Oncologists have a critical role in setting the timing of palliative care referral and in choosing the best therapeutic option to avoid overly aggressive care near the end of life</w:t>
            </w:r>
            <w:r w:rsidRPr="002C7E32">
              <w:rPr>
                <w:rStyle w:val="FootnoteReference"/>
              </w:rPr>
              <w:t>3</w:t>
            </w:r>
            <w:r w:rsidRPr="00821C55">
              <w:rPr>
                <w:rFonts w:ascii="Segoe UI" w:hAnsi="Segoe UI" w:cs="Segoe UI"/>
                <w:sz w:val="18"/>
                <w:szCs w:val="20"/>
              </w:rPr>
              <w:t>.</w:t>
            </w:r>
          </w:p>
          <w:p w14:paraId="0CDD2135" w14:textId="77777777" w:rsidR="00587EF7" w:rsidRDefault="002D49FA" w:rsidP="00587EF7">
            <w:pPr>
              <w:pStyle w:val="Default"/>
              <w:numPr>
                <w:ilvl w:val="0"/>
                <w:numId w:val="36"/>
              </w:numPr>
              <w:spacing w:before="60" w:after="60"/>
              <w:ind w:left="385"/>
              <w:rPr>
                <w:rFonts w:ascii="Segoe UI" w:hAnsi="Segoe UI" w:cs="Segoe UI"/>
                <w:sz w:val="18"/>
                <w:szCs w:val="20"/>
              </w:rPr>
            </w:pPr>
            <w:r w:rsidRPr="00821C55">
              <w:rPr>
                <w:rFonts w:ascii="Segoe UI" w:hAnsi="Segoe UI" w:cs="Segoe UI"/>
                <w:sz w:val="18"/>
                <w:szCs w:val="20"/>
              </w:rPr>
              <w:t>Compared with people with timely reporting of palliative care needs, those with late or very late identification of their palliative care needs were more likely to receive aggressive treatments d</w:t>
            </w:r>
            <w:r w:rsidR="004A225B">
              <w:rPr>
                <w:rFonts w:ascii="Segoe UI" w:hAnsi="Segoe UI" w:cs="Segoe UI"/>
                <w:sz w:val="18"/>
                <w:szCs w:val="20"/>
              </w:rPr>
              <w:t>uring their final month of life</w:t>
            </w:r>
            <w:r w:rsidRPr="002C7E32">
              <w:rPr>
                <w:rStyle w:val="FootnoteReference"/>
              </w:rPr>
              <w:t>3</w:t>
            </w:r>
            <w:r w:rsidRPr="00821C55">
              <w:rPr>
                <w:rFonts w:ascii="Segoe UI" w:hAnsi="Segoe UI" w:cs="Segoe UI"/>
                <w:sz w:val="18"/>
                <w:szCs w:val="20"/>
              </w:rPr>
              <w:t>.</w:t>
            </w:r>
          </w:p>
          <w:p w14:paraId="3B4D5638" w14:textId="51B8C009" w:rsidR="002D49FA" w:rsidRPr="00587EF7" w:rsidRDefault="002D49FA" w:rsidP="00647D8C">
            <w:pPr>
              <w:pStyle w:val="Default"/>
              <w:numPr>
                <w:ilvl w:val="0"/>
                <w:numId w:val="36"/>
              </w:numPr>
              <w:spacing w:before="60" w:after="60"/>
              <w:ind w:left="385"/>
              <w:rPr>
                <w:rFonts w:ascii="Segoe UI" w:hAnsi="Segoe UI" w:cs="Segoe UI"/>
                <w:sz w:val="18"/>
                <w:szCs w:val="20"/>
              </w:rPr>
            </w:pPr>
            <w:r w:rsidRPr="00587EF7">
              <w:rPr>
                <w:rFonts w:ascii="Segoe UI" w:hAnsi="Segoe UI" w:cs="Segoe UI"/>
                <w:sz w:val="18"/>
                <w:szCs w:val="20"/>
              </w:rPr>
              <w:t xml:space="preserve">Many studies have shown that </w:t>
            </w:r>
            <w:r w:rsidR="00647D8C">
              <w:rPr>
                <w:rFonts w:ascii="Segoe UI" w:hAnsi="Segoe UI" w:cs="Segoe UI"/>
                <w:sz w:val="18"/>
                <w:szCs w:val="20"/>
              </w:rPr>
              <w:t>end of life (</w:t>
            </w:r>
            <w:r w:rsidRPr="00587EF7">
              <w:rPr>
                <w:rFonts w:ascii="Segoe UI" w:hAnsi="Segoe UI" w:cs="Segoe UI"/>
                <w:sz w:val="18"/>
                <w:szCs w:val="20"/>
              </w:rPr>
              <w:t>EOL</w:t>
            </w:r>
            <w:r w:rsidR="00647D8C">
              <w:rPr>
                <w:rFonts w:ascii="Segoe UI" w:hAnsi="Segoe UI" w:cs="Segoe UI"/>
                <w:sz w:val="18"/>
                <w:szCs w:val="20"/>
              </w:rPr>
              <w:t>)</w:t>
            </w:r>
            <w:r w:rsidRPr="00587EF7">
              <w:rPr>
                <w:rFonts w:ascii="Segoe UI" w:hAnsi="Segoe UI" w:cs="Segoe UI"/>
                <w:sz w:val="18"/>
                <w:szCs w:val="20"/>
              </w:rPr>
              <w:t xml:space="preserve"> chemotherapy, mainly aggressive EOL care, is associated with potentially negative effects, including higher rates of emergency room (ER) visits, hospitali</w:t>
            </w:r>
            <w:r w:rsidR="00647D8C">
              <w:rPr>
                <w:rFonts w:ascii="Segoe UI" w:hAnsi="Segoe UI" w:cs="Segoe UI"/>
                <w:sz w:val="18"/>
                <w:szCs w:val="20"/>
              </w:rPr>
              <w:t>s</w:t>
            </w:r>
            <w:r w:rsidRPr="00587EF7">
              <w:rPr>
                <w:rFonts w:ascii="Segoe UI" w:hAnsi="Segoe UI" w:cs="Segoe UI"/>
                <w:sz w:val="18"/>
                <w:szCs w:val="20"/>
              </w:rPr>
              <w:t>ations, and admissions to the intensive care unit (ICU), and r</w:t>
            </w:r>
            <w:r w:rsidR="004A225B" w:rsidRPr="00587EF7">
              <w:rPr>
                <w:rFonts w:ascii="Segoe UI" w:hAnsi="Segoe UI" w:cs="Segoe UI"/>
                <w:sz w:val="18"/>
                <w:szCs w:val="20"/>
              </w:rPr>
              <w:t>eceipt of less hospice services</w:t>
            </w:r>
            <w:r w:rsidRPr="002C7E32">
              <w:rPr>
                <w:rStyle w:val="FootnoteReference"/>
              </w:rPr>
              <w:t>4</w:t>
            </w:r>
            <w:r w:rsidRPr="00587EF7">
              <w:rPr>
                <w:rFonts w:ascii="Segoe UI" w:hAnsi="Segoe UI" w:cs="Segoe UI"/>
                <w:sz w:val="18"/>
                <w:szCs w:val="20"/>
              </w:rPr>
              <w:t>.</w:t>
            </w:r>
          </w:p>
        </w:tc>
      </w:tr>
      <w:tr w:rsidR="002D49FA" w:rsidRPr="00C96CFB" w14:paraId="455B0A95" w14:textId="77777777" w:rsidTr="00C437B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68394B25" w14:textId="77777777" w:rsidR="002D49FA" w:rsidRPr="00DD2A85" w:rsidRDefault="002D49FA" w:rsidP="00C437B5">
            <w:pPr>
              <w:pStyle w:val="TableText"/>
              <w:ind w:right="142"/>
              <w:rPr>
                <w:b/>
              </w:rPr>
            </w:pPr>
            <w:r w:rsidRPr="00DD2A85">
              <w:rPr>
                <w:b/>
              </w:rPr>
              <w:t>Equity/Māori health gain</w:t>
            </w:r>
          </w:p>
        </w:tc>
        <w:tc>
          <w:tcPr>
            <w:tcW w:w="4961" w:type="dxa"/>
            <w:gridSpan w:val="2"/>
            <w:tcBorders>
              <w:top w:val="single" w:sz="4" w:space="0" w:color="A6A6A6" w:themeColor="background1" w:themeShade="A6"/>
              <w:bottom w:val="single" w:sz="4" w:space="0" w:color="A6A6A6" w:themeColor="background1" w:themeShade="A6"/>
              <w:right w:val="nil"/>
            </w:tcBorders>
          </w:tcPr>
          <w:p w14:paraId="7904B9DB" w14:textId="77777777" w:rsidR="002D49FA" w:rsidRPr="00017E93" w:rsidRDefault="002D49FA" w:rsidP="00C437B5">
            <w:pPr>
              <w:pStyle w:val="TableText"/>
            </w:pPr>
            <w:r>
              <w:t>Data not available.</w:t>
            </w:r>
          </w:p>
        </w:tc>
      </w:tr>
      <w:tr w:rsidR="002D49FA" w:rsidRPr="00C96CFB" w14:paraId="39E0D11F" w14:textId="77777777" w:rsidTr="00C437B5">
        <w:trPr>
          <w:cantSplit/>
        </w:trPr>
        <w:tc>
          <w:tcPr>
            <w:tcW w:w="1560" w:type="dxa"/>
            <w:vMerge w:val="restart"/>
            <w:tcBorders>
              <w:top w:val="single" w:sz="4" w:space="0" w:color="A6A6A6" w:themeColor="background1" w:themeShade="A6"/>
              <w:left w:val="nil"/>
            </w:tcBorders>
          </w:tcPr>
          <w:p w14:paraId="50B1D211" w14:textId="77777777" w:rsidR="002D49FA" w:rsidRPr="00DD2A85" w:rsidRDefault="002D49FA" w:rsidP="00C437B5">
            <w:pPr>
              <w:pStyle w:val="TableText"/>
              <w:ind w:right="142"/>
              <w:rPr>
                <w:b/>
              </w:rPr>
            </w:pPr>
            <w:r w:rsidRPr="00DD2A85">
              <w:rPr>
                <w:b/>
              </w:rPr>
              <w:t>Specifications</w:t>
            </w:r>
          </w:p>
        </w:tc>
        <w:tc>
          <w:tcPr>
            <w:tcW w:w="1559" w:type="dxa"/>
            <w:tcBorders>
              <w:top w:val="single" w:sz="4" w:space="0" w:color="A6A6A6" w:themeColor="background1" w:themeShade="A6"/>
              <w:bottom w:val="nil"/>
            </w:tcBorders>
          </w:tcPr>
          <w:p w14:paraId="50D4AB25" w14:textId="77777777" w:rsidR="002D49FA" w:rsidRPr="00DD2A85" w:rsidRDefault="002D49FA" w:rsidP="00C437B5">
            <w:pPr>
              <w:pStyle w:val="TableText"/>
              <w:ind w:right="142"/>
              <w:rPr>
                <w:b/>
              </w:rPr>
            </w:pPr>
            <w:r>
              <w:rPr>
                <w:b/>
              </w:rPr>
              <w:t>Numerator</w:t>
            </w:r>
          </w:p>
        </w:tc>
        <w:tc>
          <w:tcPr>
            <w:tcW w:w="4961" w:type="dxa"/>
            <w:gridSpan w:val="2"/>
            <w:tcBorders>
              <w:top w:val="single" w:sz="4" w:space="0" w:color="A6A6A6" w:themeColor="background1" w:themeShade="A6"/>
              <w:bottom w:val="nil"/>
              <w:right w:val="nil"/>
            </w:tcBorders>
          </w:tcPr>
          <w:p w14:paraId="09B68389" w14:textId="77777777" w:rsidR="002D49FA" w:rsidRPr="00D64F07" w:rsidRDefault="002D49FA" w:rsidP="00C437B5">
            <w:pPr>
              <w:pStyle w:val="TableText"/>
            </w:pPr>
            <w:r w:rsidRPr="00DA44F3">
              <w:t>Number of people  with lung cancer who receive systemic treatment within 30 days prior to death</w:t>
            </w:r>
          </w:p>
        </w:tc>
      </w:tr>
      <w:tr w:rsidR="002D49FA" w:rsidRPr="00C96CFB" w14:paraId="416ABA10" w14:textId="77777777" w:rsidTr="00C437B5">
        <w:trPr>
          <w:cantSplit/>
        </w:trPr>
        <w:tc>
          <w:tcPr>
            <w:tcW w:w="1560" w:type="dxa"/>
            <w:vMerge/>
            <w:tcBorders>
              <w:left w:val="nil"/>
            </w:tcBorders>
          </w:tcPr>
          <w:p w14:paraId="00C36E81" w14:textId="77777777" w:rsidR="002D49FA" w:rsidRPr="00DD2A85" w:rsidRDefault="002D49FA" w:rsidP="00C437B5">
            <w:pPr>
              <w:pStyle w:val="TableText"/>
              <w:ind w:right="142"/>
              <w:rPr>
                <w:b/>
              </w:rPr>
            </w:pPr>
          </w:p>
        </w:tc>
        <w:tc>
          <w:tcPr>
            <w:tcW w:w="1559" w:type="dxa"/>
            <w:tcBorders>
              <w:top w:val="nil"/>
              <w:bottom w:val="nil"/>
            </w:tcBorders>
          </w:tcPr>
          <w:p w14:paraId="6472EEFA" w14:textId="77777777" w:rsidR="002D49FA" w:rsidRPr="00DD2A85" w:rsidRDefault="002D49FA" w:rsidP="00C437B5">
            <w:pPr>
              <w:pStyle w:val="TableText"/>
              <w:spacing w:before="0"/>
              <w:ind w:right="142"/>
              <w:rPr>
                <w:b/>
              </w:rPr>
            </w:pPr>
            <w:r w:rsidRPr="00DD2A85">
              <w:rPr>
                <w:b/>
              </w:rPr>
              <w:t>Denominator</w:t>
            </w:r>
          </w:p>
        </w:tc>
        <w:tc>
          <w:tcPr>
            <w:tcW w:w="4961" w:type="dxa"/>
            <w:gridSpan w:val="2"/>
            <w:tcBorders>
              <w:top w:val="nil"/>
              <w:bottom w:val="nil"/>
              <w:right w:val="nil"/>
            </w:tcBorders>
          </w:tcPr>
          <w:p w14:paraId="2846DBCB" w14:textId="77777777" w:rsidR="002D49FA" w:rsidRPr="00017E93" w:rsidRDefault="002D49FA" w:rsidP="00C437B5">
            <w:pPr>
              <w:pStyle w:val="TableText"/>
              <w:spacing w:before="0"/>
            </w:pPr>
            <w:r w:rsidRPr="00DA44F3">
              <w:t>All people with lung cancer who died</w:t>
            </w:r>
          </w:p>
        </w:tc>
      </w:tr>
      <w:tr w:rsidR="002D49FA" w:rsidRPr="00C96CFB" w14:paraId="476A6689" w14:textId="77777777" w:rsidTr="00C437B5">
        <w:trPr>
          <w:cantSplit/>
        </w:trPr>
        <w:tc>
          <w:tcPr>
            <w:tcW w:w="1560" w:type="dxa"/>
            <w:vMerge/>
            <w:tcBorders>
              <w:left w:val="nil"/>
              <w:bottom w:val="single" w:sz="4" w:space="0" w:color="A6A6A6" w:themeColor="background1" w:themeShade="A6"/>
            </w:tcBorders>
          </w:tcPr>
          <w:p w14:paraId="3670BDF2" w14:textId="77777777" w:rsidR="002D49FA" w:rsidRPr="00DD2A85" w:rsidRDefault="002D49FA" w:rsidP="00C437B5">
            <w:pPr>
              <w:pStyle w:val="TableText"/>
              <w:ind w:right="142"/>
              <w:rPr>
                <w:b/>
              </w:rPr>
            </w:pPr>
          </w:p>
        </w:tc>
        <w:tc>
          <w:tcPr>
            <w:tcW w:w="1559" w:type="dxa"/>
            <w:tcBorders>
              <w:top w:val="nil"/>
              <w:bottom w:val="single" w:sz="4" w:space="0" w:color="A6A6A6" w:themeColor="background1" w:themeShade="A6"/>
            </w:tcBorders>
          </w:tcPr>
          <w:p w14:paraId="1E33C75B" w14:textId="77777777" w:rsidR="002D49FA" w:rsidRPr="00DD2A85" w:rsidRDefault="002D49FA" w:rsidP="00C437B5">
            <w:pPr>
              <w:pStyle w:val="TableText"/>
              <w:spacing w:before="0"/>
              <w:ind w:right="142"/>
              <w:rPr>
                <w:b/>
              </w:rPr>
            </w:pPr>
            <w:r w:rsidRPr="00DD2A85">
              <w:rPr>
                <w:b/>
              </w:rPr>
              <w:t>Exclusions</w:t>
            </w:r>
          </w:p>
        </w:tc>
        <w:tc>
          <w:tcPr>
            <w:tcW w:w="4961" w:type="dxa"/>
            <w:gridSpan w:val="2"/>
            <w:tcBorders>
              <w:top w:val="nil"/>
              <w:bottom w:val="single" w:sz="4" w:space="0" w:color="A6A6A6" w:themeColor="background1" w:themeShade="A6"/>
              <w:right w:val="nil"/>
            </w:tcBorders>
          </w:tcPr>
          <w:p w14:paraId="4373AAC0" w14:textId="5CC9C236" w:rsidR="002D49FA" w:rsidRPr="00017E93" w:rsidRDefault="004A225B" w:rsidP="00C437B5">
            <w:pPr>
              <w:pStyle w:val="TableText"/>
              <w:spacing w:before="0"/>
            </w:pPr>
            <w:r>
              <w:t>None</w:t>
            </w:r>
          </w:p>
        </w:tc>
      </w:tr>
      <w:tr w:rsidR="002D49FA" w:rsidRPr="00C96CFB" w14:paraId="34A0C8EF" w14:textId="77777777" w:rsidTr="00C437B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57EC66FE" w14:textId="77777777" w:rsidR="002D49FA" w:rsidRPr="00DD2A85" w:rsidRDefault="002D49FA" w:rsidP="00C437B5">
            <w:pPr>
              <w:pStyle w:val="TableText"/>
              <w:ind w:right="142"/>
              <w:rPr>
                <w:b/>
              </w:rPr>
            </w:pPr>
            <w:r>
              <w:rPr>
                <w:b/>
              </w:rPr>
              <w:lastRenderedPageBreak/>
              <w:t>Data sources</w:t>
            </w:r>
          </w:p>
        </w:tc>
        <w:tc>
          <w:tcPr>
            <w:tcW w:w="4961" w:type="dxa"/>
            <w:gridSpan w:val="2"/>
            <w:tcBorders>
              <w:top w:val="single" w:sz="4" w:space="0" w:color="A6A6A6" w:themeColor="background1" w:themeShade="A6"/>
              <w:bottom w:val="single" w:sz="4" w:space="0" w:color="A6A6A6" w:themeColor="background1" w:themeShade="A6"/>
              <w:right w:val="nil"/>
            </w:tcBorders>
          </w:tcPr>
          <w:p w14:paraId="2337F438" w14:textId="77777777" w:rsidR="002D49FA" w:rsidRPr="00017E93" w:rsidRDefault="002D49FA" w:rsidP="00C437B5">
            <w:pPr>
              <w:pStyle w:val="TableText"/>
            </w:pPr>
            <w:r w:rsidRPr="00DA44F3">
              <w:t>NZ Cancer Registry, National Minimum Dataset, National non-admitted patient collection (NNPAC), Pharmaceutical Collections database (PHARMS), Mortality collection</w:t>
            </w:r>
          </w:p>
        </w:tc>
      </w:tr>
      <w:tr w:rsidR="002D49FA" w:rsidRPr="00C96CFB" w14:paraId="574DCA2F" w14:textId="77777777" w:rsidTr="00C437B5">
        <w:trPr>
          <w:cantSplit/>
        </w:trPr>
        <w:tc>
          <w:tcPr>
            <w:tcW w:w="3119" w:type="dxa"/>
            <w:gridSpan w:val="2"/>
            <w:tcBorders>
              <w:top w:val="single" w:sz="4" w:space="0" w:color="A6A6A6" w:themeColor="background1" w:themeShade="A6"/>
              <w:left w:val="nil"/>
              <w:bottom w:val="single" w:sz="4" w:space="0" w:color="A6A6A6" w:themeColor="background1" w:themeShade="A6"/>
            </w:tcBorders>
          </w:tcPr>
          <w:p w14:paraId="17494255" w14:textId="77777777" w:rsidR="002D49FA" w:rsidRPr="00DD2A85" w:rsidRDefault="002D49FA" w:rsidP="00C437B5">
            <w:pPr>
              <w:pStyle w:val="TableText"/>
              <w:ind w:right="142"/>
              <w:rPr>
                <w:b/>
              </w:rPr>
            </w:pPr>
            <w:r w:rsidRPr="00DD2A85">
              <w:rPr>
                <w:b/>
              </w:rPr>
              <w:t>Notes</w:t>
            </w:r>
          </w:p>
        </w:tc>
        <w:tc>
          <w:tcPr>
            <w:tcW w:w="4961" w:type="dxa"/>
            <w:gridSpan w:val="2"/>
            <w:tcBorders>
              <w:top w:val="single" w:sz="4" w:space="0" w:color="A6A6A6" w:themeColor="background1" w:themeShade="A6"/>
              <w:bottom w:val="single" w:sz="4" w:space="0" w:color="A6A6A6" w:themeColor="background1" w:themeShade="A6"/>
              <w:right w:val="nil"/>
            </w:tcBorders>
          </w:tcPr>
          <w:p w14:paraId="7082719F" w14:textId="77777777" w:rsidR="002D49FA" w:rsidRPr="00D64F07" w:rsidRDefault="002D49FA" w:rsidP="00C437B5">
            <w:pPr>
              <w:pStyle w:val="TableText"/>
            </w:pPr>
            <w:r w:rsidRPr="00DA44F3">
              <w:t>People with lung cancer will be identified from the NZ Cancer Registry.</w:t>
            </w:r>
          </w:p>
        </w:tc>
      </w:tr>
    </w:tbl>
    <w:p w14:paraId="5E525CCA" w14:textId="77777777" w:rsidR="002D49FA" w:rsidRDefault="002D49FA" w:rsidP="002D49FA"/>
    <w:p w14:paraId="18BEAAEB" w14:textId="77777777" w:rsidR="002D49FA" w:rsidRPr="00667F65" w:rsidRDefault="002D49FA" w:rsidP="002D49FA">
      <w:pPr>
        <w:rPr>
          <w:b/>
        </w:rPr>
      </w:pPr>
      <w:r w:rsidRPr="00667F65">
        <w:rPr>
          <w:b/>
        </w:rPr>
        <w:t>References</w:t>
      </w:r>
    </w:p>
    <w:p w14:paraId="65AFC4AC" w14:textId="77777777" w:rsidR="002D49FA" w:rsidRPr="00F24D4F" w:rsidRDefault="002D49FA" w:rsidP="002D49FA">
      <w:pPr>
        <w:pStyle w:val="ListParagraph"/>
        <w:numPr>
          <w:ilvl w:val="0"/>
          <w:numId w:val="58"/>
        </w:numPr>
        <w:ind w:left="567" w:hanging="567"/>
        <w:rPr>
          <w:rStyle w:val="Hyperlink"/>
          <w:rFonts w:ascii="Segoe UI" w:hAnsi="Segoe UI" w:cs="Segoe UI"/>
          <w:sz w:val="18"/>
          <w:szCs w:val="18"/>
        </w:rPr>
      </w:pPr>
      <w:r>
        <w:rPr>
          <w:rFonts w:ascii="Segoe UI" w:hAnsi="Segoe UI" w:cs="Segoe UI"/>
          <w:sz w:val="18"/>
          <w:szCs w:val="18"/>
        </w:rPr>
        <w:t xml:space="preserve">Belgian Health Care Knowledge Centre (2016) </w:t>
      </w:r>
      <w:r w:rsidRPr="009502F6">
        <w:rPr>
          <w:rFonts w:ascii="Segoe UI" w:hAnsi="Segoe UI" w:cs="Segoe UI"/>
          <w:sz w:val="18"/>
          <w:szCs w:val="18"/>
        </w:rPr>
        <w:t>Quality Indicators for the Management of Lung Cancer –</w:t>
      </w:r>
      <w:r w:rsidRPr="00BA10DB">
        <w:t xml:space="preserve"> </w:t>
      </w:r>
      <w:r w:rsidRPr="009502F6">
        <w:rPr>
          <w:rFonts w:ascii="Segoe UI" w:hAnsi="Segoe UI" w:cs="Segoe UI"/>
          <w:sz w:val="18"/>
          <w:szCs w:val="18"/>
        </w:rPr>
        <w:t xml:space="preserve">Supplement – Technical Fiches for Indicators [Online]. Available: </w:t>
      </w:r>
      <w:hyperlink r:id="rId49" w:history="1">
        <w:r w:rsidRPr="00BC03CB">
          <w:rPr>
            <w:rStyle w:val="Hyperlink"/>
            <w:rFonts w:ascii="Segoe UI" w:hAnsi="Segoe UI" w:cs="Segoe UI"/>
            <w:sz w:val="18"/>
            <w:szCs w:val="18"/>
          </w:rPr>
          <w:t>https://kce.fgov.be/sites/default/files/atoms/files/KCE_266S_LungCancer_Supplement.pdf</w:t>
        </w:r>
      </w:hyperlink>
    </w:p>
    <w:p w14:paraId="2318E961" w14:textId="05974FA4" w:rsidR="002D49FA" w:rsidRDefault="002D49FA" w:rsidP="002D49FA">
      <w:pPr>
        <w:pStyle w:val="ListParagraph"/>
        <w:numPr>
          <w:ilvl w:val="0"/>
          <w:numId w:val="58"/>
        </w:numPr>
        <w:ind w:left="567" w:hanging="567"/>
        <w:rPr>
          <w:rFonts w:ascii="Segoe UI" w:hAnsi="Segoe UI" w:cs="Segoe UI"/>
          <w:sz w:val="18"/>
          <w:szCs w:val="18"/>
        </w:rPr>
      </w:pPr>
      <w:proofErr w:type="spellStart"/>
      <w:r w:rsidRPr="00F24D4F">
        <w:rPr>
          <w:rFonts w:ascii="Segoe UI" w:hAnsi="Segoe UI" w:cs="Segoe UI"/>
          <w:sz w:val="18"/>
          <w:szCs w:val="18"/>
        </w:rPr>
        <w:t>Ellershaw</w:t>
      </w:r>
      <w:proofErr w:type="spellEnd"/>
      <w:r w:rsidRPr="00F24D4F">
        <w:rPr>
          <w:rFonts w:ascii="Segoe UI" w:hAnsi="Segoe UI" w:cs="Segoe UI"/>
          <w:sz w:val="18"/>
          <w:szCs w:val="18"/>
        </w:rPr>
        <w:t>, J., Neuberger, R. J., &amp; Ward, C. (2003). Care of the dying patient: the last hours or days of life</w:t>
      </w:r>
      <w:r>
        <w:rPr>
          <w:rFonts w:ascii="Segoe UI" w:hAnsi="Segoe UI" w:cs="Segoe UI"/>
          <w:sz w:val="18"/>
          <w:szCs w:val="18"/>
        </w:rPr>
        <w:t xml:space="preserve"> </w:t>
      </w:r>
      <w:r w:rsidRPr="00F24D4F">
        <w:rPr>
          <w:rFonts w:ascii="Segoe UI" w:hAnsi="Segoe UI" w:cs="Segoe UI"/>
          <w:sz w:val="18"/>
          <w:szCs w:val="18"/>
        </w:rPr>
        <w:t>Commentary: a “good death” is possible in the NHS. B</w:t>
      </w:r>
      <w:r w:rsidR="00A30802">
        <w:rPr>
          <w:rFonts w:ascii="Segoe UI" w:hAnsi="Segoe UI" w:cs="Segoe UI"/>
          <w:sz w:val="18"/>
          <w:szCs w:val="18"/>
        </w:rPr>
        <w:t>MJ</w:t>
      </w:r>
      <w:r w:rsidRPr="00F24D4F">
        <w:rPr>
          <w:rFonts w:ascii="Segoe UI" w:hAnsi="Segoe UI" w:cs="Segoe UI"/>
          <w:sz w:val="18"/>
          <w:szCs w:val="18"/>
        </w:rPr>
        <w:t>, 326(7379), 30-34.</w:t>
      </w:r>
    </w:p>
    <w:p w14:paraId="0DBE017D" w14:textId="40737146" w:rsidR="002D49FA" w:rsidRDefault="002D49FA" w:rsidP="002D49FA">
      <w:pPr>
        <w:pStyle w:val="ListParagraph"/>
        <w:numPr>
          <w:ilvl w:val="0"/>
          <w:numId w:val="58"/>
        </w:numPr>
        <w:ind w:left="567" w:hanging="567"/>
        <w:rPr>
          <w:rFonts w:ascii="Segoe UI" w:hAnsi="Segoe UI" w:cs="Segoe UI"/>
          <w:sz w:val="18"/>
          <w:szCs w:val="18"/>
        </w:rPr>
      </w:pPr>
      <w:proofErr w:type="spellStart"/>
      <w:r w:rsidRPr="00A55EC1">
        <w:rPr>
          <w:rFonts w:ascii="Segoe UI" w:hAnsi="Segoe UI" w:cs="Segoe UI"/>
          <w:sz w:val="18"/>
          <w:szCs w:val="18"/>
        </w:rPr>
        <w:t>Goldwasser</w:t>
      </w:r>
      <w:proofErr w:type="spellEnd"/>
      <w:r w:rsidRPr="00A55EC1">
        <w:rPr>
          <w:rFonts w:ascii="Segoe UI" w:hAnsi="Segoe UI" w:cs="Segoe UI"/>
          <w:sz w:val="18"/>
          <w:szCs w:val="18"/>
        </w:rPr>
        <w:t xml:space="preserve">, F., </w:t>
      </w:r>
      <w:proofErr w:type="spellStart"/>
      <w:r w:rsidRPr="00A55EC1">
        <w:rPr>
          <w:rFonts w:ascii="Segoe UI" w:hAnsi="Segoe UI" w:cs="Segoe UI"/>
          <w:sz w:val="18"/>
          <w:szCs w:val="18"/>
        </w:rPr>
        <w:t>Vinant</w:t>
      </w:r>
      <w:proofErr w:type="spellEnd"/>
      <w:r w:rsidRPr="00A55EC1">
        <w:rPr>
          <w:rFonts w:ascii="Segoe UI" w:hAnsi="Segoe UI" w:cs="Segoe UI"/>
          <w:sz w:val="18"/>
          <w:szCs w:val="18"/>
        </w:rPr>
        <w:t xml:space="preserve">, P., </w:t>
      </w:r>
      <w:proofErr w:type="spellStart"/>
      <w:r w:rsidRPr="00A55EC1">
        <w:rPr>
          <w:rFonts w:ascii="Segoe UI" w:hAnsi="Segoe UI" w:cs="Segoe UI"/>
          <w:sz w:val="18"/>
          <w:szCs w:val="18"/>
        </w:rPr>
        <w:t>Aubry</w:t>
      </w:r>
      <w:proofErr w:type="spellEnd"/>
      <w:r w:rsidRPr="00A55EC1">
        <w:rPr>
          <w:rFonts w:ascii="Segoe UI" w:hAnsi="Segoe UI" w:cs="Segoe UI"/>
          <w:sz w:val="18"/>
          <w:szCs w:val="18"/>
        </w:rPr>
        <w:t xml:space="preserve">, R., </w:t>
      </w:r>
      <w:r w:rsidR="00A30802">
        <w:rPr>
          <w:rFonts w:ascii="Segoe UI" w:hAnsi="Segoe UI" w:cs="Segoe UI"/>
          <w:sz w:val="18"/>
          <w:szCs w:val="18"/>
        </w:rPr>
        <w:t>et al</w:t>
      </w:r>
      <w:r w:rsidRPr="00A55EC1">
        <w:rPr>
          <w:rFonts w:ascii="Segoe UI" w:hAnsi="Segoe UI" w:cs="Segoe UI"/>
          <w:sz w:val="18"/>
          <w:szCs w:val="18"/>
        </w:rPr>
        <w:t>. (2018). Timing of palliative care needs reporting and aggressiveness of care near the end of life in metastatic lung cancer: A national registry‐based study. Cancer.</w:t>
      </w:r>
      <w:r w:rsidR="00647D8C" w:rsidRPr="00647D8C">
        <w:rPr>
          <w:rFonts w:cs="Arial"/>
          <w:color w:val="000000"/>
          <w:sz w:val="17"/>
          <w:szCs w:val="17"/>
          <w:shd w:val="clear" w:color="auto" w:fill="FFFFFF"/>
        </w:rPr>
        <w:t xml:space="preserve"> </w:t>
      </w:r>
      <w:r w:rsidR="00647D8C">
        <w:rPr>
          <w:rFonts w:cs="Arial"/>
          <w:color w:val="000000"/>
          <w:sz w:val="17"/>
          <w:szCs w:val="17"/>
          <w:shd w:val="clear" w:color="auto" w:fill="FFFFFF"/>
        </w:rPr>
        <w:t xml:space="preserve">124(14):3044-3051. </w:t>
      </w:r>
    </w:p>
    <w:p w14:paraId="4D4BC451" w14:textId="2A93904E" w:rsidR="002D49FA" w:rsidRPr="009C0319" w:rsidRDefault="002D49FA" w:rsidP="002D49FA">
      <w:pPr>
        <w:pStyle w:val="ListParagraph"/>
        <w:numPr>
          <w:ilvl w:val="0"/>
          <w:numId w:val="58"/>
        </w:numPr>
        <w:ind w:left="567" w:hanging="567"/>
        <w:rPr>
          <w:rFonts w:ascii="Segoe UI" w:hAnsi="Segoe UI" w:cs="Segoe UI"/>
          <w:sz w:val="18"/>
          <w:szCs w:val="18"/>
        </w:rPr>
      </w:pPr>
      <w:r w:rsidRPr="00A55EC1">
        <w:rPr>
          <w:rFonts w:ascii="Segoe UI" w:hAnsi="Segoe UI" w:cs="Segoe UI"/>
          <w:sz w:val="18"/>
          <w:szCs w:val="18"/>
        </w:rPr>
        <w:t xml:space="preserve">Zhu, Y., Tang, K., Zhao, F., </w:t>
      </w:r>
      <w:r w:rsidR="00A30802">
        <w:rPr>
          <w:rFonts w:ascii="Segoe UI" w:hAnsi="Segoe UI" w:cs="Segoe UI"/>
          <w:sz w:val="18"/>
          <w:szCs w:val="18"/>
        </w:rPr>
        <w:t>et al</w:t>
      </w:r>
      <w:r w:rsidRPr="00A55EC1">
        <w:rPr>
          <w:rFonts w:ascii="Segoe UI" w:hAnsi="Segoe UI" w:cs="Segoe UI"/>
          <w:sz w:val="18"/>
          <w:szCs w:val="18"/>
        </w:rPr>
        <w:t>. (2018). End-of-life chemotherapy is associated with poor survival and aggressive care in patients with small cell lung cancer. Journal of cancer research and clinical oncology, 1-9.</w:t>
      </w:r>
    </w:p>
    <w:p w14:paraId="6EB74232" w14:textId="77777777" w:rsidR="002D49FA" w:rsidRDefault="002D49FA" w:rsidP="002D49FA"/>
    <w:p w14:paraId="30684D69" w14:textId="09CF8080" w:rsidR="005679B2" w:rsidRPr="002C7E32" w:rsidRDefault="005679B2" w:rsidP="00555001">
      <w:pPr>
        <w:pStyle w:val="Heading1"/>
        <w:numPr>
          <w:ilvl w:val="0"/>
          <w:numId w:val="0"/>
        </w:numPr>
        <w:rPr>
          <w:rFonts w:ascii="Segoe UI" w:hAnsi="Segoe UI"/>
        </w:rPr>
      </w:pPr>
      <w:bookmarkStart w:id="108" w:name="_Integrity_of_mesorectum"/>
      <w:bookmarkStart w:id="109" w:name="_Rectal_MRI_reporting"/>
      <w:bookmarkStart w:id="110" w:name="_14_Rectal_magnetic"/>
      <w:bookmarkStart w:id="111" w:name="_Tumour_localisation_1"/>
      <w:bookmarkStart w:id="112" w:name="_Adjuvant_chemotherapy"/>
      <w:bookmarkStart w:id="113" w:name="_Metastatic_colorectal_cancer_1"/>
      <w:bookmarkStart w:id="114" w:name="_Emergency_surgery_1"/>
      <w:bookmarkStart w:id="115" w:name="_Unplanned_return_to_1"/>
      <w:bookmarkStart w:id="116" w:name="_Stoma_free_survival_1"/>
      <w:bookmarkStart w:id="117" w:name="_Pathology_reporting_of"/>
      <w:bookmarkStart w:id="118" w:name="_Emergency_surgery"/>
      <w:bookmarkStart w:id="119" w:name="_Lymph_node_yield"/>
      <w:bookmarkStart w:id="120" w:name="_Mesorectal_quality"/>
      <w:bookmarkStart w:id="121" w:name="_Metastatic_colorectal_cancer"/>
      <w:bookmarkStart w:id="122" w:name="_MMR/MSI_TESTING_IN"/>
      <w:bookmarkStart w:id="123" w:name="_Radiotherapy"/>
      <w:bookmarkStart w:id="124" w:name="_Rectal_MRI"/>
      <w:bookmarkStart w:id="125" w:name="_Stoma_free_survival"/>
      <w:bookmarkStart w:id="126" w:name="_Synoptic_reporting_of"/>
      <w:bookmarkStart w:id="127" w:name="_Tumour_localisation"/>
      <w:bookmarkStart w:id="128" w:name="_Unplanned_return_to"/>
      <w:bookmarkStart w:id="129" w:name="_Toc533087460"/>
      <w:bookmarkStart w:id="130" w:name="_Toc12254821"/>
      <w:bookmarkStart w:id="131" w:name="_Toc12461621"/>
      <w:bookmarkStart w:id="132" w:name="_Toc12461997"/>
      <w:bookmarkStart w:id="133" w:name="_Toc173837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2C7E32">
        <w:rPr>
          <w:rFonts w:ascii="Segoe UI" w:hAnsi="Segoe UI"/>
        </w:rPr>
        <w:lastRenderedPageBreak/>
        <w:t>Appendix 1</w:t>
      </w:r>
      <w:r w:rsidR="00DC6685" w:rsidRPr="002C7E32">
        <w:rPr>
          <w:rFonts w:ascii="Segoe UI" w:hAnsi="Segoe UI"/>
        </w:rPr>
        <w:t>:</w:t>
      </w:r>
      <w:r w:rsidRPr="002C7E32">
        <w:rPr>
          <w:rFonts w:ascii="Segoe UI" w:hAnsi="Segoe UI"/>
        </w:rPr>
        <w:t xml:space="preserve"> Working group members</w:t>
      </w:r>
      <w:bookmarkEnd w:id="129"/>
      <w:bookmarkEnd w:id="130"/>
      <w:bookmarkEnd w:id="131"/>
      <w:bookmarkEnd w:id="132"/>
      <w:r w:rsidR="00136931" w:rsidRPr="002C7E32">
        <w:rPr>
          <w:rFonts w:ascii="Segoe UI" w:hAnsi="Segoe UI"/>
        </w:rPr>
        <w:t xml:space="preserve"> </w:t>
      </w:r>
      <w:bookmarkEnd w:id="133"/>
    </w:p>
    <w:p w14:paraId="72F18B5F" w14:textId="77777777" w:rsidR="005679B2" w:rsidRDefault="005679B2" w:rsidP="00555001"/>
    <w:p w14:paraId="377CB772" w14:textId="17753FE4" w:rsidR="005679B2" w:rsidRPr="00D40BA3" w:rsidRDefault="005679B2" w:rsidP="00555001">
      <w:r>
        <w:t xml:space="preserve">The </w:t>
      </w:r>
      <w:r w:rsidRPr="00D40BA3">
        <w:t xml:space="preserve">National </w:t>
      </w:r>
      <w:r w:rsidR="00EB119A">
        <w:t>Lung</w:t>
      </w:r>
      <w:r w:rsidRPr="00D40BA3">
        <w:t xml:space="preserve"> Cancer Working Group members in 2018</w:t>
      </w:r>
      <w:r w:rsidR="00B912D5">
        <w:t>/2019</w:t>
      </w:r>
      <w:r>
        <w:t xml:space="preserve"> were:</w:t>
      </w:r>
    </w:p>
    <w:p w14:paraId="103B3689" w14:textId="77777777" w:rsidR="005679B2" w:rsidRDefault="005679B2" w:rsidP="00555001"/>
    <w:p w14:paraId="28F154FD" w14:textId="77777777" w:rsidR="00043A9D" w:rsidRPr="00043A9D" w:rsidRDefault="00043A9D" w:rsidP="00043A9D">
      <w:pPr>
        <w:rPr>
          <w:b/>
        </w:rPr>
      </w:pPr>
      <w:bookmarkStart w:id="134" w:name="_Toc526173716"/>
      <w:bookmarkStart w:id="135" w:name="_Toc1738372"/>
      <w:r w:rsidRPr="00043A9D">
        <w:rPr>
          <w:b/>
        </w:rPr>
        <w:t>Chair</w:t>
      </w:r>
      <w:bookmarkEnd w:id="134"/>
    </w:p>
    <w:p w14:paraId="4D5633E5" w14:textId="68B759CF" w:rsidR="00043A9D" w:rsidRDefault="00043A9D" w:rsidP="00043A9D">
      <w:r w:rsidRPr="00043A9D">
        <w:t>Dr Paul Dawkins, Respiratory Physician</w:t>
      </w:r>
      <w:r w:rsidR="001B44CB">
        <w:t>,</w:t>
      </w:r>
      <w:r w:rsidRPr="00043A9D">
        <w:t xml:space="preserve"> Counties </w:t>
      </w:r>
      <w:proofErr w:type="spellStart"/>
      <w:r w:rsidRPr="00043A9D">
        <w:t>Manukau</w:t>
      </w:r>
      <w:proofErr w:type="spellEnd"/>
      <w:r w:rsidRPr="00043A9D">
        <w:t xml:space="preserve"> DHB</w:t>
      </w:r>
    </w:p>
    <w:p w14:paraId="6BE686E4" w14:textId="77777777" w:rsidR="00376030" w:rsidRPr="00043A9D" w:rsidRDefault="00376030" w:rsidP="00043A9D"/>
    <w:p w14:paraId="7F11A4B1" w14:textId="77777777" w:rsidR="00043A9D" w:rsidRPr="00043A9D" w:rsidRDefault="00043A9D" w:rsidP="00043A9D">
      <w:pPr>
        <w:rPr>
          <w:b/>
        </w:rPr>
      </w:pPr>
      <w:bookmarkStart w:id="136" w:name="_Toc526173717"/>
      <w:r w:rsidRPr="00043A9D">
        <w:rPr>
          <w:b/>
        </w:rPr>
        <w:t>Members</w:t>
      </w:r>
      <w:bookmarkEnd w:id="136"/>
    </w:p>
    <w:p w14:paraId="62E80599" w14:textId="77777777" w:rsidR="00043A9D" w:rsidRPr="00043A9D" w:rsidRDefault="00043A9D" w:rsidP="009E2A83">
      <w:pPr>
        <w:spacing w:before="120" w:after="120"/>
      </w:pPr>
      <w:r w:rsidRPr="00043A9D">
        <w:t>Dr Jonathan Adler, Consultant Palliative Care, Capital &amp; Coast DHB</w:t>
      </w:r>
    </w:p>
    <w:p w14:paraId="7A2B9C9D" w14:textId="5CFD4EB6" w:rsidR="00043A9D" w:rsidRPr="00043A9D" w:rsidRDefault="00043A9D" w:rsidP="009E2A83">
      <w:pPr>
        <w:spacing w:before="120" w:after="120"/>
      </w:pPr>
      <w:r w:rsidRPr="00043A9D">
        <w:t>Dr Denise Aiken, Physician and Clinical Director Medicine</w:t>
      </w:r>
      <w:r w:rsidR="001B44CB">
        <w:t>,</w:t>
      </w:r>
      <w:r w:rsidRPr="00043A9D">
        <w:t xml:space="preserve"> Lakes DHB</w:t>
      </w:r>
    </w:p>
    <w:p w14:paraId="762431A9" w14:textId="77777777" w:rsidR="00043A9D" w:rsidRPr="00043A9D" w:rsidRDefault="00043A9D" w:rsidP="009E2A83">
      <w:pPr>
        <w:spacing w:before="120" w:after="120"/>
      </w:pPr>
      <w:r w:rsidRPr="00043A9D">
        <w:t>Dr Scott Babington, Radiation oncologist, Christchurch Hospital</w:t>
      </w:r>
    </w:p>
    <w:p w14:paraId="65921FB2" w14:textId="77777777" w:rsidR="00043A9D" w:rsidRPr="00043A9D" w:rsidRDefault="00043A9D" w:rsidP="009E2A83">
      <w:pPr>
        <w:spacing w:before="120" w:after="120"/>
      </w:pPr>
      <w:r w:rsidRPr="00043A9D">
        <w:t>Dr Ben Brockway, Consultant and senior lecturer in respiratory medicine, Dunedin Hospital and Dunedin School of Medicine, University of Otago, Dunedin</w:t>
      </w:r>
    </w:p>
    <w:p w14:paraId="31D6E0E2" w14:textId="7CC18743" w:rsidR="00043A9D" w:rsidRPr="00043A9D" w:rsidRDefault="00043A9D" w:rsidP="009E2A83">
      <w:pPr>
        <w:spacing w:before="120" w:after="120"/>
      </w:pPr>
      <w:r w:rsidRPr="00043A9D">
        <w:t xml:space="preserve">Dr Paul </w:t>
      </w:r>
      <w:proofErr w:type="spellStart"/>
      <w:r w:rsidRPr="00043A9D">
        <w:t>Conaglen</w:t>
      </w:r>
      <w:proofErr w:type="spellEnd"/>
      <w:r w:rsidRPr="00043A9D">
        <w:t>, Cardiothoracic Specialist</w:t>
      </w:r>
      <w:r w:rsidR="001B44CB">
        <w:t>,</w:t>
      </w:r>
      <w:r w:rsidRPr="00043A9D">
        <w:t xml:space="preserve"> Waikato DHB</w:t>
      </w:r>
    </w:p>
    <w:p w14:paraId="1B7E0330" w14:textId="77777777" w:rsidR="00043A9D" w:rsidRPr="00043A9D" w:rsidRDefault="00043A9D" w:rsidP="009E2A83">
      <w:pPr>
        <w:spacing w:before="120" w:after="120"/>
      </w:pPr>
      <w:r w:rsidRPr="00043A9D">
        <w:t xml:space="preserve">Dr James </w:t>
      </w:r>
      <w:proofErr w:type="spellStart"/>
      <w:r w:rsidRPr="00043A9D">
        <w:t>Entwisle</w:t>
      </w:r>
      <w:proofErr w:type="spellEnd"/>
      <w:r w:rsidRPr="00043A9D">
        <w:t>, Clinical leader, radiology department, Wellington Hospital</w:t>
      </w:r>
    </w:p>
    <w:p w14:paraId="4C4D0E0C" w14:textId="77777777" w:rsidR="00043A9D" w:rsidRPr="00043A9D" w:rsidRDefault="00043A9D" w:rsidP="009E2A83">
      <w:pPr>
        <w:spacing w:before="120" w:after="120"/>
      </w:pPr>
      <w:r w:rsidRPr="00043A9D">
        <w:t>Dr Greg Frazer, Respiratory and general physician, Christchurch Hospital; clinical senior lecturer, University of Otago, Christchurch</w:t>
      </w:r>
    </w:p>
    <w:p w14:paraId="4320B262" w14:textId="77777777" w:rsidR="00043A9D" w:rsidRDefault="00043A9D" w:rsidP="009E2A83">
      <w:pPr>
        <w:spacing w:before="120" w:after="120"/>
      </w:pPr>
      <w:r w:rsidRPr="00043A9D">
        <w:t>Dr David Hamilton, Radiation oncologist, Capital &amp; Coast DHB</w:t>
      </w:r>
    </w:p>
    <w:p w14:paraId="32CE35A4" w14:textId="77777777" w:rsidR="009E2A83" w:rsidRPr="00043A9D" w:rsidRDefault="009E2A83" w:rsidP="009E2A83">
      <w:pPr>
        <w:spacing w:before="120" w:after="120"/>
      </w:pPr>
      <w:r w:rsidRPr="00043A9D">
        <w:t>Jeremy Hyde, Consultant Anatomical Pathologist at Canterbury Health Laboratories, Christchurch.</w:t>
      </w:r>
    </w:p>
    <w:p w14:paraId="58683324" w14:textId="77777777" w:rsidR="00043A9D" w:rsidRPr="00043A9D" w:rsidRDefault="00043A9D" w:rsidP="009E2A83">
      <w:pPr>
        <w:spacing w:before="120" w:after="120"/>
      </w:pPr>
      <w:r w:rsidRPr="00043A9D">
        <w:t xml:space="preserve">Dianne </w:t>
      </w:r>
      <w:proofErr w:type="spellStart"/>
      <w:r w:rsidRPr="00043A9D">
        <w:t>Keip</w:t>
      </w:r>
      <w:proofErr w:type="spellEnd"/>
      <w:r w:rsidRPr="00043A9D">
        <w:t>, Clinical care coordinator, Hawke’s Bay DHB</w:t>
      </w:r>
    </w:p>
    <w:p w14:paraId="307EC83E" w14:textId="4AC9743E" w:rsidR="00043A9D" w:rsidRPr="00043A9D" w:rsidRDefault="00043A9D" w:rsidP="009E2A83">
      <w:pPr>
        <w:spacing w:before="120" w:after="120"/>
      </w:pPr>
      <w:r w:rsidRPr="00043A9D">
        <w:t xml:space="preserve">Dr George </w:t>
      </w:r>
      <w:proofErr w:type="spellStart"/>
      <w:r w:rsidRPr="00043A9D">
        <w:t>Laking</w:t>
      </w:r>
      <w:proofErr w:type="spellEnd"/>
      <w:r w:rsidRPr="00043A9D">
        <w:t>, Medical Oncologist, Auckland DHB</w:t>
      </w:r>
      <w:r>
        <w:t xml:space="preserve">, </w:t>
      </w:r>
      <w:proofErr w:type="spellStart"/>
      <w:r>
        <w:t>Hēi</w:t>
      </w:r>
      <w:proofErr w:type="spellEnd"/>
      <w:r>
        <w:t xml:space="preserve"> </w:t>
      </w:r>
      <w:proofErr w:type="spellStart"/>
      <w:r>
        <w:t>Ā</w:t>
      </w:r>
      <w:r w:rsidRPr="00043A9D">
        <w:t>huru</w:t>
      </w:r>
      <w:proofErr w:type="spellEnd"/>
      <w:r w:rsidRPr="00043A9D">
        <w:t xml:space="preserve"> </w:t>
      </w:r>
      <w:proofErr w:type="spellStart"/>
      <w:r w:rsidRPr="00043A9D">
        <w:t>Mowai</w:t>
      </w:r>
      <w:proofErr w:type="spellEnd"/>
    </w:p>
    <w:p w14:paraId="0AD4B60A" w14:textId="77777777" w:rsidR="00043A9D" w:rsidRPr="00043A9D" w:rsidRDefault="00043A9D" w:rsidP="009E2A83">
      <w:pPr>
        <w:spacing w:before="120" w:after="120"/>
      </w:pPr>
      <w:r w:rsidRPr="00043A9D">
        <w:t>Professor Ross Lawrenson, Professor of Population Health University of Waikato; Clinical Director Waikato Hospital</w:t>
      </w:r>
    </w:p>
    <w:p w14:paraId="1D584400" w14:textId="77777777" w:rsidR="00043A9D" w:rsidRDefault="00043A9D" w:rsidP="009E2A83">
      <w:pPr>
        <w:spacing w:before="120" w:after="120"/>
      </w:pPr>
      <w:r w:rsidRPr="00043A9D">
        <w:t xml:space="preserve">Dr Brendan </w:t>
      </w:r>
      <w:proofErr w:type="spellStart"/>
      <w:r w:rsidRPr="00043A9D">
        <w:t>Luey</w:t>
      </w:r>
      <w:proofErr w:type="spellEnd"/>
      <w:r w:rsidRPr="00043A9D">
        <w:t>, Consultant medical oncologist, Capital &amp; Coast DHB</w:t>
      </w:r>
    </w:p>
    <w:p w14:paraId="3CA7A413" w14:textId="77777777" w:rsidR="009E2A83" w:rsidRDefault="009E2A83" w:rsidP="009E2A83">
      <w:pPr>
        <w:spacing w:before="120" w:after="120"/>
      </w:pPr>
      <w:r w:rsidRPr="00043A9D">
        <w:t>Dr Kim McAnulty, Radiologist, Waikato Hospital, Waikato Clinical School, University of Auckland</w:t>
      </w:r>
    </w:p>
    <w:p w14:paraId="5E356779" w14:textId="37ABE8B2" w:rsidR="00043A9D" w:rsidRPr="00043A9D" w:rsidRDefault="00043A9D" w:rsidP="009E2A83">
      <w:pPr>
        <w:spacing w:before="120" w:after="120"/>
      </w:pPr>
      <w:r w:rsidRPr="00043A9D">
        <w:t xml:space="preserve">Dr Felicity </w:t>
      </w:r>
      <w:proofErr w:type="spellStart"/>
      <w:r w:rsidRPr="00043A9D">
        <w:t>Meikle</w:t>
      </w:r>
      <w:proofErr w:type="spellEnd"/>
      <w:r w:rsidRPr="00043A9D">
        <w:t xml:space="preserve">, </w:t>
      </w:r>
      <w:r w:rsidR="009339E9" w:rsidRPr="009339E9">
        <w:t>Cardiothoracic Specialist</w:t>
      </w:r>
      <w:r w:rsidR="001B44CB">
        <w:t>,</w:t>
      </w:r>
      <w:r w:rsidR="009339E9" w:rsidRPr="009339E9">
        <w:t xml:space="preserve"> Waikato DHB</w:t>
      </w:r>
    </w:p>
    <w:p w14:paraId="41CF84FE" w14:textId="77777777" w:rsidR="00043A9D" w:rsidRPr="00043A9D" w:rsidRDefault="00043A9D" w:rsidP="009E2A83">
      <w:pPr>
        <w:spacing w:before="120" w:after="120"/>
      </w:pPr>
      <w:r w:rsidRPr="00043A9D">
        <w:t xml:space="preserve">Dr Aisha </w:t>
      </w:r>
      <w:proofErr w:type="spellStart"/>
      <w:r w:rsidRPr="00043A9D">
        <w:t>Paulous</w:t>
      </w:r>
      <w:proofErr w:type="spellEnd"/>
      <w:r w:rsidRPr="00043A9D">
        <w:t>, General Practitioner, South Island</w:t>
      </w:r>
    </w:p>
    <w:p w14:paraId="512DDDAA" w14:textId="590ABCD2" w:rsidR="00043A9D" w:rsidRPr="00043A9D" w:rsidRDefault="00043A9D" w:rsidP="009E2A83">
      <w:pPr>
        <w:spacing w:before="120" w:after="120"/>
      </w:pPr>
      <w:r w:rsidRPr="00043A9D">
        <w:t xml:space="preserve">Jo Stafford, </w:t>
      </w:r>
      <w:r w:rsidR="001B44CB">
        <w:t>c</w:t>
      </w:r>
      <w:r w:rsidRPr="00043A9D">
        <w:t>onsumer and Māori representative, Auckland</w:t>
      </w:r>
      <w:bookmarkEnd w:id="135"/>
    </w:p>
    <w:sectPr w:rsidR="00043A9D" w:rsidRPr="00043A9D" w:rsidSect="00D319E3">
      <w:headerReference w:type="even" r:id="rId50"/>
      <w:headerReference w:type="default" r:id="rId51"/>
      <w:footerReference w:type="default" r:id="rId52"/>
      <w:headerReference w:type="first" r:id="rId53"/>
      <w:pgSz w:w="11907" w:h="16834" w:code="9"/>
      <w:pgMar w:top="1134" w:right="1134" w:bottom="1134" w:left="1134" w:header="284" w:footer="425"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F9CA5" w14:textId="77777777" w:rsidR="00951A6B" w:rsidRDefault="00951A6B">
      <w:r>
        <w:separator/>
      </w:r>
    </w:p>
    <w:p w14:paraId="7F69130B" w14:textId="77777777" w:rsidR="00951A6B" w:rsidRDefault="00951A6B"/>
  </w:endnote>
  <w:endnote w:type="continuationSeparator" w:id="0">
    <w:p w14:paraId="67915841" w14:textId="77777777" w:rsidR="00951A6B" w:rsidRDefault="00951A6B">
      <w:r>
        <w:continuationSeparator/>
      </w:r>
    </w:p>
    <w:p w14:paraId="4DF39166" w14:textId="77777777" w:rsidR="00951A6B" w:rsidRDefault="00951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E02C" w14:textId="77777777" w:rsidR="00951A6B" w:rsidRPr="00581136" w:rsidRDefault="00951A6B"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2768DFE9" w14:textId="77777777" w:rsidR="00951A6B" w:rsidRPr="005A79E5" w:rsidRDefault="00951A6B">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36318" w14:textId="0BFA9B0F" w:rsidR="00951A6B" w:rsidRPr="00F24D6F" w:rsidRDefault="00951A6B" w:rsidP="004D6689">
    <w:pPr>
      <w:pStyle w:val="Footer"/>
      <w:ind w:right="360" w:firstLine="360"/>
      <w:rPr>
        <w:sz w:val="15"/>
        <w:szCs w:val="15"/>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D2663">
      <w:rPr>
        <w:rStyle w:val="PageNumber"/>
        <w:noProof/>
      </w:rPr>
      <w:t>20</w:t>
    </w:r>
    <w:r w:rsidRPr="00931466">
      <w:rPr>
        <w:rStyle w:val="PageNumber"/>
      </w:rPr>
      <w:fldChar w:fldCharType="end"/>
    </w:r>
    <w:r>
      <w:rPr>
        <w:rStyle w:val="PageNumber"/>
      </w:rPr>
      <w:tab/>
    </w:r>
    <w:r w:rsidRPr="00F24D6F">
      <w:rPr>
        <w:sz w:val="15"/>
        <w:szCs w:val="15"/>
      </w:rPr>
      <w:t xml:space="preserve">LUNG CANCER QUALITY PERFORMANCE INDICATORS: </w:t>
    </w:r>
    <w:r>
      <w:rPr>
        <w:sz w:val="15"/>
        <w:szCs w:val="15"/>
      </w:rPr>
      <w:t xml:space="preserve">DRAFT </w:t>
    </w:r>
    <w:r w:rsidRPr="00F24D6F">
      <w:rPr>
        <w:sz w:val="15"/>
        <w:szCs w:val="15"/>
      </w:rPr>
      <w:t>DESCRIPTIONS</w:t>
    </w:r>
    <w:r>
      <w:rPr>
        <w:sz w:val="15"/>
        <w:szCs w:val="15"/>
      </w:rPr>
      <w:t xml:space="preserve"> FOR REVIEW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AC705" w14:textId="77777777" w:rsidR="00951A6B" w:rsidRDefault="00951A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951A6B" w14:paraId="0B59150C" w14:textId="77777777" w:rsidTr="0007090E">
      <w:trPr>
        <w:cantSplit/>
      </w:trPr>
      <w:tc>
        <w:tcPr>
          <w:tcW w:w="8080" w:type="dxa"/>
          <w:vAlign w:val="center"/>
        </w:tcPr>
        <w:p w14:paraId="05341901" w14:textId="1A545F9E" w:rsidR="00951A6B" w:rsidRDefault="00951A6B" w:rsidP="0007090E">
          <w:pPr>
            <w:pStyle w:val="RectoFooter"/>
          </w:pPr>
          <w:r>
            <w:t>LUNG CANCER QUALITY PERFORMANCE INDICATORS: DRAFT DESCRIPTIONS FOR REVIEW</w:t>
          </w:r>
        </w:p>
      </w:tc>
      <w:tc>
        <w:tcPr>
          <w:tcW w:w="709" w:type="dxa"/>
          <w:vAlign w:val="center"/>
        </w:tcPr>
        <w:p w14:paraId="3AAFF50F" w14:textId="77777777" w:rsidR="00951A6B" w:rsidRPr="00931466" w:rsidRDefault="00951A6B" w:rsidP="0007090E">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6D2663">
            <w:rPr>
              <w:rStyle w:val="PageNumber"/>
              <w:noProof/>
            </w:rPr>
            <w:t>21</w:t>
          </w:r>
          <w:r w:rsidRPr="00931466">
            <w:rPr>
              <w:rStyle w:val="PageNumber"/>
            </w:rPr>
            <w:fldChar w:fldCharType="end"/>
          </w:r>
        </w:p>
      </w:tc>
    </w:tr>
  </w:tbl>
  <w:p w14:paraId="7389239B" w14:textId="77777777" w:rsidR="00951A6B" w:rsidRPr="00581EB8" w:rsidRDefault="00951A6B"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83CFF" w14:textId="77777777" w:rsidR="00951A6B" w:rsidRPr="00A26E6B" w:rsidRDefault="00951A6B" w:rsidP="00A26E6B"/>
  </w:footnote>
  <w:footnote w:type="continuationSeparator" w:id="0">
    <w:p w14:paraId="455C9819" w14:textId="77777777" w:rsidR="00951A6B" w:rsidRDefault="00951A6B">
      <w:r>
        <w:continuationSeparator/>
      </w:r>
    </w:p>
    <w:p w14:paraId="0C43D1F9" w14:textId="77777777" w:rsidR="00951A6B" w:rsidRDefault="00951A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5BC6F" w14:textId="10A3C6C1" w:rsidR="00951A6B" w:rsidRDefault="006D2663">
    <w:pPr>
      <w:pStyle w:val="Header"/>
    </w:pPr>
    <w:r>
      <w:rPr>
        <w:noProof/>
      </w:rPr>
      <w:pict w14:anchorId="6930C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490610" o:spid="_x0000_s22530" type="#_x0000_t136" style="position:absolute;margin-left:0;margin-top:0;width:582.35pt;height:97.05pt;rotation:315;z-index:-251655168;mso-position-horizontal:center;mso-position-horizontal-relative:margin;mso-position-vertical:center;mso-position-vertical-relative:margin" o:allowincell="f" fillcolor="silver" stroked="f">
          <v:fill opacity=".5"/>
          <v:textpath style="font-family:&quot;Segoe UI&quot;;font-size:1pt" string="DRAFT for feedbac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951A6B" w14:paraId="2EC97DDC" w14:textId="77777777" w:rsidTr="005A79E5">
      <w:trPr>
        <w:cantSplit/>
      </w:trPr>
      <w:tc>
        <w:tcPr>
          <w:tcW w:w="5210" w:type="dxa"/>
        </w:tcPr>
        <w:p w14:paraId="5B069DC2" w14:textId="0D1AE21D" w:rsidR="00951A6B" w:rsidRDefault="00951A6B" w:rsidP="00F24D6F">
          <w:pPr>
            <w:pStyle w:val="Header"/>
            <w:tabs>
              <w:tab w:val="left" w:pos="4380"/>
            </w:tabs>
          </w:pPr>
          <w:r>
            <w:rPr>
              <w:noProof/>
              <w:lang w:eastAsia="en-NZ"/>
            </w:rPr>
            <w:drawing>
              <wp:inline distT="0" distB="0" distL="0" distR="0" wp14:anchorId="4BEE873A" wp14:editId="18C6A1D3">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r>
            <w:tab/>
          </w:r>
        </w:p>
      </w:tc>
      <w:tc>
        <w:tcPr>
          <w:tcW w:w="4429" w:type="dxa"/>
          <w:vAlign w:val="center"/>
        </w:tcPr>
        <w:p w14:paraId="27DEF0D2" w14:textId="756CA099" w:rsidR="00951A6B" w:rsidRDefault="00951A6B" w:rsidP="00F5383B">
          <w:pPr>
            <w:pStyle w:val="Header"/>
            <w:jc w:val="right"/>
          </w:pPr>
          <w:r>
            <w:rPr>
              <w:noProof/>
              <w:lang w:eastAsia="en-NZ"/>
            </w:rPr>
            <w:drawing>
              <wp:inline distT="0" distB="0" distL="0" distR="0" wp14:anchorId="173AE8C2" wp14:editId="4A000A6E">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02EE2509" w14:textId="304573DC" w:rsidR="00951A6B" w:rsidRDefault="006D2663">
    <w:pPr>
      <w:pStyle w:val="Header"/>
    </w:pPr>
    <w:r>
      <w:rPr>
        <w:noProof/>
      </w:rPr>
      <w:pict w14:anchorId="299E12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490611" o:spid="_x0000_s22531" type="#_x0000_t136" style="position:absolute;margin-left:0;margin-top:0;width:582.35pt;height:97.05pt;rotation:315;z-index:-251653120;mso-position-horizontal:center;mso-position-horizontal-relative:margin;mso-position-vertical:center;mso-position-vertical-relative:margin" o:allowincell="f" fillcolor="silver" stroked="f">
          <v:fill opacity=".5"/>
          <v:textpath style="font-family:&quot;Segoe UI&quot;;font-size:1pt" string="DRAFT for feedbac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43623" w14:textId="3A1B08CA" w:rsidR="00951A6B" w:rsidRDefault="006D2663">
    <w:pPr>
      <w:pStyle w:val="Header"/>
    </w:pPr>
    <w:r>
      <w:rPr>
        <w:noProof/>
      </w:rPr>
      <w:pict w14:anchorId="603DB3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490609" o:spid="_x0000_s22529" type="#_x0000_t136" style="position:absolute;margin-left:0;margin-top:0;width:582.35pt;height:97.05pt;rotation:315;z-index:-251657216;mso-position-horizontal:center;mso-position-horizontal-relative:margin;mso-position-vertical:center;mso-position-vertical-relative:margin" o:allowincell="f" fillcolor="silver" stroked="f">
          <v:fill opacity=".5"/>
          <v:textpath style="font-family:&quot;Segoe UI&quot;;font-size:1pt" string="DRAFT for feedbac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1421B" w14:textId="4EE66E2E" w:rsidR="00951A6B" w:rsidRDefault="006D2663">
    <w:pPr>
      <w:pStyle w:val="Header"/>
    </w:pPr>
    <w:r>
      <w:rPr>
        <w:noProof/>
      </w:rPr>
      <w:pict w14:anchorId="380911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490613" o:spid="_x0000_s22533" type="#_x0000_t136" style="position:absolute;margin-left:0;margin-top:0;width:582.35pt;height:97.05pt;rotation:315;z-index:-251649024;mso-position-horizontal:center;mso-position-horizontal-relative:margin;mso-position-vertical:center;mso-position-vertical-relative:margin" o:allowincell="f" fillcolor="silver" stroked="f">
          <v:fill opacity=".5"/>
          <v:textpath style="font-family:&quot;Segoe UI&quot;;font-size:1pt" string="DRAFT for feedback"/>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1F368" w14:textId="0726DD2E" w:rsidR="00951A6B" w:rsidRDefault="006D2663">
    <w:pPr>
      <w:pStyle w:val="Header"/>
    </w:pPr>
    <w:r>
      <w:rPr>
        <w:noProof/>
      </w:rPr>
      <w:pict w14:anchorId="0EF92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490614" o:spid="_x0000_s22534" type="#_x0000_t136" style="position:absolute;margin-left:0;margin-top:0;width:582.35pt;height:97.05pt;rotation:315;z-index:-251646976;mso-position-horizontal:center;mso-position-horizontal-relative:margin;mso-position-vertical:center;mso-position-vertical-relative:margin" o:allowincell="f" fillcolor="silver" stroked="f">
          <v:fill opacity=".5"/>
          <v:textpath style="font-family:&quot;Segoe UI&quot;;font-size:1pt" string="DRAFT for feedback"/>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5C61" w14:textId="7BB74EA7" w:rsidR="00951A6B" w:rsidRDefault="006D2663">
    <w:pPr>
      <w:pStyle w:val="Header"/>
    </w:pPr>
    <w:r>
      <w:rPr>
        <w:noProof/>
      </w:rPr>
      <w:pict w14:anchorId="256A57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490612" o:spid="_x0000_s22532" type="#_x0000_t136" style="position:absolute;margin-left:0;margin-top:0;width:582.35pt;height:97.05pt;rotation:315;z-index:-251651072;mso-position-horizontal:center;mso-position-horizontal-relative:margin;mso-position-vertical:center;mso-position-vertical-relative:margin" o:allowincell="f" fillcolor="silver" stroked="f">
          <v:fill opacity=".5"/>
          <v:textpath style="font-family:&quot;Segoe UI&quot;;font-size:1pt" string="DRAFT for feedback"/>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D80C0" w14:textId="28B49B08" w:rsidR="00951A6B" w:rsidRDefault="006D2663">
    <w:pPr>
      <w:pStyle w:val="Header"/>
    </w:pPr>
    <w:r>
      <w:rPr>
        <w:noProof/>
      </w:rPr>
      <w:pict w14:anchorId="5745B8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490616" o:spid="_x0000_s22536" type="#_x0000_t136" style="position:absolute;margin-left:0;margin-top:0;width:582.35pt;height:97.05pt;rotation:315;z-index:-251642880;mso-position-horizontal:center;mso-position-horizontal-relative:margin;mso-position-vertical:center;mso-position-vertical-relative:margin" o:allowincell="f" fillcolor="silver" stroked="f">
          <v:fill opacity=".5"/>
          <v:textpath style="font-family:&quot;Segoe UI&quot;;font-size:1pt" string="DRAFT for feedback"/>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951A6B" w14:paraId="2999CF33" w14:textId="77777777" w:rsidTr="005A79E5">
      <w:trPr>
        <w:cantSplit/>
      </w:trPr>
      <w:tc>
        <w:tcPr>
          <w:tcW w:w="5210" w:type="dxa"/>
        </w:tcPr>
        <w:p w14:paraId="5E078B8F" w14:textId="4449DB2A" w:rsidR="00951A6B" w:rsidRDefault="00951A6B" w:rsidP="00F24D6F">
          <w:pPr>
            <w:pStyle w:val="Header"/>
            <w:tabs>
              <w:tab w:val="left" w:pos="4380"/>
            </w:tabs>
          </w:pPr>
        </w:p>
      </w:tc>
      <w:tc>
        <w:tcPr>
          <w:tcW w:w="4429" w:type="dxa"/>
          <w:vAlign w:val="center"/>
        </w:tcPr>
        <w:p w14:paraId="6281D373" w14:textId="4746F9FB" w:rsidR="00951A6B" w:rsidRDefault="00951A6B" w:rsidP="00F5383B">
          <w:pPr>
            <w:pStyle w:val="Header"/>
            <w:jc w:val="right"/>
          </w:pPr>
        </w:p>
      </w:tc>
    </w:tr>
  </w:tbl>
  <w:p w14:paraId="0CAEAB00" w14:textId="2957622B" w:rsidR="00951A6B" w:rsidRDefault="006D2663">
    <w:pPr>
      <w:pStyle w:val="Header"/>
    </w:pPr>
    <w:r>
      <w:rPr>
        <w:noProof/>
      </w:rPr>
      <w:pict w14:anchorId="5EDEED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490617" o:spid="_x0000_s22537" type="#_x0000_t136" style="position:absolute;margin-left:0;margin-top:0;width:582.35pt;height:97.05pt;rotation:315;z-index:-251640832;mso-position-horizontal:center;mso-position-horizontal-relative:margin;mso-position-vertical:center;mso-position-vertical-relative:margin" o:allowincell="f" fillcolor="silver" stroked="f">
          <v:fill opacity=".5"/>
          <v:textpath style="font-family:&quot;Segoe UI&quot;;font-size:1pt" string="DRAFT for feedback"/>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E56EF" w14:textId="780D5610" w:rsidR="00951A6B" w:rsidRDefault="006D2663">
    <w:pPr>
      <w:pStyle w:val="Header"/>
    </w:pPr>
    <w:r>
      <w:rPr>
        <w:noProof/>
      </w:rPr>
      <w:pict w14:anchorId="3C9340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490615" o:spid="_x0000_s22535" type="#_x0000_t136" style="position:absolute;margin-left:0;margin-top:0;width:582.35pt;height:97.05pt;rotation:315;z-index:-251644928;mso-position-horizontal:center;mso-position-horizontal-relative:margin;mso-position-vertical:center;mso-position-vertical-relative:margin" o:allowincell="f" fillcolor="silver" stroked="f">
          <v:fill opacity=".5"/>
          <v:textpath style="font-family:&quot;Segoe UI&quot;;font-size:1pt" string="DRAFT for feedbac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3806"/>
    <w:multiLevelType w:val="hybridMultilevel"/>
    <w:tmpl w:val="05362092"/>
    <w:lvl w:ilvl="0" w:tplc="8FB497B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28B386F"/>
    <w:multiLevelType w:val="hybridMultilevel"/>
    <w:tmpl w:val="024C88D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311641A"/>
    <w:multiLevelType w:val="hybridMultilevel"/>
    <w:tmpl w:val="23C6DA40"/>
    <w:lvl w:ilvl="0" w:tplc="B1B63EE4">
      <w:start w:val="1"/>
      <w:numFmt w:val="lowerRoma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96644D5"/>
    <w:multiLevelType w:val="hybridMultilevel"/>
    <w:tmpl w:val="DAF80184"/>
    <w:lvl w:ilvl="0" w:tplc="38A0A5B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9D01493"/>
    <w:multiLevelType w:val="hybridMultilevel"/>
    <w:tmpl w:val="5F2CB0CE"/>
    <w:lvl w:ilvl="0" w:tplc="9E6AD8C8">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0A436502"/>
    <w:multiLevelType w:val="hybridMultilevel"/>
    <w:tmpl w:val="94C25A0A"/>
    <w:lvl w:ilvl="0" w:tplc="5DC47B10">
      <w:start w:val="1"/>
      <w:numFmt w:val="lowerRoman"/>
      <w:lvlText w:val="%1)"/>
      <w:lvlJc w:val="left"/>
      <w:pPr>
        <w:ind w:left="754" w:hanging="720"/>
      </w:pPr>
      <w:rPr>
        <w:rFonts w:hint="default"/>
      </w:rPr>
    </w:lvl>
    <w:lvl w:ilvl="1" w:tplc="5DC47B10">
      <w:start w:val="1"/>
      <w:numFmt w:val="lowerRoman"/>
      <w:lvlText w:val="%2)"/>
      <w:lvlJc w:val="left"/>
      <w:pPr>
        <w:ind w:left="1474" w:hanging="720"/>
      </w:pPr>
      <w:rPr>
        <w:rFonts w:hint="default"/>
      </w:r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7" w15:restartNumberingAfterBreak="0">
    <w:nsid w:val="0C9613AA"/>
    <w:multiLevelType w:val="hybridMultilevel"/>
    <w:tmpl w:val="36CC9F8C"/>
    <w:lvl w:ilvl="0" w:tplc="B1B63EE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38E5081"/>
    <w:multiLevelType w:val="hybridMultilevel"/>
    <w:tmpl w:val="578CEF9C"/>
    <w:lvl w:ilvl="0" w:tplc="E8B2929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4386CD4"/>
    <w:multiLevelType w:val="hybridMultilevel"/>
    <w:tmpl w:val="82F8EA82"/>
    <w:lvl w:ilvl="0" w:tplc="BD4A43C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5382AF1"/>
    <w:multiLevelType w:val="hybridMultilevel"/>
    <w:tmpl w:val="957ADB8E"/>
    <w:lvl w:ilvl="0" w:tplc="D23E1E1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5853902"/>
    <w:multiLevelType w:val="hybridMultilevel"/>
    <w:tmpl w:val="6C06B38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A283777"/>
    <w:multiLevelType w:val="hybridMultilevel"/>
    <w:tmpl w:val="4392ADC0"/>
    <w:lvl w:ilvl="0" w:tplc="6E8C660C">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E055577"/>
    <w:multiLevelType w:val="hybridMultilevel"/>
    <w:tmpl w:val="4F06248C"/>
    <w:lvl w:ilvl="0" w:tplc="CC08D85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F8B570B"/>
    <w:multiLevelType w:val="hybridMultilevel"/>
    <w:tmpl w:val="1702FAD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6C6B60"/>
    <w:multiLevelType w:val="hybridMultilevel"/>
    <w:tmpl w:val="33127F08"/>
    <w:lvl w:ilvl="0" w:tplc="CA8E457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5600DE5"/>
    <w:multiLevelType w:val="hybridMultilevel"/>
    <w:tmpl w:val="33127F08"/>
    <w:lvl w:ilvl="0" w:tplc="CA8E4570">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2903250F"/>
    <w:multiLevelType w:val="hybridMultilevel"/>
    <w:tmpl w:val="C706B6F0"/>
    <w:lvl w:ilvl="0" w:tplc="55D07E94">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2BE41743"/>
    <w:multiLevelType w:val="hybridMultilevel"/>
    <w:tmpl w:val="1FF44EB6"/>
    <w:lvl w:ilvl="0" w:tplc="9E6AD8C8">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CDB0F7B"/>
    <w:multiLevelType w:val="hybridMultilevel"/>
    <w:tmpl w:val="724E97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E203074"/>
    <w:multiLevelType w:val="hybridMultilevel"/>
    <w:tmpl w:val="82F8EA82"/>
    <w:lvl w:ilvl="0" w:tplc="BD4A43C2">
      <w:start w:val="1"/>
      <w:numFmt w:val="decimal"/>
      <w:lvlText w:val="%1."/>
      <w:lvlJc w:val="left"/>
      <w:pPr>
        <w:ind w:left="862" w:hanging="72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2" w15:restartNumberingAfterBreak="0">
    <w:nsid w:val="305F5EB7"/>
    <w:multiLevelType w:val="hybridMultilevel"/>
    <w:tmpl w:val="E24E54D2"/>
    <w:lvl w:ilvl="0" w:tplc="B1B63EE4">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6B334F0"/>
    <w:multiLevelType w:val="hybridMultilevel"/>
    <w:tmpl w:val="39583F54"/>
    <w:lvl w:ilvl="0" w:tplc="B1B63EE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7BD1E4A"/>
    <w:multiLevelType w:val="hybridMultilevel"/>
    <w:tmpl w:val="024C88D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38542FDB"/>
    <w:multiLevelType w:val="hybridMultilevel"/>
    <w:tmpl w:val="4F06248C"/>
    <w:lvl w:ilvl="0" w:tplc="CC08D85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B4D312A"/>
    <w:multiLevelType w:val="hybridMultilevel"/>
    <w:tmpl w:val="513E4C0A"/>
    <w:lvl w:ilvl="0" w:tplc="99748D3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7D2CDC"/>
    <w:multiLevelType w:val="multilevel"/>
    <w:tmpl w:val="49A25560"/>
    <w:lvl w:ilvl="0">
      <w:start w:val="1"/>
      <w:numFmt w:val="decimal"/>
      <w:pStyle w:val="Heading1"/>
      <w:lvlText w:val="%1"/>
      <w:lvlJc w:val="left"/>
      <w:pPr>
        <w:ind w:left="992" w:hanging="992"/>
      </w:pPr>
      <w:rPr>
        <w:rFonts w:hint="default"/>
      </w:rPr>
    </w:lvl>
    <w:lvl w:ilvl="1">
      <w:start w:val="1"/>
      <w:numFmt w:val="decimal"/>
      <w:pStyle w:val="Heading2"/>
      <w:lvlText w:val="%2"/>
      <w:lvlJc w:val="left"/>
      <w:pPr>
        <w:ind w:left="992" w:hanging="99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EE048D4"/>
    <w:multiLevelType w:val="hybridMultilevel"/>
    <w:tmpl w:val="BE7E8A56"/>
    <w:lvl w:ilvl="0" w:tplc="847CFD0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FC8151D"/>
    <w:multiLevelType w:val="hybridMultilevel"/>
    <w:tmpl w:val="65AE1F12"/>
    <w:lvl w:ilvl="0" w:tplc="E59655F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0F4CBA"/>
    <w:multiLevelType w:val="hybridMultilevel"/>
    <w:tmpl w:val="957ADB8E"/>
    <w:lvl w:ilvl="0" w:tplc="D23E1E1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456B5ECA"/>
    <w:multiLevelType w:val="hybridMultilevel"/>
    <w:tmpl w:val="4508D52C"/>
    <w:lvl w:ilvl="0" w:tplc="968ACD58">
      <w:start w:val="1"/>
      <w:numFmt w:val="decimal"/>
      <w:lvlText w:val="%1."/>
      <w:lvlJc w:val="left"/>
      <w:pPr>
        <w:ind w:left="360" w:hanging="360"/>
      </w:pPr>
      <w:rPr>
        <w:rFonts w:ascii="Segoe UI" w:eastAsia="Times New Roman" w:hAnsi="Segoe UI" w:cs="Times New Roman"/>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46A61D13"/>
    <w:multiLevelType w:val="hybridMultilevel"/>
    <w:tmpl w:val="024C88D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4C0A579A"/>
    <w:multiLevelType w:val="hybridMultilevel"/>
    <w:tmpl w:val="14404C0A"/>
    <w:lvl w:ilvl="0" w:tplc="50D2E7A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D2968DD"/>
    <w:multiLevelType w:val="hybridMultilevel"/>
    <w:tmpl w:val="5F2CB0CE"/>
    <w:lvl w:ilvl="0" w:tplc="9E6AD8C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00A4BD1"/>
    <w:multiLevelType w:val="hybridMultilevel"/>
    <w:tmpl w:val="BE7E8A56"/>
    <w:lvl w:ilvl="0" w:tplc="847CFD0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23D3940"/>
    <w:multiLevelType w:val="hybridMultilevel"/>
    <w:tmpl w:val="F5D6B74C"/>
    <w:lvl w:ilvl="0" w:tplc="48569B6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554D21D6"/>
    <w:multiLevelType w:val="hybridMultilevel"/>
    <w:tmpl w:val="903240B2"/>
    <w:lvl w:ilvl="0" w:tplc="877C395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5932588"/>
    <w:multiLevelType w:val="hybridMultilevel"/>
    <w:tmpl w:val="024C88D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15:restartNumberingAfterBreak="0">
    <w:nsid w:val="586F51AC"/>
    <w:multiLevelType w:val="hybridMultilevel"/>
    <w:tmpl w:val="EBA80D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59E8506E"/>
    <w:multiLevelType w:val="hybridMultilevel"/>
    <w:tmpl w:val="024C88D8"/>
    <w:lvl w:ilvl="0" w:tplc="1409000F">
      <w:start w:val="1"/>
      <w:numFmt w:val="decimal"/>
      <w:lvlText w:val="%1."/>
      <w:lvlJc w:val="left"/>
      <w:pPr>
        <w:ind w:left="1725" w:hanging="360"/>
      </w:pPr>
      <w:rPr>
        <w:rFonts w:hint="default"/>
      </w:rPr>
    </w:lvl>
    <w:lvl w:ilvl="1" w:tplc="14090019" w:tentative="1">
      <w:start w:val="1"/>
      <w:numFmt w:val="lowerLetter"/>
      <w:lvlText w:val="%2."/>
      <w:lvlJc w:val="left"/>
      <w:pPr>
        <w:ind w:left="2445" w:hanging="360"/>
      </w:pPr>
    </w:lvl>
    <w:lvl w:ilvl="2" w:tplc="1409001B" w:tentative="1">
      <w:start w:val="1"/>
      <w:numFmt w:val="lowerRoman"/>
      <w:lvlText w:val="%3."/>
      <w:lvlJc w:val="right"/>
      <w:pPr>
        <w:ind w:left="3165" w:hanging="180"/>
      </w:pPr>
    </w:lvl>
    <w:lvl w:ilvl="3" w:tplc="1409000F" w:tentative="1">
      <w:start w:val="1"/>
      <w:numFmt w:val="decimal"/>
      <w:lvlText w:val="%4."/>
      <w:lvlJc w:val="left"/>
      <w:pPr>
        <w:ind w:left="3885" w:hanging="360"/>
      </w:pPr>
    </w:lvl>
    <w:lvl w:ilvl="4" w:tplc="14090019" w:tentative="1">
      <w:start w:val="1"/>
      <w:numFmt w:val="lowerLetter"/>
      <w:lvlText w:val="%5."/>
      <w:lvlJc w:val="left"/>
      <w:pPr>
        <w:ind w:left="4605" w:hanging="360"/>
      </w:pPr>
    </w:lvl>
    <w:lvl w:ilvl="5" w:tplc="1409001B" w:tentative="1">
      <w:start w:val="1"/>
      <w:numFmt w:val="lowerRoman"/>
      <w:lvlText w:val="%6."/>
      <w:lvlJc w:val="right"/>
      <w:pPr>
        <w:ind w:left="5325" w:hanging="180"/>
      </w:pPr>
    </w:lvl>
    <w:lvl w:ilvl="6" w:tplc="1409000F" w:tentative="1">
      <w:start w:val="1"/>
      <w:numFmt w:val="decimal"/>
      <w:lvlText w:val="%7."/>
      <w:lvlJc w:val="left"/>
      <w:pPr>
        <w:ind w:left="6045" w:hanging="360"/>
      </w:pPr>
    </w:lvl>
    <w:lvl w:ilvl="7" w:tplc="14090019" w:tentative="1">
      <w:start w:val="1"/>
      <w:numFmt w:val="lowerLetter"/>
      <w:lvlText w:val="%8."/>
      <w:lvlJc w:val="left"/>
      <w:pPr>
        <w:ind w:left="6765" w:hanging="360"/>
      </w:pPr>
    </w:lvl>
    <w:lvl w:ilvl="8" w:tplc="1409001B" w:tentative="1">
      <w:start w:val="1"/>
      <w:numFmt w:val="lowerRoman"/>
      <w:lvlText w:val="%9."/>
      <w:lvlJc w:val="right"/>
      <w:pPr>
        <w:ind w:left="7485" w:hanging="180"/>
      </w:pPr>
    </w:lvl>
  </w:abstractNum>
  <w:abstractNum w:abstractNumId="43" w15:restartNumberingAfterBreak="0">
    <w:nsid w:val="5EB63F3B"/>
    <w:multiLevelType w:val="hybridMultilevel"/>
    <w:tmpl w:val="5F2CB0CE"/>
    <w:lvl w:ilvl="0" w:tplc="9E6AD8C8">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4" w15:restartNumberingAfterBreak="0">
    <w:nsid w:val="5ECB6F2D"/>
    <w:multiLevelType w:val="hybridMultilevel"/>
    <w:tmpl w:val="0C9861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EF40FCF"/>
    <w:multiLevelType w:val="hybridMultilevel"/>
    <w:tmpl w:val="5F2CB0CE"/>
    <w:lvl w:ilvl="0" w:tplc="9E6AD8C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5FB312E4"/>
    <w:multiLevelType w:val="hybridMultilevel"/>
    <w:tmpl w:val="0E9CC03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7" w15:restartNumberingAfterBreak="0">
    <w:nsid w:val="60EF0F06"/>
    <w:multiLevelType w:val="hybridMultilevel"/>
    <w:tmpl w:val="024C88D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8" w15:restartNumberingAfterBreak="0">
    <w:nsid w:val="60F31A08"/>
    <w:multiLevelType w:val="hybridMultilevel"/>
    <w:tmpl w:val="50C29466"/>
    <w:lvl w:ilvl="0" w:tplc="D292E1A0">
      <w:start w:val="1"/>
      <w:numFmt w:val="low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9" w15:restartNumberingAfterBreak="0">
    <w:nsid w:val="61984541"/>
    <w:multiLevelType w:val="hybridMultilevel"/>
    <w:tmpl w:val="207C8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3590B36"/>
    <w:multiLevelType w:val="hybridMultilevel"/>
    <w:tmpl w:val="724E97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65D43682"/>
    <w:multiLevelType w:val="hybridMultilevel"/>
    <w:tmpl w:val="9CDC0B96"/>
    <w:lvl w:ilvl="0" w:tplc="B1B63EE4">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68457AFD"/>
    <w:multiLevelType w:val="hybridMultilevel"/>
    <w:tmpl w:val="024C88D8"/>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3" w15:restartNumberingAfterBreak="0">
    <w:nsid w:val="6C596434"/>
    <w:multiLevelType w:val="hybridMultilevel"/>
    <w:tmpl w:val="C8C0E3F6"/>
    <w:lvl w:ilvl="0" w:tplc="CB20309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6D0528DA"/>
    <w:multiLevelType w:val="hybridMultilevel"/>
    <w:tmpl w:val="724E97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6E3247F5"/>
    <w:multiLevelType w:val="hybridMultilevel"/>
    <w:tmpl w:val="C8C0E3F6"/>
    <w:lvl w:ilvl="0" w:tplc="CB20309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6EEC15A0"/>
    <w:multiLevelType w:val="hybridMultilevel"/>
    <w:tmpl w:val="9F445B64"/>
    <w:lvl w:ilvl="0" w:tplc="B1B63EE4">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6F3A54FA"/>
    <w:multiLevelType w:val="hybridMultilevel"/>
    <w:tmpl w:val="7F567A7A"/>
    <w:lvl w:ilvl="0" w:tplc="646877E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6F7948AD"/>
    <w:multiLevelType w:val="hybridMultilevel"/>
    <w:tmpl w:val="CB587F92"/>
    <w:lvl w:ilvl="0" w:tplc="ACBE8EC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71150015"/>
    <w:multiLevelType w:val="hybridMultilevel"/>
    <w:tmpl w:val="C54470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76F7398B"/>
    <w:multiLevelType w:val="hybridMultilevel"/>
    <w:tmpl w:val="94F4C81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1" w15:restartNumberingAfterBreak="0">
    <w:nsid w:val="78134A45"/>
    <w:multiLevelType w:val="hybridMultilevel"/>
    <w:tmpl w:val="165E6D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787B668F"/>
    <w:multiLevelType w:val="hybridMultilevel"/>
    <w:tmpl w:val="C72EBF0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64" w15:restartNumberingAfterBreak="0">
    <w:nsid w:val="7DD7632C"/>
    <w:multiLevelType w:val="hybridMultilevel"/>
    <w:tmpl w:val="724E97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7E0E32C9"/>
    <w:multiLevelType w:val="hybridMultilevel"/>
    <w:tmpl w:val="FBEC4E02"/>
    <w:lvl w:ilvl="0" w:tplc="1C0E9AE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3"/>
  </w:num>
  <w:num w:numId="2">
    <w:abstractNumId w:val="27"/>
  </w:num>
  <w:num w:numId="3">
    <w:abstractNumId w:val="31"/>
  </w:num>
  <w:num w:numId="4">
    <w:abstractNumId w:val="3"/>
  </w:num>
  <w:num w:numId="5">
    <w:abstractNumId w:val="15"/>
  </w:num>
  <w:num w:numId="6">
    <w:abstractNumId w:val="28"/>
  </w:num>
  <w:num w:numId="7">
    <w:abstractNumId w:val="22"/>
  </w:num>
  <w:num w:numId="8">
    <w:abstractNumId w:val="51"/>
  </w:num>
  <w:num w:numId="9">
    <w:abstractNumId w:val="56"/>
  </w:num>
  <w:num w:numId="10">
    <w:abstractNumId w:val="7"/>
  </w:num>
  <w:num w:numId="11">
    <w:abstractNumId w:val="42"/>
  </w:num>
  <w:num w:numId="12">
    <w:abstractNumId w:val="16"/>
  </w:num>
  <w:num w:numId="13">
    <w:abstractNumId w:val="17"/>
  </w:num>
  <w:num w:numId="14">
    <w:abstractNumId w:val="43"/>
  </w:num>
  <w:num w:numId="15">
    <w:abstractNumId w:val="5"/>
  </w:num>
  <w:num w:numId="16">
    <w:abstractNumId w:val="45"/>
  </w:num>
  <w:num w:numId="17">
    <w:abstractNumId w:val="36"/>
  </w:num>
  <w:num w:numId="18">
    <w:abstractNumId w:val="33"/>
  </w:num>
  <w:num w:numId="19">
    <w:abstractNumId w:val="52"/>
  </w:num>
  <w:num w:numId="20">
    <w:abstractNumId w:val="23"/>
  </w:num>
  <w:num w:numId="21">
    <w:abstractNumId w:val="46"/>
  </w:num>
  <w:num w:numId="22">
    <w:abstractNumId w:val="4"/>
  </w:num>
  <w:num w:numId="23">
    <w:abstractNumId w:val="47"/>
  </w:num>
  <w:num w:numId="24">
    <w:abstractNumId w:val="1"/>
  </w:num>
  <w:num w:numId="25">
    <w:abstractNumId w:val="40"/>
  </w:num>
  <w:num w:numId="26">
    <w:abstractNumId w:val="60"/>
  </w:num>
  <w:num w:numId="27">
    <w:abstractNumId w:val="19"/>
  </w:num>
  <w:num w:numId="28">
    <w:abstractNumId w:val="34"/>
  </w:num>
  <w:num w:numId="29">
    <w:abstractNumId w:val="2"/>
  </w:num>
  <w:num w:numId="30">
    <w:abstractNumId w:val="26"/>
  </w:num>
  <w:num w:numId="31">
    <w:abstractNumId w:val="6"/>
  </w:num>
  <w:num w:numId="32">
    <w:abstractNumId w:val="18"/>
  </w:num>
  <w:num w:numId="33">
    <w:abstractNumId w:val="48"/>
  </w:num>
  <w:num w:numId="34">
    <w:abstractNumId w:val="38"/>
  </w:num>
  <w:num w:numId="35">
    <w:abstractNumId w:val="58"/>
  </w:num>
  <w:num w:numId="36">
    <w:abstractNumId w:val="12"/>
  </w:num>
  <w:num w:numId="37">
    <w:abstractNumId w:val="50"/>
  </w:num>
  <w:num w:numId="38">
    <w:abstractNumId w:val="41"/>
  </w:num>
  <w:num w:numId="39">
    <w:abstractNumId w:val="49"/>
  </w:num>
  <w:num w:numId="40">
    <w:abstractNumId w:val="44"/>
  </w:num>
  <w:num w:numId="41">
    <w:abstractNumId w:val="13"/>
  </w:num>
  <w:num w:numId="42">
    <w:abstractNumId w:val="54"/>
  </w:num>
  <w:num w:numId="43">
    <w:abstractNumId w:val="64"/>
  </w:num>
  <w:num w:numId="44">
    <w:abstractNumId w:val="20"/>
  </w:num>
  <w:num w:numId="45">
    <w:abstractNumId w:val="8"/>
  </w:num>
  <w:num w:numId="46">
    <w:abstractNumId w:val="37"/>
  </w:num>
  <w:num w:numId="47">
    <w:abstractNumId w:val="29"/>
  </w:num>
  <w:num w:numId="48">
    <w:abstractNumId w:val="57"/>
  </w:num>
  <w:num w:numId="49">
    <w:abstractNumId w:val="32"/>
  </w:num>
  <w:num w:numId="50">
    <w:abstractNumId w:val="9"/>
  </w:num>
  <w:num w:numId="51">
    <w:abstractNumId w:val="21"/>
  </w:num>
  <w:num w:numId="52">
    <w:abstractNumId w:val="10"/>
  </w:num>
  <w:num w:numId="53">
    <w:abstractNumId w:val="61"/>
  </w:num>
  <w:num w:numId="54">
    <w:abstractNumId w:val="65"/>
  </w:num>
  <w:num w:numId="55">
    <w:abstractNumId w:val="30"/>
  </w:num>
  <w:num w:numId="56">
    <w:abstractNumId w:val="35"/>
  </w:num>
  <w:num w:numId="57">
    <w:abstractNumId w:val="39"/>
  </w:num>
  <w:num w:numId="58">
    <w:abstractNumId w:val="0"/>
  </w:num>
  <w:num w:numId="59">
    <w:abstractNumId w:val="25"/>
  </w:num>
  <w:num w:numId="60">
    <w:abstractNumId w:val="55"/>
  </w:num>
  <w:num w:numId="61">
    <w:abstractNumId w:val="24"/>
  </w:num>
  <w:num w:numId="62">
    <w:abstractNumId w:val="53"/>
  </w:num>
  <w:num w:numId="63">
    <w:abstractNumId w:val="14"/>
  </w:num>
  <w:num w:numId="64">
    <w:abstractNumId w:val="28"/>
  </w:num>
  <w:num w:numId="65">
    <w:abstractNumId w:val="59"/>
  </w:num>
  <w:num w:numId="66">
    <w:abstractNumId w:val="28"/>
  </w:num>
  <w:num w:numId="67">
    <w:abstractNumId w:val="63"/>
  </w:num>
  <w:num w:numId="68">
    <w:abstractNumId w:val="11"/>
  </w:num>
  <w:num w:numId="69">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2538"/>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inistry of Health style - version 2&lt;/Style&gt;&lt;LeftDelim&gt;{&lt;/LeftDelim&gt;&lt;RightDelim&gt;}&lt;/RightDelim&gt;&lt;FontName&gt;Segoe U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zt95dfawvtw0kezr9npa0wivxfze9902pwz&quot;&gt;RuthP&lt;record-ids&gt;&lt;item&gt;5&lt;/item&gt;&lt;item&gt;6&lt;/item&gt;&lt;item&gt;7&lt;/item&gt;&lt;item&gt;8&lt;/item&gt;&lt;item&gt;9&lt;/item&gt;&lt;item&gt;10&lt;/item&gt;&lt;item&gt;11&lt;/item&gt;&lt;item&gt;12&lt;/item&gt;&lt;item&gt;13&lt;/item&gt;&lt;item&gt;15&lt;/item&gt;&lt;item&gt;16&lt;/item&gt;&lt;item&gt;17&lt;/item&gt;&lt;item&gt;18&lt;/item&gt;&lt;item&gt;19&lt;/item&gt;&lt;item&gt;20&lt;/item&gt;&lt;item&gt;21&lt;/item&gt;&lt;item&gt;22&lt;/item&gt;&lt;item&gt;23&lt;/item&gt;&lt;item&gt;25&lt;/item&gt;&lt;item&gt;26&lt;/item&gt;&lt;item&gt;27&lt;/item&gt;&lt;item&gt;28&lt;/item&gt;&lt;item&gt;29&lt;/item&gt;&lt;item&gt;30&lt;/item&gt;&lt;item&gt;31&lt;/item&gt;&lt;item&gt;32&lt;/item&gt;&lt;item&gt;34&lt;/item&gt;&lt;item&gt;39&lt;/item&gt;&lt;item&gt;46&lt;/item&gt;&lt;item&gt;47&lt;/item&gt;&lt;item&gt;49&lt;/item&gt;&lt;item&gt;58&lt;/item&gt;&lt;item&gt;61&lt;/item&gt;&lt;item&gt;63&lt;/item&gt;&lt;/record-ids&gt;&lt;/item&gt;&lt;/Libraries&gt;"/>
  </w:docVars>
  <w:rsids>
    <w:rsidRoot w:val="006C78EB"/>
    <w:rsid w:val="000025B8"/>
    <w:rsid w:val="0001257A"/>
    <w:rsid w:val="00025A6F"/>
    <w:rsid w:val="00025E3E"/>
    <w:rsid w:val="0002618D"/>
    <w:rsid w:val="00030B26"/>
    <w:rsid w:val="00030E84"/>
    <w:rsid w:val="00032C0A"/>
    <w:rsid w:val="00035257"/>
    <w:rsid w:val="00035D68"/>
    <w:rsid w:val="00035F4A"/>
    <w:rsid w:val="00043A9D"/>
    <w:rsid w:val="00054B44"/>
    <w:rsid w:val="00054C88"/>
    <w:rsid w:val="00056874"/>
    <w:rsid w:val="0006228D"/>
    <w:rsid w:val="00064FA5"/>
    <w:rsid w:val="0007090E"/>
    <w:rsid w:val="00072BD6"/>
    <w:rsid w:val="00075B78"/>
    <w:rsid w:val="000763E9"/>
    <w:rsid w:val="00077A76"/>
    <w:rsid w:val="00082CD6"/>
    <w:rsid w:val="00082F07"/>
    <w:rsid w:val="00083D63"/>
    <w:rsid w:val="0008437D"/>
    <w:rsid w:val="00085AFE"/>
    <w:rsid w:val="00094800"/>
    <w:rsid w:val="000A41ED"/>
    <w:rsid w:val="000B0730"/>
    <w:rsid w:val="000B2C08"/>
    <w:rsid w:val="000B2D46"/>
    <w:rsid w:val="000D19F4"/>
    <w:rsid w:val="000D58DD"/>
    <w:rsid w:val="000D6CEE"/>
    <w:rsid w:val="000E031E"/>
    <w:rsid w:val="000F2AE2"/>
    <w:rsid w:val="000F2BFF"/>
    <w:rsid w:val="000F5E57"/>
    <w:rsid w:val="00102063"/>
    <w:rsid w:val="00102DAA"/>
    <w:rsid w:val="0010541C"/>
    <w:rsid w:val="00106F93"/>
    <w:rsid w:val="00107123"/>
    <w:rsid w:val="00111D50"/>
    <w:rsid w:val="00111EFD"/>
    <w:rsid w:val="00113B8E"/>
    <w:rsid w:val="001144BD"/>
    <w:rsid w:val="001153FE"/>
    <w:rsid w:val="00115A57"/>
    <w:rsid w:val="0012053C"/>
    <w:rsid w:val="00122363"/>
    <w:rsid w:val="001342C7"/>
    <w:rsid w:val="0013585C"/>
    <w:rsid w:val="00136931"/>
    <w:rsid w:val="00142261"/>
    <w:rsid w:val="00142954"/>
    <w:rsid w:val="001460E0"/>
    <w:rsid w:val="001472F0"/>
    <w:rsid w:val="00147F71"/>
    <w:rsid w:val="00150A6E"/>
    <w:rsid w:val="0016468A"/>
    <w:rsid w:val="001725D5"/>
    <w:rsid w:val="001833DF"/>
    <w:rsid w:val="00183515"/>
    <w:rsid w:val="0018662D"/>
    <w:rsid w:val="00197427"/>
    <w:rsid w:val="001A21B4"/>
    <w:rsid w:val="001A3DBC"/>
    <w:rsid w:val="001A42DF"/>
    <w:rsid w:val="001A5142"/>
    <w:rsid w:val="001A5CF5"/>
    <w:rsid w:val="001A6A25"/>
    <w:rsid w:val="001B336B"/>
    <w:rsid w:val="001B39D2"/>
    <w:rsid w:val="001B3B48"/>
    <w:rsid w:val="001B44CB"/>
    <w:rsid w:val="001B4BF8"/>
    <w:rsid w:val="001C3E24"/>
    <w:rsid w:val="001C4326"/>
    <w:rsid w:val="001C4FCF"/>
    <w:rsid w:val="001C665E"/>
    <w:rsid w:val="001D3541"/>
    <w:rsid w:val="001D3E4E"/>
    <w:rsid w:val="001E254A"/>
    <w:rsid w:val="001E3457"/>
    <w:rsid w:val="001E7386"/>
    <w:rsid w:val="001F22AC"/>
    <w:rsid w:val="001F2749"/>
    <w:rsid w:val="001F3EF0"/>
    <w:rsid w:val="001F45A7"/>
    <w:rsid w:val="00201346"/>
    <w:rsid w:val="00201A01"/>
    <w:rsid w:val="0020754B"/>
    <w:rsid w:val="002104D3"/>
    <w:rsid w:val="00213A33"/>
    <w:rsid w:val="0021763B"/>
    <w:rsid w:val="00241217"/>
    <w:rsid w:val="00246DB1"/>
    <w:rsid w:val="002476B5"/>
    <w:rsid w:val="002520CC"/>
    <w:rsid w:val="00253ECF"/>
    <w:rsid w:val="002546A1"/>
    <w:rsid w:val="002628F4"/>
    <w:rsid w:val="00263B0B"/>
    <w:rsid w:val="00274392"/>
    <w:rsid w:val="00275D08"/>
    <w:rsid w:val="00283049"/>
    <w:rsid w:val="002858E3"/>
    <w:rsid w:val="0029190A"/>
    <w:rsid w:val="00292C5A"/>
    <w:rsid w:val="002932D4"/>
    <w:rsid w:val="00295241"/>
    <w:rsid w:val="002A23E5"/>
    <w:rsid w:val="002A4DFC"/>
    <w:rsid w:val="002B047D"/>
    <w:rsid w:val="002B60AC"/>
    <w:rsid w:val="002B732B"/>
    <w:rsid w:val="002B76A7"/>
    <w:rsid w:val="002C2219"/>
    <w:rsid w:val="002C2552"/>
    <w:rsid w:val="002C5420"/>
    <w:rsid w:val="002C5FCB"/>
    <w:rsid w:val="002C7E32"/>
    <w:rsid w:val="002D0DF2"/>
    <w:rsid w:val="002D1625"/>
    <w:rsid w:val="002D23BD"/>
    <w:rsid w:val="002D2F7C"/>
    <w:rsid w:val="002D49FA"/>
    <w:rsid w:val="002D6A15"/>
    <w:rsid w:val="002E029A"/>
    <w:rsid w:val="002E0B47"/>
    <w:rsid w:val="002F0773"/>
    <w:rsid w:val="002F2B15"/>
    <w:rsid w:val="002F2B17"/>
    <w:rsid w:val="002F4685"/>
    <w:rsid w:val="002F6FF9"/>
    <w:rsid w:val="002F7213"/>
    <w:rsid w:val="0030382F"/>
    <w:rsid w:val="0030408D"/>
    <w:rsid w:val="003060E4"/>
    <w:rsid w:val="003160E7"/>
    <w:rsid w:val="0031739E"/>
    <w:rsid w:val="00317824"/>
    <w:rsid w:val="00326482"/>
    <w:rsid w:val="003309CA"/>
    <w:rsid w:val="00330B25"/>
    <w:rsid w:val="00331907"/>
    <w:rsid w:val="003325AB"/>
    <w:rsid w:val="003332D1"/>
    <w:rsid w:val="0033412B"/>
    <w:rsid w:val="00335883"/>
    <w:rsid w:val="00341161"/>
    <w:rsid w:val="00343365"/>
    <w:rsid w:val="003445F4"/>
    <w:rsid w:val="00353501"/>
    <w:rsid w:val="00353734"/>
    <w:rsid w:val="003538BA"/>
    <w:rsid w:val="003606F8"/>
    <w:rsid w:val="0036264E"/>
    <w:rsid w:val="003648EF"/>
    <w:rsid w:val="003673E6"/>
    <w:rsid w:val="00370673"/>
    <w:rsid w:val="00371582"/>
    <w:rsid w:val="00376030"/>
    <w:rsid w:val="0037638B"/>
    <w:rsid w:val="00377264"/>
    <w:rsid w:val="003779D2"/>
    <w:rsid w:val="00380832"/>
    <w:rsid w:val="00383268"/>
    <w:rsid w:val="00385E38"/>
    <w:rsid w:val="00390BBD"/>
    <w:rsid w:val="003A26A5"/>
    <w:rsid w:val="003A2CEA"/>
    <w:rsid w:val="003A3761"/>
    <w:rsid w:val="003A512D"/>
    <w:rsid w:val="003A5FEA"/>
    <w:rsid w:val="003B1D10"/>
    <w:rsid w:val="003C76D4"/>
    <w:rsid w:val="003D137D"/>
    <w:rsid w:val="003D2CC5"/>
    <w:rsid w:val="003E04C1"/>
    <w:rsid w:val="003E0887"/>
    <w:rsid w:val="003E1855"/>
    <w:rsid w:val="003E74C8"/>
    <w:rsid w:val="003E7C46"/>
    <w:rsid w:val="003F2106"/>
    <w:rsid w:val="003F34CB"/>
    <w:rsid w:val="003F3FD1"/>
    <w:rsid w:val="003F52A7"/>
    <w:rsid w:val="003F5315"/>
    <w:rsid w:val="003F6262"/>
    <w:rsid w:val="003F7013"/>
    <w:rsid w:val="0040240C"/>
    <w:rsid w:val="00413021"/>
    <w:rsid w:val="0042729D"/>
    <w:rsid w:val="004301C6"/>
    <w:rsid w:val="0043478F"/>
    <w:rsid w:val="0043602B"/>
    <w:rsid w:val="004371F3"/>
    <w:rsid w:val="004401A1"/>
    <w:rsid w:val="00440BE0"/>
    <w:rsid w:val="0044175E"/>
    <w:rsid w:val="00442C1C"/>
    <w:rsid w:val="0044584B"/>
    <w:rsid w:val="00447CB7"/>
    <w:rsid w:val="00455CC9"/>
    <w:rsid w:val="00460826"/>
    <w:rsid w:val="00460EA7"/>
    <w:rsid w:val="0046195B"/>
    <w:rsid w:val="0046362D"/>
    <w:rsid w:val="0046596D"/>
    <w:rsid w:val="004672C4"/>
    <w:rsid w:val="00487C04"/>
    <w:rsid w:val="004907E1"/>
    <w:rsid w:val="00492ED7"/>
    <w:rsid w:val="0049444C"/>
    <w:rsid w:val="0049558F"/>
    <w:rsid w:val="004A035B"/>
    <w:rsid w:val="004A05AF"/>
    <w:rsid w:val="004A2108"/>
    <w:rsid w:val="004A225B"/>
    <w:rsid w:val="004A237F"/>
    <w:rsid w:val="004A38D7"/>
    <w:rsid w:val="004A778C"/>
    <w:rsid w:val="004B48C7"/>
    <w:rsid w:val="004C092B"/>
    <w:rsid w:val="004C2D08"/>
    <w:rsid w:val="004C2E6A"/>
    <w:rsid w:val="004C64B8"/>
    <w:rsid w:val="004D2A2D"/>
    <w:rsid w:val="004D3D4D"/>
    <w:rsid w:val="004D479F"/>
    <w:rsid w:val="004D6689"/>
    <w:rsid w:val="004E1D1D"/>
    <w:rsid w:val="004E7AC8"/>
    <w:rsid w:val="004F0C94"/>
    <w:rsid w:val="004F3A62"/>
    <w:rsid w:val="005019AE"/>
    <w:rsid w:val="00503749"/>
    <w:rsid w:val="00504594"/>
    <w:rsid w:val="00504CF4"/>
    <w:rsid w:val="0050635B"/>
    <w:rsid w:val="0050771D"/>
    <w:rsid w:val="005151C2"/>
    <w:rsid w:val="00520C20"/>
    <w:rsid w:val="0053199F"/>
    <w:rsid w:val="00531E12"/>
    <w:rsid w:val="005339EC"/>
    <w:rsid w:val="00533B90"/>
    <w:rsid w:val="005362D2"/>
    <w:rsid w:val="005410F8"/>
    <w:rsid w:val="005448EC"/>
    <w:rsid w:val="00545963"/>
    <w:rsid w:val="00550256"/>
    <w:rsid w:val="00553165"/>
    <w:rsid w:val="005533C7"/>
    <w:rsid w:val="00553958"/>
    <w:rsid w:val="00555001"/>
    <w:rsid w:val="00556BB7"/>
    <w:rsid w:val="0055763D"/>
    <w:rsid w:val="00561516"/>
    <w:rsid w:val="005621F2"/>
    <w:rsid w:val="005631C9"/>
    <w:rsid w:val="005679B2"/>
    <w:rsid w:val="00567B58"/>
    <w:rsid w:val="00571223"/>
    <w:rsid w:val="005763E0"/>
    <w:rsid w:val="00581136"/>
    <w:rsid w:val="00581EB8"/>
    <w:rsid w:val="00587EF7"/>
    <w:rsid w:val="00596D40"/>
    <w:rsid w:val="00597808"/>
    <w:rsid w:val="005A2689"/>
    <w:rsid w:val="005A27CA"/>
    <w:rsid w:val="005A43BD"/>
    <w:rsid w:val="005A79E5"/>
    <w:rsid w:val="005B100F"/>
    <w:rsid w:val="005B6D5F"/>
    <w:rsid w:val="005C031B"/>
    <w:rsid w:val="005C1F44"/>
    <w:rsid w:val="005C3068"/>
    <w:rsid w:val="005C6B9E"/>
    <w:rsid w:val="005C7343"/>
    <w:rsid w:val="005D034C"/>
    <w:rsid w:val="005D2767"/>
    <w:rsid w:val="005E0737"/>
    <w:rsid w:val="005E226E"/>
    <w:rsid w:val="005E2636"/>
    <w:rsid w:val="005F3CB2"/>
    <w:rsid w:val="006015D7"/>
    <w:rsid w:val="00601B21"/>
    <w:rsid w:val="006041F0"/>
    <w:rsid w:val="00605C6D"/>
    <w:rsid w:val="00606A56"/>
    <w:rsid w:val="006120CA"/>
    <w:rsid w:val="00624174"/>
    <w:rsid w:val="00626CF8"/>
    <w:rsid w:val="006314AF"/>
    <w:rsid w:val="006327A2"/>
    <w:rsid w:val="00634ED8"/>
    <w:rsid w:val="00636D7D"/>
    <w:rsid w:val="00637408"/>
    <w:rsid w:val="00641CB6"/>
    <w:rsid w:val="00642868"/>
    <w:rsid w:val="00644FE7"/>
    <w:rsid w:val="00647AFE"/>
    <w:rsid w:val="00647D8C"/>
    <w:rsid w:val="006512BC"/>
    <w:rsid w:val="00653A5A"/>
    <w:rsid w:val="006554AC"/>
    <w:rsid w:val="006575F4"/>
    <w:rsid w:val="006579E6"/>
    <w:rsid w:val="00660682"/>
    <w:rsid w:val="00660F74"/>
    <w:rsid w:val="00663EDC"/>
    <w:rsid w:val="00667F65"/>
    <w:rsid w:val="00671078"/>
    <w:rsid w:val="006758CA"/>
    <w:rsid w:val="00680A04"/>
    <w:rsid w:val="006838AE"/>
    <w:rsid w:val="00686D80"/>
    <w:rsid w:val="00693A04"/>
    <w:rsid w:val="00694895"/>
    <w:rsid w:val="00695BA5"/>
    <w:rsid w:val="00697E2E"/>
    <w:rsid w:val="006A25A2"/>
    <w:rsid w:val="006A3B87"/>
    <w:rsid w:val="006B0E73"/>
    <w:rsid w:val="006B1E3D"/>
    <w:rsid w:val="006B4A4D"/>
    <w:rsid w:val="006B5695"/>
    <w:rsid w:val="006B6742"/>
    <w:rsid w:val="006B7B2E"/>
    <w:rsid w:val="006C78EB"/>
    <w:rsid w:val="006D1660"/>
    <w:rsid w:val="006D2663"/>
    <w:rsid w:val="006D63E5"/>
    <w:rsid w:val="006E1753"/>
    <w:rsid w:val="006E3911"/>
    <w:rsid w:val="006F1B67"/>
    <w:rsid w:val="006F4D9C"/>
    <w:rsid w:val="0070091D"/>
    <w:rsid w:val="00702854"/>
    <w:rsid w:val="0071741C"/>
    <w:rsid w:val="00717DDC"/>
    <w:rsid w:val="00722922"/>
    <w:rsid w:val="00726B66"/>
    <w:rsid w:val="00726F7F"/>
    <w:rsid w:val="00731A28"/>
    <w:rsid w:val="00736BFF"/>
    <w:rsid w:val="00742B90"/>
    <w:rsid w:val="0074434D"/>
    <w:rsid w:val="007570C4"/>
    <w:rsid w:val="007605B8"/>
    <w:rsid w:val="0076167D"/>
    <w:rsid w:val="00770442"/>
    <w:rsid w:val="00771B1E"/>
    <w:rsid w:val="00773C95"/>
    <w:rsid w:val="0078171E"/>
    <w:rsid w:val="00782B44"/>
    <w:rsid w:val="0078658E"/>
    <w:rsid w:val="007920E2"/>
    <w:rsid w:val="00793445"/>
    <w:rsid w:val="0079400D"/>
    <w:rsid w:val="0079566E"/>
    <w:rsid w:val="00795B34"/>
    <w:rsid w:val="007A067F"/>
    <w:rsid w:val="007A7200"/>
    <w:rsid w:val="007B1770"/>
    <w:rsid w:val="007B4D3E"/>
    <w:rsid w:val="007B7C70"/>
    <w:rsid w:val="007B7DEB"/>
    <w:rsid w:val="007C08AF"/>
    <w:rsid w:val="007C4C85"/>
    <w:rsid w:val="007C580F"/>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249D"/>
    <w:rsid w:val="008052E1"/>
    <w:rsid w:val="008138C0"/>
    <w:rsid w:val="00815E89"/>
    <w:rsid w:val="00821C55"/>
    <w:rsid w:val="00822F2C"/>
    <w:rsid w:val="00823DEE"/>
    <w:rsid w:val="00827858"/>
    <w:rsid w:val="008305E8"/>
    <w:rsid w:val="00831419"/>
    <w:rsid w:val="00833A45"/>
    <w:rsid w:val="00836165"/>
    <w:rsid w:val="0084640C"/>
    <w:rsid w:val="0085203F"/>
    <w:rsid w:val="00856088"/>
    <w:rsid w:val="00857779"/>
    <w:rsid w:val="00860826"/>
    <w:rsid w:val="00860E21"/>
    <w:rsid w:val="00863117"/>
    <w:rsid w:val="008636FE"/>
    <w:rsid w:val="0086388B"/>
    <w:rsid w:val="008642E5"/>
    <w:rsid w:val="00864488"/>
    <w:rsid w:val="00870A36"/>
    <w:rsid w:val="00871A15"/>
    <w:rsid w:val="00872D93"/>
    <w:rsid w:val="00880470"/>
    <w:rsid w:val="00880D94"/>
    <w:rsid w:val="00886F64"/>
    <w:rsid w:val="008924DE"/>
    <w:rsid w:val="008A1321"/>
    <w:rsid w:val="008A3755"/>
    <w:rsid w:val="008B026B"/>
    <w:rsid w:val="008B18B4"/>
    <w:rsid w:val="008B19DC"/>
    <w:rsid w:val="008B264F"/>
    <w:rsid w:val="008B6F83"/>
    <w:rsid w:val="008B7FD8"/>
    <w:rsid w:val="008C158D"/>
    <w:rsid w:val="008C2973"/>
    <w:rsid w:val="008C6324"/>
    <w:rsid w:val="008C64C4"/>
    <w:rsid w:val="008D0029"/>
    <w:rsid w:val="008D74D5"/>
    <w:rsid w:val="008E0177"/>
    <w:rsid w:val="008E0ED1"/>
    <w:rsid w:val="008E3A07"/>
    <w:rsid w:val="008E537B"/>
    <w:rsid w:val="008F29BE"/>
    <w:rsid w:val="008F4AE5"/>
    <w:rsid w:val="008F51EB"/>
    <w:rsid w:val="00900197"/>
    <w:rsid w:val="00900F88"/>
    <w:rsid w:val="00902F55"/>
    <w:rsid w:val="0090582B"/>
    <w:rsid w:val="009060C0"/>
    <w:rsid w:val="009133F5"/>
    <w:rsid w:val="00916723"/>
    <w:rsid w:val="0091756F"/>
    <w:rsid w:val="00920A27"/>
    <w:rsid w:val="00921216"/>
    <w:rsid w:val="009216CC"/>
    <w:rsid w:val="00923ABA"/>
    <w:rsid w:val="00924568"/>
    <w:rsid w:val="00926083"/>
    <w:rsid w:val="00930D08"/>
    <w:rsid w:val="00931466"/>
    <w:rsid w:val="00932771"/>
    <w:rsid w:val="00932D69"/>
    <w:rsid w:val="00933138"/>
    <w:rsid w:val="009339E9"/>
    <w:rsid w:val="009354AD"/>
    <w:rsid w:val="00935589"/>
    <w:rsid w:val="00935C4E"/>
    <w:rsid w:val="00944647"/>
    <w:rsid w:val="00951A6B"/>
    <w:rsid w:val="0095565C"/>
    <w:rsid w:val="009614C2"/>
    <w:rsid w:val="00963011"/>
    <w:rsid w:val="00964AB6"/>
    <w:rsid w:val="009663E8"/>
    <w:rsid w:val="00966F9A"/>
    <w:rsid w:val="00967809"/>
    <w:rsid w:val="00976934"/>
    <w:rsid w:val="00977B8A"/>
    <w:rsid w:val="00982971"/>
    <w:rsid w:val="009845AD"/>
    <w:rsid w:val="00984835"/>
    <w:rsid w:val="00991112"/>
    <w:rsid w:val="009933EF"/>
    <w:rsid w:val="00995BA0"/>
    <w:rsid w:val="00997F87"/>
    <w:rsid w:val="009A17CD"/>
    <w:rsid w:val="009A418B"/>
    <w:rsid w:val="009A426F"/>
    <w:rsid w:val="009A42D5"/>
    <w:rsid w:val="009A4473"/>
    <w:rsid w:val="009A671A"/>
    <w:rsid w:val="009B05C9"/>
    <w:rsid w:val="009B12A6"/>
    <w:rsid w:val="009B286C"/>
    <w:rsid w:val="009B5BA8"/>
    <w:rsid w:val="009B6232"/>
    <w:rsid w:val="009C151C"/>
    <w:rsid w:val="009C440A"/>
    <w:rsid w:val="009C7C41"/>
    <w:rsid w:val="009D1D50"/>
    <w:rsid w:val="009D5125"/>
    <w:rsid w:val="009D60B8"/>
    <w:rsid w:val="009D7D4B"/>
    <w:rsid w:val="009E23F1"/>
    <w:rsid w:val="009E2A83"/>
    <w:rsid w:val="009E36ED"/>
    <w:rsid w:val="009E3C8C"/>
    <w:rsid w:val="009E6B77"/>
    <w:rsid w:val="009F09FB"/>
    <w:rsid w:val="009F192C"/>
    <w:rsid w:val="009F460A"/>
    <w:rsid w:val="009F5FDF"/>
    <w:rsid w:val="00A043FB"/>
    <w:rsid w:val="00A049C7"/>
    <w:rsid w:val="00A06BE4"/>
    <w:rsid w:val="00A0729C"/>
    <w:rsid w:val="00A07779"/>
    <w:rsid w:val="00A1166A"/>
    <w:rsid w:val="00A1349D"/>
    <w:rsid w:val="00A1372C"/>
    <w:rsid w:val="00A2090C"/>
    <w:rsid w:val="00A20B2E"/>
    <w:rsid w:val="00A2129E"/>
    <w:rsid w:val="00A24F33"/>
    <w:rsid w:val="00A25069"/>
    <w:rsid w:val="00A26E6B"/>
    <w:rsid w:val="00A275D7"/>
    <w:rsid w:val="00A3068F"/>
    <w:rsid w:val="00A30802"/>
    <w:rsid w:val="00A3145B"/>
    <w:rsid w:val="00A31D81"/>
    <w:rsid w:val="00A339D0"/>
    <w:rsid w:val="00A41002"/>
    <w:rsid w:val="00A4201A"/>
    <w:rsid w:val="00A5465D"/>
    <w:rsid w:val="00A553CE"/>
    <w:rsid w:val="00A5677A"/>
    <w:rsid w:val="00A56DCC"/>
    <w:rsid w:val="00A575AE"/>
    <w:rsid w:val="00A625E8"/>
    <w:rsid w:val="00A63DFF"/>
    <w:rsid w:val="00A6490D"/>
    <w:rsid w:val="00A66310"/>
    <w:rsid w:val="00A70D90"/>
    <w:rsid w:val="00A7415D"/>
    <w:rsid w:val="00A80363"/>
    <w:rsid w:val="00A80732"/>
    <w:rsid w:val="00A80939"/>
    <w:rsid w:val="00A83E9D"/>
    <w:rsid w:val="00A87C05"/>
    <w:rsid w:val="00A9169D"/>
    <w:rsid w:val="00A92EB6"/>
    <w:rsid w:val="00AA1E84"/>
    <w:rsid w:val="00AA240C"/>
    <w:rsid w:val="00AB196B"/>
    <w:rsid w:val="00AB79A3"/>
    <w:rsid w:val="00AC101C"/>
    <w:rsid w:val="00AC2B87"/>
    <w:rsid w:val="00AC4AA4"/>
    <w:rsid w:val="00AD1C4B"/>
    <w:rsid w:val="00AD4CF1"/>
    <w:rsid w:val="00AD516D"/>
    <w:rsid w:val="00AD5988"/>
    <w:rsid w:val="00AD6293"/>
    <w:rsid w:val="00AF7800"/>
    <w:rsid w:val="00B00CF5"/>
    <w:rsid w:val="00B01D91"/>
    <w:rsid w:val="00B06707"/>
    <w:rsid w:val="00B072E0"/>
    <w:rsid w:val="00B1007E"/>
    <w:rsid w:val="00B253F6"/>
    <w:rsid w:val="00B26675"/>
    <w:rsid w:val="00B305DB"/>
    <w:rsid w:val="00B325AE"/>
    <w:rsid w:val="00B332F8"/>
    <w:rsid w:val="00B3492B"/>
    <w:rsid w:val="00B44578"/>
    <w:rsid w:val="00B4646F"/>
    <w:rsid w:val="00B510C4"/>
    <w:rsid w:val="00B51380"/>
    <w:rsid w:val="00B55C7D"/>
    <w:rsid w:val="00B61E0D"/>
    <w:rsid w:val="00B63038"/>
    <w:rsid w:val="00B63CA5"/>
    <w:rsid w:val="00B64BD8"/>
    <w:rsid w:val="00B701D1"/>
    <w:rsid w:val="00B73AF2"/>
    <w:rsid w:val="00B74AA5"/>
    <w:rsid w:val="00B75059"/>
    <w:rsid w:val="00B7551A"/>
    <w:rsid w:val="00B773F1"/>
    <w:rsid w:val="00B86AB1"/>
    <w:rsid w:val="00B912D5"/>
    <w:rsid w:val="00BA128F"/>
    <w:rsid w:val="00BB2A06"/>
    <w:rsid w:val="00BB2CBB"/>
    <w:rsid w:val="00BB4198"/>
    <w:rsid w:val="00BB41D8"/>
    <w:rsid w:val="00BC03EE"/>
    <w:rsid w:val="00BC2962"/>
    <w:rsid w:val="00BC59F1"/>
    <w:rsid w:val="00BC76BD"/>
    <w:rsid w:val="00BD6311"/>
    <w:rsid w:val="00BF3DE1"/>
    <w:rsid w:val="00BF4843"/>
    <w:rsid w:val="00BF5205"/>
    <w:rsid w:val="00C05132"/>
    <w:rsid w:val="00C06BBC"/>
    <w:rsid w:val="00C07F20"/>
    <w:rsid w:val="00C12508"/>
    <w:rsid w:val="00C218FB"/>
    <w:rsid w:val="00C23728"/>
    <w:rsid w:val="00C3026C"/>
    <w:rsid w:val="00C313A9"/>
    <w:rsid w:val="00C437B5"/>
    <w:rsid w:val="00C441CF"/>
    <w:rsid w:val="00C45AA2"/>
    <w:rsid w:val="00C4792C"/>
    <w:rsid w:val="00C55BEF"/>
    <w:rsid w:val="00C601AF"/>
    <w:rsid w:val="00C61A63"/>
    <w:rsid w:val="00C66296"/>
    <w:rsid w:val="00C7394D"/>
    <w:rsid w:val="00C77282"/>
    <w:rsid w:val="00C82EC4"/>
    <w:rsid w:val="00C8401E"/>
    <w:rsid w:val="00C84DE5"/>
    <w:rsid w:val="00C860F5"/>
    <w:rsid w:val="00C86248"/>
    <w:rsid w:val="00C90B31"/>
    <w:rsid w:val="00C91597"/>
    <w:rsid w:val="00C93BFC"/>
    <w:rsid w:val="00CA0D6F"/>
    <w:rsid w:val="00CA4C33"/>
    <w:rsid w:val="00CA68B5"/>
    <w:rsid w:val="00CA6F4A"/>
    <w:rsid w:val="00CB6427"/>
    <w:rsid w:val="00CC0FBE"/>
    <w:rsid w:val="00CC2BA4"/>
    <w:rsid w:val="00CD2119"/>
    <w:rsid w:val="00CD237A"/>
    <w:rsid w:val="00CD36AC"/>
    <w:rsid w:val="00CE13A3"/>
    <w:rsid w:val="00CE36BC"/>
    <w:rsid w:val="00CE7A6E"/>
    <w:rsid w:val="00CF008A"/>
    <w:rsid w:val="00CF0BB0"/>
    <w:rsid w:val="00CF1747"/>
    <w:rsid w:val="00CF60ED"/>
    <w:rsid w:val="00D05D74"/>
    <w:rsid w:val="00D10E72"/>
    <w:rsid w:val="00D14893"/>
    <w:rsid w:val="00D20C59"/>
    <w:rsid w:val="00D21382"/>
    <w:rsid w:val="00D23323"/>
    <w:rsid w:val="00D2392A"/>
    <w:rsid w:val="00D2516A"/>
    <w:rsid w:val="00D25FFE"/>
    <w:rsid w:val="00D319E3"/>
    <w:rsid w:val="00D37D80"/>
    <w:rsid w:val="00D4476F"/>
    <w:rsid w:val="00D4701D"/>
    <w:rsid w:val="00D50573"/>
    <w:rsid w:val="00D52891"/>
    <w:rsid w:val="00D54D50"/>
    <w:rsid w:val="00D560B4"/>
    <w:rsid w:val="00D57DF5"/>
    <w:rsid w:val="00D662F8"/>
    <w:rsid w:val="00D66797"/>
    <w:rsid w:val="00D7087C"/>
    <w:rsid w:val="00D70C3C"/>
    <w:rsid w:val="00D71DF7"/>
    <w:rsid w:val="00D72AE6"/>
    <w:rsid w:val="00D72BE5"/>
    <w:rsid w:val="00D81462"/>
    <w:rsid w:val="00D82F26"/>
    <w:rsid w:val="00D83B5E"/>
    <w:rsid w:val="00D863D0"/>
    <w:rsid w:val="00D86FB9"/>
    <w:rsid w:val="00D87C87"/>
    <w:rsid w:val="00D90BB4"/>
    <w:rsid w:val="00D90E07"/>
    <w:rsid w:val="00D920C7"/>
    <w:rsid w:val="00D932C2"/>
    <w:rsid w:val="00D961A9"/>
    <w:rsid w:val="00DA44F3"/>
    <w:rsid w:val="00DB39CF"/>
    <w:rsid w:val="00DB7256"/>
    <w:rsid w:val="00DC0401"/>
    <w:rsid w:val="00DC20BD"/>
    <w:rsid w:val="00DC5FE3"/>
    <w:rsid w:val="00DC6685"/>
    <w:rsid w:val="00DD0BCD"/>
    <w:rsid w:val="00DD27F4"/>
    <w:rsid w:val="00DD2A85"/>
    <w:rsid w:val="00DD2B5B"/>
    <w:rsid w:val="00DD3396"/>
    <w:rsid w:val="00DD447A"/>
    <w:rsid w:val="00DE3B20"/>
    <w:rsid w:val="00DE587D"/>
    <w:rsid w:val="00DE6C94"/>
    <w:rsid w:val="00DE6FD7"/>
    <w:rsid w:val="00E035D5"/>
    <w:rsid w:val="00E0435D"/>
    <w:rsid w:val="00E04EAE"/>
    <w:rsid w:val="00E0791F"/>
    <w:rsid w:val="00E102A6"/>
    <w:rsid w:val="00E128F1"/>
    <w:rsid w:val="00E15A65"/>
    <w:rsid w:val="00E16910"/>
    <w:rsid w:val="00E23271"/>
    <w:rsid w:val="00E24F80"/>
    <w:rsid w:val="00E256A9"/>
    <w:rsid w:val="00E259F3"/>
    <w:rsid w:val="00E30985"/>
    <w:rsid w:val="00E33238"/>
    <w:rsid w:val="00E376B7"/>
    <w:rsid w:val="00E42F5D"/>
    <w:rsid w:val="00E4486C"/>
    <w:rsid w:val="00E460B6"/>
    <w:rsid w:val="00E511D5"/>
    <w:rsid w:val="00E53CCC"/>
    <w:rsid w:val="00E549E2"/>
    <w:rsid w:val="00E60249"/>
    <w:rsid w:val="00E64D2D"/>
    <w:rsid w:val="00E65269"/>
    <w:rsid w:val="00E67378"/>
    <w:rsid w:val="00E74CD6"/>
    <w:rsid w:val="00E76D66"/>
    <w:rsid w:val="00E902F3"/>
    <w:rsid w:val="00E90BEC"/>
    <w:rsid w:val="00E95C35"/>
    <w:rsid w:val="00EA652C"/>
    <w:rsid w:val="00EA796A"/>
    <w:rsid w:val="00EB119A"/>
    <w:rsid w:val="00EB1856"/>
    <w:rsid w:val="00EB5C7B"/>
    <w:rsid w:val="00EC50CE"/>
    <w:rsid w:val="00EC5B34"/>
    <w:rsid w:val="00ED021E"/>
    <w:rsid w:val="00ED323C"/>
    <w:rsid w:val="00EE2D5C"/>
    <w:rsid w:val="00EE4ADE"/>
    <w:rsid w:val="00EE4DE8"/>
    <w:rsid w:val="00EE5CB7"/>
    <w:rsid w:val="00F020E4"/>
    <w:rsid w:val="00F024FE"/>
    <w:rsid w:val="00F05AD4"/>
    <w:rsid w:val="00F0690E"/>
    <w:rsid w:val="00F10EB6"/>
    <w:rsid w:val="00F13F07"/>
    <w:rsid w:val="00F140B2"/>
    <w:rsid w:val="00F17903"/>
    <w:rsid w:val="00F248C1"/>
    <w:rsid w:val="00F24D6F"/>
    <w:rsid w:val="00F25970"/>
    <w:rsid w:val="00F311A9"/>
    <w:rsid w:val="00F32AFC"/>
    <w:rsid w:val="00F47842"/>
    <w:rsid w:val="00F5180D"/>
    <w:rsid w:val="00F534F6"/>
    <w:rsid w:val="00F5383B"/>
    <w:rsid w:val="00F63781"/>
    <w:rsid w:val="00F63843"/>
    <w:rsid w:val="00F65F73"/>
    <w:rsid w:val="00F67496"/>
    <w:rsid w:val="00F74C70"/>
    <w:rsid w:val="00F779AB"/>
    <w:rsid w:val="00F801BA"/>
    <w:rsid w:val="00F81E79"/>
    <w:rsid w:val="00F9366A"/>
    <w:rsid w:val="00F946C9"/>
    <w:rsid w:val="00FA0EA5"/>
    <w:rsid w:val="00FA1B09"/>
    <w:rsid w:val="00FA74EE"/>
    <w:rsid w:val="00FB2FC8"/>
    <w:rsid w:val="00FC3711"/>
    <w:rsid w:val="00FC46E7"/>
    <w:rsid w:val="00FC5D25"/>
    <w:rsid w:val="00FD0B24"/>
    <w:rsid w:val="00FD0D7E"/>
    <w:rsid w:val="00FD34F5"/>
    <w:rsid w:val="00FD3525"/>
    <w:rsid w:val="00FD4585"/>
    <w:rsid w:val="00FD4FFB"/>
    <w:rsid w:val="00FE6E13"/>
    <w:rsid w:val="00FF027B"/>
    <w:rsid w:val="00FF15F6"/>
    <w:rsid w:val="00FF527C"/>
    <w:rsid w:val="00FF5B8E"/>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8"/>
    <o:shapelayout v:ext="edit">
      <o:idmap v:ext="edit" data="1"/>
    </o:shapelayout>
  </w:shapeDefaults>
  <w:decimalSymbol w:val="."/>
  <w:listSeparator w:val=","/>
  <w14:docId w14:val="43F43246"/>
  <w15:docId w15:val="{9DA641FA-FDF2-4242-A8C4-F94F2B4F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autoRedefine/>
    <w:uiPriority w:val="9"/>
    <w:qFormat/>
    <w:rsid w:val="00F24D6F"/>
    <w:pPr>
      <w:pageBreakBefore/>
      <w:numPr>
        <w:numId w:val="6"/>
      </w:numPr>
      <w:spacing w:after="360"/>
      <w:outlineLvl w:val="0"/>
    </w:pPr>
    <w:rPr>
      <w:rFonts w:ascii="Georgia" w:hAnsi="Georgia"/>
      <w:b/>
      <w:color w:val="23305D"/>
      <w:spacing w:val="-10"/>
      <w:sz w:val="72"/>
    </w:rPr>
  </w:style>
  <w:style w:type="paragraph" w:styleId="Heading2">
    <w:name w:val="heading 2"/>
    <w:basedOn w:val="Normal"/>
    <w:next w:val="Normal"/>
    <w:link w:val="Heading2Char"/>
    <w:uiPriority w:val="9"/>
    <w:qFormat/>
    <w:rsid w:val="00F5383B"/>
    <w:pPr>
      <w:pageBreakBefore/>
      <w:numPr>
        <w:ilvl w:val="1"/>
        <w:numId w:val="6"/>
      </w:numPr>
      <w:spacing w:after="180"/>
      <w:outlineLvl w:val="1"/>
    </w:pPr>
    <w:rPr>
      <w:b/>
      <w:color w:val="0A6AB4"/>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2D6A15"/>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DC6685"/>
    <w:pPr>
      <w:tabs>
        <w:tab w:val="right" w:pos="8080"/>
      </w:tabs>
      <w:spacing w:before="40"/>
      <w:ind w:left="1134" w:right="567" w:hanging="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uiPriority w:val="29"/>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sid w:val="002C7E32"/>
    <w:rPr>
      <w:rFonts w:ascii="Segoe UI" w:hAnsi="Segoe UI" w:cs="Segoe UI"/>
      <w:sz w:val="18"/>
      <w:szCs w:val="18"/>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autoRedefine/>
    <w:qFormat/>
    <w:rsid w:val="00E902F3"/>
    <w:pPr>
      <w:numPr>
        <w:numId w:val="0"/>
      </w:numPr>
      <w:outlineLvl w:val="9"/>
    </w:pPr>
    <w:rPr>
      <w:rFonts w:ascii="Segoe UI" w:hAnsi="Segoe UI"/>
      <w:b w:val="0"/>
    </w:r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555001"/>
    <w:pPr>
      <w:spacing w:before="80"/>
      <w:ind w:left="284" w:hanging="284"/>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555001"/>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F24D6F"/>
    <w:rPr>
      <w:rFonts w:ascii="Georgia" w:hAnsi="Georgia"/>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F5383B"/>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customStyle="1" w:styleId="Heading2-nonumbering">
    <w:name w:val="Heading 2 - no numbering"/>
    <w:basedOn w:val="Heading2"/>
    <w:next w:val="Normal"/>
    <w:autoRedefine/>
    <w:qFormat/>
    <w:rsid w:val="002C7E32"/>
    <w:pPr>
      <w:numPr>
        <w:ilvl w:val="0"/>
        <w:numId w:val="0"/>
      </w:numPr>
    </w:pPr>
    <w:rPr>
      <w:b w:val="0"/>
      <w:sz w:val="36"/>
    </w:rPr>
  </w:style>
  <w:style w:type="character" w:styleId="Strong">
    <w:name w:val="Strong"/>
    <w:basedOn w:val="DefaultParagraphFont"/>
    <w:uiPriority w:val="22"/>
    <w:qFormat/>
    <w:rsid w:val="00E902F3"/>
    <w:rPr>
      <w:b/>
      <w:bCs/>
    </w:rPr>
  </w:style>
  <w:style w:type="paragraph" w:styleId="NormalWeb">
    <w:name w:val="Normal (Web)"/>
    <w:basedOn w:val="Normal"/>
    <w:uiPriority w:val="99"/>
    <w:unhideWhenUsed/>
    <w:rsid w:val="00E902F3"/>
    <w:pPr>
      <w:spacing w:before="100" w:beforeAutospacing="1" w:after="100" w:afterAutospacing="1"/>
    </w:pPr>
    <w:rPr>
      <w:rFonts w:ascii="Times New Roman" w:hAnsi="Times New Roman"/>
      <w:sz w:val="24"/>
      <w:szCs w:val="24"/>
      <w:lang w:eastAsia="en-NZ"/>
    </w:rPr>
  </w:style>
  <w:style w:type="paragraph" w:customStyle="1" w:styleId="Default">
    <w:name w:val="Default"/>
    <w:rsid w:val="00E902F3"/>
    <w:pPr>
      <w:autoSpaceDE w:val="0"/>
      <w:autoSpaceDN w:val="0"/>
      <w:adjustRightInd w:val="0"/>
    </w:pPr>
    <w:rPr>
      <w:rFonts w:ascii="Arial" w:eastAsiaTheme="minorHAnsi" w:hAnsi="Arial" w:cs="Arial"/>
      <w:color w:val="000000"/>
      <w:sz w:val="24"/>
      <w:szCs w:val="24"/>
      <w:lang w:eastAsia="en-US"/>
    </w:rPr>
  </w:style>
  <w:style w:type="character" w:customStyle="1" w:styleId="ilfuvd">
    <w:name w:val="ilfuvd"/>
    <w:basedOn w:val="DefaultParagraphFont"/>
    <w:rsid w:val="00E902F3"/>
  </w:style>
  <w:style w:type="character" w:styleId="Emphasis">
    <w:name w:val="Emphasis"/>
    <w:basedOn w:val="DefaultParagraphFont"/>
    <w:uiPriority w:val="20"/>
    <w:qFormat/>
    <w:rsid w:val="00E902F3"/>
    <w:rPr>
      <w:i/>
      <w:iCs/>
    </w:rPr>
  </w:style>
  <w:style w:type="paragraph" w:styleId="BodyTextIndent">
    <w:name w:val="Body Text Indent"/>
    <w:basedOn w:val="Normal"/>
    <w:link w:val="BodyTextIndentChar"/>
    <w:uiPriority w:val="99"/>
    <w:unhideWhenUsed/>
    <w:rsid w:val="007C580F"/>
    <w:pPr>
      <w:spacing w:after="80" w:line="259" w:lineRule="auto"/>
      <w:ind w:left="33"/>
    </w:pPr>
    <w:rPr>
      <w:rFonts w:ascii="Arial" w:eastAsiaTheme="minorHAnsi" w:hAnsi="Arial" w:cs="Arial"/>
      <w:sz w:val="18"/>
      <w:szCs w:val="18"/>
      <w:lang w:eastAsia="en-US"/>
    </w:rPr>
  </w:style>
  <w:style w:type="character" w:customStyle="1" w:styleId="BodyTextIndentChar">
    <w:name w:val="Body Text Indent Char"/>
    <w:basedOn w:val="DefaultParagraphFont"/>
    <w:link w:val="BodyTextIndent"/>
    <w:uiPriority w:val="99"/>
    <w:rsid w:val="007C580F"/>
    <w:rPr>
      <w:rFonts w:ascii="Arial" w:eastAsiaTheme="minorHAnsi" w:hAnsi="Arial" w:cs="Arial"/>
      <w:sz w:val="18"/>
      <w:szCs w:val="18"/>
      <w:lang w:eastAsia="en-US"/>
    </w:rPr>
  </w:style>
  <w:style w:type="paragraph" w:styleId="ListParagraph">
    <w:name w:val="List Paragraph"/>
    <w:aliases w:val="Normal text,List Paragraph1"/>
    <w:basedOn w:val="Normal"/>
    <w:link w:val="ListParagraphChar"/>
    <w:uiPriority w:val="99"/>
    <w:qFormat/>
    <w:rsid w:val="007C580F"/>
    <w:pPr>
      <w:spacing w:line="276" w:lineRule="auto"/>
      <w:ind w:left="720"/>
      <w:contextualSpacing/>
    </w:pPr>
    <w:rPr>
      <w:rFonts w:ascii="Arial" w:hAnsi="Arial"/>
      <w:sz w:val="22"/>
    </w:rPr>
  </w:style>
  <w:style w:type="table" w:customStyle="1" w:styleId="TableGrid1">
    <w:name w:val="Table Grid1"/>
    <w:basedOn w:val="TableNormal"/>
    <w:next w:val="TableGrid"/>
    <w:uiPriority w:val="59"/>
    <w:rsid w:val="007C58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C580F"/>
    <w:rPr>
      <w:sz w:val="16"/>
      <w:szCs w:val="16"/>
    </w:rPr>
  </w:style>
  <w:style w:type="paragraph" w:styleId="CommentText">
    <w:name w:val="annotation text"/>
    <w:basedOn w:val="Normal"/>
    <w:link w:val="CommentTextChar"/>
    <w:semiHidden/>
    <w:unhideWhenUsed/>
    <w:rsid w:val="007C580F"/>
    <w:rPr>
      <w:sz w:val="20"/>
    </w:rPr>
  </w:style>
  <w:style w:type="character" w:customStyle="1" w:styleId="CommentTextChar">
    <w:name w:val="Comment Text Char"/>
    <w:basedOn w:val="DefaultParagraphFont"/>
    <w:link w:val="CommentText"/>
    <w:semiHidden/>
    <w:rsid w:val="007C580F"/>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7C580F"/>
    <w:rPr>
      <w:b/>
      <w:bCs/>
    </w:rPr>
  </w:style>
  <w:style w:type="character" w:customStyle="1" w:styleId="CommentSubjectChar">
    <w:name w:val="Comment Subject Char"/>
    <w:basedOn w:val="CommentTextChar"/>
    <w:link w:val="CommentSubject"/>
    <w:uiPriority w:val="99"/>
    <w:semiHidden/>
    <w:rsid w:val="007C580F"/>
    <w:rPr>
      <w:rFonts w:ascii="Segoe UI" w:hAnsi="Segoe UI"/>
      <w:b/>
      <w:bCs/>
      <w:lang w:eastAsia="en-GB"/>
    </w:rPr>
  </w:style>
  <w:style w:type="paragraph" w:styleId="BalloonText">
    <w:name w:val="Balloon Text"/>
    <w:basedOn w:val="Normal"/>
    <w:link w:val="BalloonTextChar"/>
    <w:uiPriority w:val="99"/>
    <w:semiHidden/>
    <w:unhideWhenUsed/>
    <w:rsid w:val="007C580F"/>
    <w:rPr>
      <w:rFonts w:cs="Segoe UI"/>
      <w:sz w:val="18"/>
      <w:szCs w:val="18"/>
    </w:rPr>
  </w:style>
  <w:style w:type="character" w:customStyle="1" w:styleId="BalloonTextChar">
    <w:name w:val="Balloon Text Char"/>
    <w:basedOn w:val="DefaultParagraphFont"/>
    <w:link w:val="BalloonText"/>
    <w:uiPriority w:val="99"/>
    <w:semiHidden/>
    <w:rsid w:val="007C580F"/>
    <w:rPr>
      <w:rFonts w:ascii="Segoe UI" w:hAnsi="Segoe UI" w:cs="Segoe UI"/>
      <w:sz w:val="18"/>
      <w:szCs w:val="18"/>
      <w:lang w:eastAsia="en-GB"/>
    </w:rPr>
  </w:style>
  <w:style w:type="character" w:customStyle="1" w:styleId="ListParagraphChar">
    <w:name w:val="List Paragraph Char"/>
    <w:aliases w:val="Normal text Char,List Paragraph1 Char"/>
    <w:basedOn w:val="DefaultParagraphFont"/>
    <w:link w:val="ListParagraph"/>
    <w:uiPriority w:val="34"/>
    <w:rsid w:val="009B6232"/>
    <w:rPr>
      <w:rFonts w:ascii="Arial" w:hAnsi="Arial"/>
      <w:sz w:val="22"/>
      <w:lang w:eastAsia="en-GB"/>
    </w:rPr>
  </w:style>
  <w:style w:type="paragraph" w:styleId="EndnoteText">
    <w:name w:val="endnote text"/>
    <w:basedOn w:val="Normal"/>
    <w:link w:val="EndnoteTextChar"/>
    <w:uiPriority w:val="99"/>
    <w:semiHidden/>
    <w:unhideWhenUsed/>
    <w:rsid w:val="002C5420"/>
    <w:rPr>
      <w:sz w:val="20"/>
    </w:rPr>
  </w:style>
  <w:style w:type="character" w:customStyle="1" w:styleId="EndnoteTextChar">
    <w:name w:val="Endnote Text Char"/>
    <w:basedOn w:val="DefaultParagraphFont"/>
    <w:link w:val="EndnoteText"/>
    <w:uiPriority w:val="99"/>
    <w:semiHidden/>
    <w:rsid w:val="002C5420"/>
    <w:rPr>
      <w:rFonts w:ascii="Segoe UI" w:hAnsi="Segoe UI"/>
      <w:lang w:eastAsia="en-GB"/>
    </w:rPr>
  </w:style>
  <w:style w:type="character" w:styleId="EndnoteReference">
    <w:name w:val="endnote reference"/>
    <w:basedOn w:val="DefaultParagraphFont"/>
    <w:uiPriority w:val="99"/>
    <w:semiHidden/>
    <w:unhideWhenUsed/>
    <w:rsid w:val="002C5420"/>
    <w:rPr>
      <w:vertAlign w:val="superscript"/>
    </w:rPr>
  </w:style>
  <w:style w:type="character" w:styleId="FollowedHyperlink">
    <w:name w:val="FollowedHyperlink"/>
    <w:basedOn w:val="DefaultParagraphFont"/>
    <w:uiPriority w:val="99"/>
    <w:semiHidden/>
    <w:unhideWhenUsed/>
    <w:rsid w:val="002F2B17"/>
    <w:rPr>
      <w:color w:val="800080" w:themeColor="followedHyperlink"/>
      <w:u w:val="single"/>
    </w:rPr>
  </w:style>
  <w:style w:type="paragraph" w:styleId="TOCHeading">
    <w:name w:val="TOC Heading"/>
    <w:basedOn w:val="Heading1"/>
    <w:next w:val="Normal"/>
    <w:uiPriority w:val="39"/>
    <w:unhideWhenUsed/>
    <w:qFormat/>
    <w:rsid w:val="009C7C41"/>
    <w:pPr>
      <w:keepNext/>
      <w:keepLines/>
      <w:pageBreakBefore w:val="0"/>
      <w:numPr>
        <w:numId w:val="0"/>
      </w:numPr>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92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6.xml"/><Relationship Id="rId26" Type="http://schemas.openxmlformats.org/officeDocument/2006/relationships/hyperlink" Target="https://kce.fgov.be/sites/default/files/atoms/files/KCE_266S_LungCancer_Supplement.pdf" TargetMode="External"/><Relationship Id="rId39" Type="http://schemas.openxmlformats.org/officeDocument/2006/relationships/hyperlink" Target="https://www.smokefree.org.nz/smoking-its-effects/facts-figures" TargetMode="External"/><Relationship Id="rId21" Type="http://schemas.openxmlformats.org/officeDocument/2006/relationships/hyperlink" Target="mailto:sarah.panton@health.govt.nz" TargetMode="External"/><Relationship Id="rId34" Type="http://schemas.openxmlformats.org/officeDocument/2006/relationships/hyperlink" Target="https://www.nice.org.uk/guidance/qs17" TargetMode="External"/><Relationship Id="rId42" Type="http://schemas.openxmlformats.org/officeDocument/2006/relationships/hyperlink" Target="https://kce.fgov.be/sites/default/files/atoms/files/KCE_266S_LungCancer_Supplement.pdf" TargetMode="External"/><Relationship Id="rId47" Type="http://schemas.openxmlformats.org/officeDocument/2006/relationships/hyperlink" Target="https://www.nice.org.uk/guidance/ng122/chapter/Recommendations" TargetMode="External"/><Relationship Id="rId50" Type="http://schemas.openxmlformats.org/officeDocument/2006/relationships/header" Target="header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hyperlink" Target="http://www.healthcareimprovementscotland.org/his/idoc.ashx?docid=b3c9ed90-ad73-4ddf-b46c-c37da71deab4&amp;version=-1" TargetMode="External"/><Relationship Id="rId33" Type="http://schemas.openxmlformats.org/officeDocument/2006/relationships/hyperlink" Target="https://www.nice.org.uk/guidance/ng122/chapter/Recommendations" TargetMode="External"/><Relationship Id="rId38" Type="http://schemas.openxmlformats.org/officeDocument/2006/relationships/hyperlink" Target="https://kce.fgov.be/sites/default/files/atoms/files/KCE_266S_LungCancer_Supplement.pdf" TargetMode="External"/><Relationship Id="rId46" Type="http://schemas.openxmlformats.org/officeDocument/2006/relationships/hyperlink" Target="https://kce.fgov.be/sites/default/files/atoms/files/KCE_266S_LungCancer_Supplement.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joyce.brown@health.govt.nz" TargetMode="External"/><Relationship Id="rId29" Type="http://schemas.openxmlformats.org/officeDocument/2006/relationships/hyperlink" Target="https://www.cancerresearchuk.org/sites/default/files/national_optimal_lung_pathway_aug_2017.pdf" TargetMode="External"/><Relationship Id="rId41" Type="http://schemas.openxmlformats.org/officeDocument/2006/relationships/hyperlink" Target="https://www.nice.org.uk/guidance/ng122/chapter/Recommendation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health.govt.nz/system/files/documents/publications/maoricancerserviceaccess.pdf" TargetMode="External"/><Relationship Id="rId32" Type="http://schemas.openxmlformats.org/officeDocument/2006/relationships/hyperlink" Target="http://www.healthcareimprovementscotland.org/his/idoc.ashx?docid=ed239e0f-b863-4ab4-aa9e-a806eeae88df&amp;version=-1" TargetMode="External"/><Relationship Id="rId37" Type="http://schemas.openxmlformats.org/officeDocument/2006/relationships/hyperlink" Target="https://www.health.govt.nz/system/files/documents/publications/supp-care-guidance-mar2010.pdf" TargetMode="External"/><Relationship Id="rId40" Type="http://schemas.openxmlformats.org/officeDocument/2006/relationships/hyperlink" Target="https://www.nice.org.uk/guidance/ng122/chapter/Recommendations" TargetMode="External"/><Relationship Id="rId45" Type="http://schemas.openxmlformats.org/officeDocument/2006/relationships/hyperlink" Target="https://kce.fgov.be/sites/default/files/atoms/files/KCE_266S_LungCancer_Supplement.pdf" TargetMode="External"/><Relationship Id="rId53"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kce.fgov.be/sites/default/files/atoms/files/KCE_266S_LungCancer_Supplement.pdf" TargetMode="External"/><Relationship Id="rId28" Type="http://schemas.openxmlformats.org/officeDocument/2006/relationships/hyperlink" Target="https://www.nice.org.uk/guidance/ng122/chapter/Recommendations" TargetMode="External"/><Relationship Id="rId36" Type="http://schemas.openxmlformats.org/officeDocument/2006/relationships/hyperlink" Target="https://www.nice.org.uk/guidance/csg4/resources/improving-supportive-and-palliative-care-for-adults-with-cancer-pdf-773375005" TargetMode="External"/><Relationship Id="rId49" Type="http://schemas.openxmlformats.org/officeDocument/2006/relationships/hyperlink" Target="https://kce.fgov.be/sites/default/files/atoms/files/KCE_266S_LungCancer_Supplement.pdf" TargetMode="External"/><Relationship Id="rId10" Type="http://schemas.openxmlformats.org/officeDocument/2006/relationships/footer" Target="footer1.xml"/><Relationship Id="rId19" Type="http://schemas.openxmlformats.org/officeDocument/2006/relationships/hyperlink" Target="https://consult.health.govt.nz/cancer-services/lung-cancer-qpis/" TargetMode="External"/><Relationship Id="rId31" Type="http://schemas.openxmlformats.org/officeDocument/2006/relationships/hyperlink" Target="https://kce.fgov.be/sites/default/files/atoms/files/KCE_266S_LungCancer_Supplement.pdf" TargetMode="External"/><Relationship Id="rId44" Type="http://schemas.openxmlformats.org/officeDocument/2006/relationships/hyperlink" Target="http://www.healthcareimprovementscotland.org/his/idoc.ashx?docid=ed239e0f-b863-4ab4-aa9e-a806eeae88df&amp;version=-1"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health.govt.nz/publication/bowel-cancer-quality-improvement-report-2019" TargetMode="External"/><Relationship Id="rId27" Type="http://schemas.openxmlformats.org/officeDocument/2006/relationships/hyperlink" Target="http://www.healthcareimprovementscotland.org/his/idoc.ashx?docid=ed239e0f-b863-4ab4-aa9e-a806eeae88df&amp;version=-1" TargetMode="External"/><Relationship Id="rId30" Type="http://schemas.openxmlformats.org/officeDocument/2006/relationships/hyperlink" Target="https://kce.fgov.be/sites/default/files/atoms/files/KCE_266S_LungCancer_Supplement.pdf" TargetMode="External"/><Relationship Id="rId35" Type="http://schemas.openxmlformats.org/officeDocument/2006/relationships/hyperlink" Target="http://www.northerncancernetwork.org.nz/LinkClick.aspx?fileticket=6r0PGP5s2gk=&amp;tabid=139&amp;language=en-NZ" TargetMode="External"/><Relationship Id="rId43" Type="http://schemas.openxmlformats.org/officeDocument/2006/relationships/hyperlink" Target="https://www.nice.org.uk/guidance/ng122/chapter/Recommendations" TargetMode="External"/><Relationship Id="rId48" Type="http://schemas.openxmlformats.org/officeDocument/2006/relationships/hyperlink" Target="https://www.health.govt.nz/system/files/documents/publications/te-ara-whakapiri-principles-guidance-last-days-of-life-apr17.pdf" TargetMode="External"/><Relationship Id="rId8" Type="http://schemas.openxmlformats.org/officeDocument/2006/relationships/header" Target="header1.xml"/><Relationship Id="rId51" Type="http://schemas.openxmlformats.org/officeDocument/2006/relationships/header" Target="header8.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59D2B-1821-4FE7-B762-8A7A85F2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46</Pages>
  <Words>12326</Words>
  <Characters>79636</Characters>
  <Application>Microsoft Office Word</Application>
  <DocSecurity>0</DocSecurity>
  <Lines>663</Lines>
  <Paragraphs>183</Paragraphs>
  <ScaleCrop>false</ScaleCrop>
  <HeadingPairs>
    <vt:vector size="2" baseType="variant">
      <vt:variant>
        <vt:lpstr>Title</vt:lpstr>
      </vt:variant>
      <vt:variant>
        <vt:i4>1</vt:i4>
      </vt:variant>
    </vt:vector>
  </HeadingPairs>
  <TitlesOfParts>
    <vt:vector size="1" baseType="lpstr">
      <vt:lpstr>Bowel Cancer Quality Performance Indicators: Descriptions</vt:lpstr>
    </vt:vector>
  </TitlesOfParts>
  <Company>Microsoft</Company>
  <LinksUpToDate>false</LinksUpToDate>
  <CharactersWithSpaces>91779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Cancer Quality Performance Indicators: Descriptions</dc:title>
  <dc:creator>Ministry of Health</dc:creator>
  <cp:lastModifiedBy>Ministry of Health</cp:lastModifiedBy>
  <cp:revision>2</cp:revision>
  <cp:lastPrinted>2019-06-27T00:17:00Z</cp:lastPrinted>
  <dcterms:created xsi:type="dcterms:W3CDTF">2019-07-01T01:34:00Z</dcterms:created>
  <dcterms:modified xsi:type="dcterms:W3CDTF">2019-07-01T01:34:00Z</dcterms:modified>
</cp:coreProperties>
</file>