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5161" w14:textId="5D9C4CDF" w:rsidR="00C86248" w:rsidRPr="00926083" w:rsidRDefault="006160D1" w:rsidP="00926083">
      <w:pPr>
        <w:pStyle w:val="Title"/>
      </w:pPr>
      <w:r w:rsidRPr="006160D1">
        <w:t>Consultation on Developing a Specified Prescription Medicines List for Designated Paramedic Prescribers</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2A4C763" w14:textId="77777777" w:rsidR="009A42D5" w:rsidRPr="00A63DFF" w:rsidRDefault="009A42D5" w:rsidP="00C05132">
      <w:pPr>
        <w:rPr>
          <w:rFonts w:asciiTheme="minorHAnsi" w:hAnsiTheme="minorHAnsi" w:cstheme="minorHAnsi"/>
          <w:b/>
          <w:spacing w:val="10"/>
          <w:sz w:val="36"/>
          <w:szCs w:val="36"/>
        </w:rPr>
      </w:pPr>
      <w:r w:rsidRPr="00A63DFF">
        <w:rPr>
          <w:rFonts w:asciiTheme="minorHAnsi" w:hAnsiTheme="minorHAnsi" w:cstheme="minorHAnsi"/>
          <w:b/>
          <w:spacing w:val="10"/>
          <w:sz w:val="36"/>
          <w:szCs w:val="36"/>
        </w:rPr>
        <w:lastRenderedPageBreak/>
        <w:t>Acknowledgements</w:t>
      </w:r>
    </w:p>
    <w:p w14:paraId="65C40271" w14:textId="77777777" w:rsidR="00676D89" w:rsidRPr="00AD494F" w:rsidRDefault="00676D89" w:rsidP="00676D89">
      <w:pPr>
        <w:pStyle w:val="Imprint"/>
        <w:spacing w:before="120" w:after="0"/>
      </w:pPr>
      <w:r w:rsidRPr="00AD494F">
        <w:t xml:space="preserve">The Ministry of Health engaged with several key stakeholders when developing this consultation in partnership with </w:t>
      </w:r>
      <w:bookmarkStart w:id="0" w:name="_Hlk229491701"/>
      <w:proofErr w:type="spellStart"/>
      <w:r>
        <w:t>Te</w:t>
      </w:r>
      <w:proofErr w:type="spellEnd"/>
      <w:r w:rsidRPr="00AD494F">
        <w:t xml:space="preserve"> </w:t>
      </w:r>
      <w:proofErr w:type="spellStart"/>
      <w:r w:rsidRPr="00AD494F">
        <w:t>Kaunihera</w:t>
      </w:r>
      <w:proofErr w:type="spellEnd"/>
      <w:r w:rsidRPr="00AD494F">
        <w:t xml:space="preserve"> </w:t>
      </w:r>
      <w:proofErr w:type="spellStart"/>
      <w:r w:rsidRPr="00AD494F">
        <w:t>Manapou</w:t>
      </w:r>
      <w:proofErr w:type="spellEnd"/>
      <w:r w:rsidRPr="00AD494F">
        <w:t xml:space="preserve"> – the Paramedic Council </w:t>
      </w:r>
      <w:bookmarkEnd w:id="0"/>
      <w:r w:rsidRPr="00AD494F">
        <w:t>of New Zealand.</w:t>
      </w:r>
    </w:p>
    <w:p w14:paraId="2B9E87FD" w14:textId="77777777" w:rsidR="00676D89" w:rsidRPr="00AD494F" w:rsidRDefault="00676D89" w:rsidP="00676D89">
      <w:pPr>
        <w:pStyle w:val="Imprint"/>
        <w:spacing w:before="1200"/>
        <w:rPr>
          <w:rFonts w:cs="Segoe UI"/>
        </w:rPr>
      </w:pPr>
      <w:r w:rsidRPr="00AD494F">
        <w:rPr>
          <w:rFonts w:cs="Segoe UI"/>
        </w:rPr>
        <w:t xml:space="preserve">Citation: Ministry of Health. 2026. </w:t>
      </w:r>
      <w:r w:rsidRPr="009E4836">
        <w:rPr>
          <w:rFonts w:cs="Segoe UI"/>
          <w:i/>
          <w:iCs/>
        </w:rPr>
        <w:t>Consultation on Developing a Specified Prescription Medicines List for Designated Paramedic Prescribers.</w:t>
      </w:r>
      <w:r w:rsidRPr="00AD494F">
        <w:rPr>
          <w:rFonts w:cs="Segoe UI"/>
        </w:rPr>
        <w:t xml:space="preserve"> Wellington: Ministry of Health.</w:t>
      </w:r>
    </w:p>
    <w:p w14:paraId="7BD3ADB4" w14:textId="4C46BC39" w:rsidR="00676D89" w:rsidRPr="00AD494F" w:rsidRDefault="00676D89" w:rsidP="00676D89">
      <w:pPr>
        <w:pStyle w:val="Imprint"/>
      </w:pPr>
      <w:r w:rsidRPr="00AD494F">
        <w:t xml:space="preserve">Published in </w:t>
      </w:r>
      <w:r w:rsidR="00B13B0E">
        <w:t>June</w:t>
      </w:r>
      <w:r w:rsidRPr="00AD494F">
        <w:t xml:space="preserve"> 2026 by the Ministry of Health</w:t>
      </w:r>
      <w:r w:rsidRPr="00AD494F">
        <w:br/>
        <w:t>PO Box 5013, Wellington 6140, New Zealand</w:t>
      </w:r>
    </w:p>
    <w:p w14:paraId="02BBC675" w14:textId="2DD9D1BA" w:rsidR="00676D89" w:rsidRPr="00AD494F" w:rsidRDefault="00676D89" w:rsidP="00676D89">
      <w:pPr>
        <w:pStyle w:val="Imprint"/>
        <w:rPr>
          <w:sz w:val="21"/>
          <w:szCs w:val="21"/>
        </w:rPr>
      </w:pPr>
      <w:r w:rsidRPr="004726BA">
        <w:rPr>
          <w:sz w:val="21"/>
          <w:szCs w:val="21"/>
        </w:rPr>
        <w:t xml:space="preserve">ISBN </w:t>
      </w:r>
      <w:r w:rsidR="004726BA" w:rsidRPr="004726BA">
        <w:rPr>
          <w:sz w:val="21"/>
          <w:szCs w:val="21"/>
        </w:rPr>
        <w:t>978-1-991324-86-3</w:t>
      </w:r>
      <w:r w:rsidRPr="004726BA">
        <w:rPr>
          <w:sz w:val="21"/>
          <w:szCs w:val="21"/>
        </w:rPr>
        <w:t xml:space="preserve"> (online)</w:t>
      </w:r>
      <w:r w:rsidRPr="004726BA">
        <w:rPr>
          <w:sz w:val="21"/>
          <w:szCs w:val="21"/>
        </w:rPr>
        <w:br/>
        <w:t>HP 91</w:t>
      </w:r>
      <w:r w:rsidR="003E1548">
        <w:rPr>
          <w:sz w:val="21"/>
          <w:szCs w:val="21"/>
        </w:rPr>
        <w:t>72</w:t>
      </w:r>
    </w:p>
    <w:p w14:paraId="48DBDA36" w14:textId="7263F306" w:rsidR="00C86248" w:rsidRDefault="00EA608C" w:rsidP="00A63DFF">
      <w:r w:rsidRPr="003D7765">
        <w:rPr>
          <w:noProof/>
        </w:rPr>
        <w:drawing>
          <wp:inline distT="0" distB="0" distL="0" distR="0" wp14:anchorId="7F6F146D" wp14:editId="6B9E87C0">
            <wp:extent cx="1216800" cy="494305"/>
            <wp:effectExtent l="0" t="0" r="2540" b="1270"/>
            <wp:docPr id="1472750415" name="Picture 1472750415" descr="Ministry of Hel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Ministry of Helath logo"/>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3E81A926">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1" w:name="_Toc405792991"/>
      <w:bookmarkStart w:id="2" w:name="_Toc405793224"/>
      <w:r>
        <w:lastRenderedPageBreak/>
        <w:t>Contents</w:t>
      </w:r>
      <w:bookmarkEnd w:id="1"/>
      <w:bookmarkEnd w:id="2"/>
    </w:p>
    <w:p w14:paraId="10E1C108" w14:textId="653DA750" w:rsidR="005D5478" w:rsidRDefault="005D5478">
      <w:pPr>
        <w:pStyle w:val="TOC1"/>
        <w:rPr>
          <w:rFonts w:asciiTheme="minorHAnsi" w:eastAsiaTheme="minorEastAsia" w:hAnsiTheme="minorHAnsi" w:cstheme="minorBidi"/>
          <w:noProof/>
          <w:kern w:val="2"/>
          <w:szCs w:val="24"/>
          <w:lang w:eastAsia="en-NZ"/>
          <w14:ligatures w14:val="standardContextual"/>
        </w:rPr>
      </w:pPr>
      <w:r>
        <w:rPr>
          <w:b/>
        </w:rPr>
        <w:fldChar w:fldCharType="begin"/>
      </w:r>
      <w:r>
        <w:rPr>
          <w:b/>
        </w:rPr>
        <w:instrText xml:space="preserve"> TOC \o "1-2" \h \z </w:instrText>
      </w:r>
      <w:r>
        <w:rPr>
          <w:b/>
        </w:rPr>
        <w:fldChar w:fldCharType="separate"/>
      </w:r>
      <w:hyperlink w:anchor="_Toc230613246" w:history="1">
        <w:r w:rsidRPr="000B35B8">
          <w:rPr>
            <w:rStyle w:val="Hyperlink"/>
            <w:noProof/>
          </w:rPr>
          <w:t>Purpose</w:t>
        </w:r>
        <w:r>
          <w:rPr>
            <w:noProof/>
            <w:webHidden/>
          </w:rPr>
          <w:tab/>
        </w:r>
        <w:r>
          <w:rPr>
            <w:noProof/>
            <w:webHidden/>
          </w:rPr>
          <w:fldChar w:fldCharType="begin"/>
        </w:r>
        <w:r>
          <w:rPr>
            <w:noProof/>
            <w:webHidden/>
          </w:rPr>
          <w:instrText xml:space="preserve"> PAGEREF _Toc230613246 \h </w:instrText>
        </w:r>
        <w:r>
          <w:rPr>
            <w:noProof/>
            <w:webHidden/>
          </w:rPr>
        </w:r>
        <w:r>
          <w:rPr>
            <w:noProof/>
            <w:webHidden/>
          </w:rPr>
          <w:fldChar w:fldCharType="separate"/>
        </w:r>
        <w:r w:rsidR="00DB0F74">
          <w:rPr>
            <w:noProof/>
            <w:webHidden/>
          </w:rPr>
          <w:t>1</w:t>
        </w:r>
        <w:r>
          <w:rPr>
            <w:noProof/>
            <w:webHidden/>
          </w:rPr>
          <w:fldChar w:fldCharType="end"/>
        </w:r>
      </w:hyperlink>
    </w:p>
    <w:p w14:paraId="3FB70CD3" w14:textId="2B2AFCC4" w:rsidR="005D5478" w:rsidRDefault="005D5478">
      <w:pPr>
        <w:pStyle w:val="TOC1"/>
        <w:rPr>
          <w:rFonts w:asciiTheme="minorHAnsi" w:eastAsiaTheme="minorEastAsia" w:hAnsiTheme="minorHAnsi" w:cstheme="minorBidi"/>
          <w:noProof/>
          <w:kern w:val="2"/>
          <w:szCs w:val="24"/>
          <w:lang w:eastAsia="en-NZ"/>
          <w14:ligatures w14:val="standardContextual"/>
        </w:rPr>
      </w:pPr>
      <w:hyperlink w:anchor="_Toc230613247" w:history="1">
        <w:r w:rsidRPr="000B35B8">
          <w:rPr>
            <w:rStyle w:val="Hyperlink"/>
            <w:noProof/>
          </w:rPr>
          <w:t>Background</w:t>
        </w:r>
        <w:r>
          <w:rPr>
            <w:noProof/>
            <w:webHidden/>
          </w:rPr>
          <w:tab/>
        </w:r>
        <w:r>
          <w:rPr>
            <w:noProof/>
            <w:webHidden/>
          </w:rPr>
          <w:fldChar w:fldCharType="begin"/>
        </w:r>
        <w:r>
          <w:rPr>
            <w:noProof/>
            <w:webHidden/>
          </w:rPr>
          <w:instrText xml:space="preserve"> PAGEREF _Toc230613247 \h </w:instrText>
        </w:r>
        <w:r>
          <w:rPr>
            <w:noProof/>
            <w:webHidden/>
          </w:rPr>
        </w:r>
        <w:r>
          <w:rPr>
            <w:noProof/>
            <w:webHidden/>
          </w:rPr>
          <w:fldChar w:fldCharType="separate"/>
        </w:r>
        <w:r w:rsidR="00DB0F74">
          <w:rPr>
            <w:noProof/>
            <w:webHidden/>
          </w:rPr>
          <w:t>2</w:t>
        </w:r>
        <w:r>
          <w:rPr>
            <w:noProof/>
            <w:webHidden/>
          </w:rPr>
          <w:fldChar w:fldCharType="end"/>
        </w:r>
      </w:hyperlink>
    </w:p>
    <w:p w14:paraId="6C73C7FA" w14:textId="62F1C54E" w:rsidR="005D5478" w:rsidRDefault="005D5478">
      <w:pPr>
        <w:pStyle w:val="TOC1"/>
        <w:rPr>
          <w:rFonts w:asciiTheme="minorHAnsi" w:eastAsiaTheme="minorEastAsia" w:hAnsiTheme="minorHAnsi" w:cstheme="minorBidi"/>
          <w:noProof/>
          <w:kern w:val="2"/>
          <w:szCs w:val="24"/>
          <w:lang w:eastAsia="en-NZ"/>
          <w14:ligatures w14:val="standardContextual"/>
        </w:rPr>
      </w:pPr>
      <w:hyperlink w:anchor="_Toc230613248" w:history="1">
        <w:r w:rsidRPr="000B35B8">
          <w:rPr>
            <w:rStyle w:val="Hyperlink"/>
            <w:noProof/>
          </w:rPr>
          <w:t>Development of the specified medicines list</w:t>
        </w:r>
        <w:r>
          <w:rPr>
            <w:noProof/>
            <w:webHidden/>
          </w:rPr>
          <w:tab/>
        </w:r>
        <w:r>
          <w:rPr>
            <w:noProof/>
            <w:webHidden/>
          </w:rPr>
          <w:fldChar w:fldCharType="begin"/>
        </w:r>
        <w:r>
          <w:rPr>
            <w:noProof/>
            <w:webHidden/>
          </w:rPr>
          <w:instrText xml:space="preserve"> PAGEREF _Toc230613248 \h </w:instrText>
        </w:r>
        <w:r>
          <w:rPr>
            <w:noProof/>
            <w:webHidden/>
          </w:rPr>
        </w:r>
        <w:r>
          <w:rPr>
            <w:noProof/>
            <w:webHidden/>
          </w:rPr>
          <w:fldChar w:fldCharType="separate"/>
        </w:r>
        <w:r w:rsidR="00DB0F74">
          <w:rPr>
            <w:noProof/>
            <w:webHidden/>
          </w:rPr>
          <w:t>5</w:t>
        </w:r>
        <w:r>
          <w:rPr>
            <w:noProof/>
            <w:webHidden/>
          </w:rPr>
          <w:fldChar w:fldCharType="end"/>
        </w:r>
      </w:hyperlink>
    </w:p>
    <w:p w14:paraId="30CBAD0B" w14:textId="41DDD216" w:rsidR="005D5478" w:rsidRDefault="005D5478">
      <w:pPr>
        <w:pStyle w:val="TOC1"/>
        <w:rPr>
          <w:rFonts w:asciiTheme="minorHAnsi" w:eastAsiaTheme="minorEastAsia" w:hAnsiTheme="minorHAnsi" w:cstheme="minorBidi"/>
          <w:noProof/>
          <w:kern w:val="2"/>
          <w:szCs w:val="24"/>
          <w:lang w:eastAsia="en-NZ"/>
          <w14:ligatures w14:val="standardContextual"/>
        </w:rPr>
      </w:pPr>
      <w:hyperlink w:anchor="_Toc230613249" w:history="1">
        <w:r w:rsidRPr="000B35B8">
          <w:rPr>
            <w:rStyle w:val="Hyperlink"/>
            <w:noProof/>
          </w:rPr>
          <w:t>Appendix 1: The proposed prescription medicines for paramedic prescribers</w:t>
        </w:r>
        <w:r>
          <w:rPr>
            <w:noProof/>
            <w:webHidden/>
          </w:rPr>
          <w:tab/>
        </w:r>
        <w:r>
          <w:rPr>
            <w:noProof/>
            <w:webHidden/>
          </w:rPr>
          <w:fldChar w:fldCharType="begin"/>
        </w:r>
        <w:r>
          <w:rPr>
            <w:noProof/>
            <w:webHidden/>
          </w:rPr>
          <w:instrText xml:space="preserve"> PAGEREF _Toc230613249 \h </w:instrText>
        </w:r>
        <w:r>
          <w:rPr>
            <w:noProof/>
            <w:webHidden/>
          </w:rPr>
        </w:r>
        <w:r>
          <w:rPr>
            <w:noProof/>
            <w:webHidden/>
          </w:rPr>
          <w:fldChar w:fldCharType="separate"/>
        </w:r>
        <w:r w:rsidR="00DB0F74">
          <w:rPr>
            <w:noProof/>
            <w:webHidden/>
          </w:rPr>
          <w:t>10</w:t>
        </w:r>
        <w:r>
          <w:rPr>
            <w:noProof/>
            <w:webHidden/>
          </w:rPr>
          <w:fldChar w:fldCharType="end"/>
        </w:r>
      </w:hyperlink>
    </w:p>
    <w:p w14:paraId="10BA5624" w14:textId="002BFF80" w:rsidR="005D5478" w:rsidRDefault="005D5478">
      <w:pPr>
        <w:pStyle w:val="TOC1"/>
        <w:rPr>
          <w:rFonts w:asciiTheme="minorHAnsi" w:eastAsiaTheme="minorEastAsia" w:hAnsiTheme="minorHAnsi" w:cstheme="minorBidi"/>
          <w:noProof/>
          <w:kern w:val="2"/>
          <w:szCs w:val="24"/>
          <w:lang w:eastAsia="en-NZ"/>
          <w14:ligatures w14:val="standardContextual"/>
        </w:rPr>
      </w:pPr>
      <w:hyperlink w:anchor="_Toc230613250" w:history="1">
        <w:r w:rsidRPr="000B35B8">
          <w:rPr>
            <w:rStyle w:val="Hyperlink"/>
            <w:noProof/>
          </w:rPr>
          <w:t>Appendix 2: Non-prescription medicines</w:t>
        </w:r>
        <w:r>
          <w:rPr>
            <w:noProof/>
            <w:webHidden/>
          </w:rPr>
          <w:tab/>
        </w:r>
        <w:r>
          <w:rPr>
            <w:noProof/>
            <w:webHidden/>
          </w:rPr>
          <w:fldChar w:fldCharType="begin"/>
        </w:r>
        <w:r>
          <w:rPr>
            <w:noProof/>
            <w:webHidden/>
          </w:rPr>
          <w:instrText xml:space="preserve"> PAGEREF _Toc230613250 \h </w:instrText>
        </w:r>
        <w:r>
          <w:rPr>
            <w:noProof/>
            <w:webHidden/>
          </w:rPr>
        </w:r>
        <w:r>
          <w:rPr>
            <w:noProof/>
            <w:webHidden/>
          </w:rPr>
          <w:fldChar w:fldCharType="separate"/>
        </w:r>
        <w:r w:rsidR="00DB0F74">
          <w:rPr>
            <w:noProof/>
            <w:webHidden/>
          </w:rPr>
          <w:t>27</w:t>
        </w:r>
        <w:r>
          <w:rPr>
            <w:noProof/>
            <w:webHidden/>
          </w:rPr>
          <w:fldChar w:fldCharType="end"/>
        </w:r>
      </w:hyperlink>
    </w:p>
    <w:p w14:paraId="133A9219" w14:textId="57876012" w:rsidR="00C86248" w:rsidRDefault="005D5478">
      <w:r>
        <w:rPr>
          <w:rFonts w:ascii="Segoe UI Semibold" w:hAnsi="Segoe UI Semibold"/>
          <w:b/>
          <w:sz w:val="24"/>
        </w:rPr>
        <w:fldChar w:fldCharType="end"/>
      </w:r>
    </w:p>
    <w:p w14:paraId="49038387" w14:textId="77777777" w:rsidR="003A5FEA" w:rsidRDefault="003A5FEA" w:rsidP="001D3E4E">
      <w:pPr>
        <w:pStyle w:val="TOC1"/>
        <w:keepNext/>
      </w:pPr>
      <w:r>
        <w:t>List of Figures</w:t>
      </w:r>
    </w:p>
    <w:p w14:paraId="0362A408" w14:textId="7A3E318F" w:rsidR="005D5478" w:rsidRDefault="005D5478">
      <w:pPr>
        <w:pStyle w:val="TOC3"/>
        <w:rPr>
          <w:rFonts w:asciiTheme="minorHAnsi" w:eastAsiaTheme="minorEastAsia" w:hAnsiTheme="minorHAnsi" w:cstheme="minorBidi"/>
          <w:noProof/>
          <w:kern w:val="2"/>
          <w:sz w:val="24"/>
          <w:szCs w:val="24"/>
          <w:lang w:eastAsia="en-NZ"/>
          <w14:ligatures w14:val="standardContextual"/>
        </w:rPr>
      </w:pPr>
      <w:r>
        <w:fldChar w:fldCharType="begin"/>
      </w:r>
      <w:r>
        <w:instrText xml:space="preserve"> TOC \h \z \t "Figure,3" </w:instrText>
      </w:r>
      <w:r>
        <w:fldChar w:fldCharType="separate"/>
      </w:r>
      <w:hyperlink w:anchor="_Toc230613255" w:history="1">
        <w:r w:rsidRPr="00270121">
          <w:rPr>
            <w:rStyle w:val="Hyperlink"/>
            <w:noProof/>
          </w:rPr>
          <w:t>Figure 1: Te Kaunihera Manapou – the Paramedic Council’s responsibilities to enable paramedic prescribing</w:t>
        </w:r>
        <w:r>
          <w:rPr>
            <w:noProof/>
            <w:webHidden/>
          </w:rPr>
          <w:tab/>
        </w:r>
        <w:r>
          <w:rPr>
            <w:noProof/>
            <w:webHidden/>
          </w:rPr>
          <w:fldChar w:fldCharType="begin"/>
        </w:r>
        <w:r>
          <w:rPr>
            <w:noProof/>
            <w:webHidden/>
          </w:rPr>
          <w:instrText xml:space="preserve"> PAGEREF _Toc230613255 \h </w:instrText>
        </w:r>
        <w:r>
          <w:rPr>
            <w:noProof/>
            <w:webHidden/>
          </w:rPr>
        </w:r>
        <w:r>
          <w:rPr>
            <w:noProof/>
            <w:webHidden/>
          </w:rPr>
          <w:fldChar w:fldCharType="separate"/>
        </w:r>
        <w:r w:rsidR="00DB0F74">
          <w:rPr>
            <w:noProof/>
            <w:webHidden/>
          </w:rPr>
          <w:t>8</w:t>
        </w:r>
        <w:r>
          <w:rPr>
            <w:noProof/>
            <w:webHidden/>
          </w:rPr>
          <w:fldChar w:fldCharType="end"/>
        </w:r>
      </w:hyperlink>
    </w:p>
    <w:p w14:paraId="7A3B6998" w14:textId="0668BED0" w:rsidR="005D5478" w:rsidRDefault="005D5478">
      <w:pPr>
        <w:pStyle w:val="TOC3"/>
        <w:rPr>
          <w:rFonts w:asciiTheme="minorHAnsi" w:eastAsiaTheme="minorEastAsia" w:hAnsiTheme="minorHAnsi" w:cstheme="minorBidi"/>
          <w:noProof/>
          <w:kern w:val="2"/>
          <w:sz w:val="24"/>
          <w:szCs w:val="24"/>
          <w:lang w:eastAsia="en-NZ"/>
          <w14:ligatures w14:val="standardContextual"/>
        </w:rPr>
      </w:pPr>
      <w:hyperlink w:anchor="_Toc230613256" w:history="1">
        <w:r w:rsidRPr="00270121">
          <w:rPr>
            <w:rStyle w:val="Hyperlink"/>
            <w:noProof/>
          </w:rPr>
          <w:t>Figure 2: Ministry of Health’s and the Minister of Health’s responsibilities to enable paramedic prescribing</w:t>
        </w:r>
        <w:r>
          <w:rPr>
            <w:noProof/>
            <w:webHidden/>
          </w:rPr>
          <w:tab/>
        </w:r>
        <w:r>
          <w:rPr>
            <w:noProof/>
            <w:webHidden/>
          </w:rPr>
          <w:fldChar w:fldCharType="begin"/>
        </w:r>
        <w:r>
          <w:rPr>
            <w:noProof/>
            <w:webHidden/>
          </w:rPr>
          <w:instrText xml:space="preserve"> PAGEREF _Toc230613256 \h </w:instrText>
        </w:r>
        <w:r>
          <w:rPr>
            <w:noProof/>
            <w:webHidden/>
          </w:rPr>
        </w:r>
        <w:r>
          <w:rPr>
            <w:noProof/>
            <w:webHidden/>
          </w:rPr>
          <w:fldChar w:fldCharType="separate"/>
        </w:r>
        <w:r w:rsidR="00DB0F74">
          <w:rPr>
            <w:noProof/>
            <w:webHidden/>
          </w:rPr>
          <w:t>9</w:t>
        </w:r>
        <w:r>
          <w:rPr>
            <w:noProof/>
            <w:webHidden/>
          </w:rPr>
          <w:fldChar w:fldCharType="end"/>
        </w:r>
      </w:hyperlink>
    </w:p>
    <w:p w14:paraId="05CC63FD" w14:textId="544EF03E" w:rsidR="003A5FEA" w:rsidRDefault="005D5478" w:rsidP="003A5FEA">
      <w:r>
        <w:fldChar w:fldCharType="end"/>
      </w:r>
    </w:p>
    <w:p w14:paraId="4A6797B1" w14:textId="52AF2A47" w:rsidR="002B76A7" w:rsidRDefault="002B76A7" w:rsidP="003A5FEA"/>
    <w:p w14:paraId="03333094" w14:textId="77777777" w:rsidR="001D3E4E" w:rsidRDefault="001D3E4E" w:rsidP="003A5FEA">
      <w:pPr>
        <w:sectPr w:rsidR="001D3E4E"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68467707" w14:textId="77777777" w:rsidR="006160D1" w:rsidRDefault="006160D1" w:rsidP="00BB4198">
      <w:pPr>
        <w:pStyle w:val="Heading1"/>
        <w:sectPr w:rsidR="006160D1" w:rsidSect="0078658E">
          <w:footerReference w:type="even" r:id="rId22"/>
          <w:footerReference w:type="default" r:id="rId23"/>
          <w:pgSz w:w="11907" w:h="16840" w:code="9"/>
          <w:pgMar w:top="1418" w:right="1701" w:bottom="1134" w:left="1843" w:header="284" w:footer="425" w:gutter="284"/>
          <w:pgNumType w:fmt="lowerRoman"/>
          <w:cols w:space="720"/>
        </w:sectPr>
      </w:pPr>
      <w:bookmarkStart w:id="3" w:name="_bookmark4"/>
      <w:bookmarkEnd w:id="3"/>
    </w:p>
    <w:p w14:paraId="6889BC0F" w14:textId="77777777" w:rsidR="009A42D5" w:rsidRPr="0043478F" w:rsidRDefault="009A42D5" w:rsidP="0008437D">
      <w:pPr>
        <w:ind w:left="-2268" w:right="-1701"/>
      </w:pPr>
    </w:p>
    <w:p w14:paraId="7C5A7E5A" w14:textId="77777777" w:rsidR="006160D1" w:rsidRPr="00AD494F" w:rsidRDefault="006160D1" w:rsidP="006160D1">
      <w:pPr>
        <w:pStyle w:val="Heading1"/>
        <w:spacing w:before="0"/>
      </w:pPr>
      <w:bookmarkStart w:id="4" w:name="_Toc229473123"/>
      <w:bookmarkStart w:id="5" w:name="_Toc230613246"/>
      <w:r w:rsidRPr="00AD494F">
        <w:t>Purpose</w:t>
      </w:r>
      <w:bookmarkEnd w:id="4"/>
      <w:bookmarkEnd w:id="5"/>
    </w:p>
    <w:p w14:paraId="36AE34D0" w14:textId="77777777" w:rsidR="006160D1" w:rsidRPr="00AD494F" w:rsidRDefault="006160D1" w:rsidP="006160D1">
      <w:r w:rsidRPr="00AD494F">
        <w:t>The Ministry of Health – Manatū Hauora (the Ministry) invites submissions on a proposed specified prescription medicines list (SPML) for designated paramedic prescribers (paramedic prescribers).</w:t>
      </w:r>
    </w:p>
    <w:p w14:paraId="542CDB9D" w14:textId="77777777" w:rsidR="006160D1" w:rsidRPr="00AD494F" w:rsidRDefault="006160D1" w:rsidP="006160D1"/>
    <w:p w14:paraId="57F1FDE2" w14:textId="77777777" w:rsidR="006160D1" w:rsidRPr="00AD494F" w:rsidRDefault="006160D1" w:rsidP="006160D1">
      <w:r w:rsidRPr="00AD494F">
        <w:t>The Ministry, on behalf of the Director-General of Health, must consult with those people or organisations that may be affected by the development of a SPML before making a legal change by Gazette notice.</w:t>
      </w:r>
    </w:p>
    <w:p w14:paraId="79A5BDDC" w14:textId="77777777" w:rsidR="006160D1" w:rsidRPr="00AD494F" w:rsidRDefault="006160D1" w:rsidP="006160D1"/>
    <w:p w14:paraId="66719D4D" w14:textId="77777777" w:rsidR="006160D1" w:rsidRPr="00AD494F" w:rsidRDefault="006160D1" w:rsidP="006160D1">
      <w:r w:rsidRPr="00AD494F">
        <w:t>This consultation enables you to provide feedback on the proposed medicines, or to propose medicines that have not been referenced.</w:t>
      </w:r>
    </w:p>
    <w:p w14:paraId="2FAC80E5" w14:textId="77777777" w:rsidR="006160D1" w:rsidRPr="00AD494F" w:rsidRDefault="006160D1" w:rsidP="006160D1">
      <w:pPr>
        <w:rPr>
          <w:rFonts w:cs="Segoe UI"/>
          <w:szCs w:val="21"/>
        </w:rPr>
      </w:pPr>
    </w:p>
    <w:p w14:paraId="07D99694" w14:textId="7BD6B53C" w:rsidR="006160D1" w:rsidRPr="00AD494F" w:rsidRDefault="006160D1" w:rsidP="006160D1">
      <w:pPr>
        <w:pStyle w:val="Bullet"/>
        <w:tabs>
          <w:tab w:val="num" w:pos="0"/>
          <w:tab w:val="num" w:pos="284"/>
          <w:tab w:val="left" w:pos="567"/>
        </w:tabs>
        <w:spacing w:before="0"/>
        <w:ind w:left="0" w:firstLine="0"/>
        <w:rPr>
          <w:rStyle w:val="Hyperlink"/>
          <w:rFonts w:cs="Segoe UI"/>
          <w:color w:val="000000" w:themeColor="text1"/>
          <w:szCs w:val="21"/>
        </w:rPr>
      </w:pPr>
      <w:hyperlink w:anchor="_Appendix_1:_The" w:history="1">
        <w:r w:rsidRPr="00A93A9C">
          <w:rPr>
            <w:rStyle w:val="Hyperlink"/>
            <w:rFonts w:cs="Segoe UI"/>
            <w:szCs w:val="21"/>
          </w:rPr>
          <w:t>View the proposed medicines list</w:t>
        </w:r>
        <w:r w:rsidRPr="00A93A9C">
          <w:rPr>
            <w:rStyle w:val="Hyperlink"/>
          </w:rPr>
          <w:t xml:space="preserve"> (Appendix 1)</w:t>
        </w:r>
      </w:hyperlink>
    </w:p>
    <w:p w14:paraId="417266E2" w14:textId="77777777" w:rsidR="006160D1" w:rsidRPr="00AD494F" w:rsidRDefault="006160D1" w:rsidP="006160D1">
      <w:pPr>
        <w:rPr>
          <w:rFonts w:cs="Segoe UI"/>
          <w:szCs w:val="21"/>
        </w:rPr>
      </w:pPr>
    </w:p>
    <w:p w14:paraId="5CE1D201" w14:textId="355D32D7" w:rsidR="006160D1" w:rsidRDefault="006160D1" w:rsidP="006160D1">
      <w:pPr>
        <w:rPr>
          <w:rFonts w:cs="Segoe UI"/>
          <w:bCs/>
          <w:szCs w:val="21"/>
        </w:rPr>
      </w:pPr>
      <w:r w:rsidRPr="00AD494F">
        <w:rPr>
          <w:rFonts w:cs="Segoe UI"/>
          <w:szCs w:val="21"/>
        </w:rPr>
        <w:t xml:space="preserve">Please submit your feedback on the proposed amendments by </w:t>
      </w:r>
      <w:r w:rsidR="008A67C0">
        <w:rPr>
          <w:rFonts w:cs="Segoe UI"/>
          <w:b/>
          <w:bCs/>
          <w:szCs w:val="21"/>
        </w:rPr>
        <w:t>5</w:t>
      </w:r>
      <w:r w:rsidR="00B37AFE" w:rsidRPr="00B37AFE">
        <w:rPr>
          <w:rFonts w:cs="Segoe UI"/>
          <w:b/>
          <w:bCs/>
          <w:szCs w:val="21"/>
        </w:rPr>
        <w:t xml:space="preserve"> July </w:t>
      </w:r>
      <w:r w:rsidRPr="00AD494F">
        <w:rPr>
          <w:rFonts w:cs="Segoe UI"/>
          <w:b/>
          <w:bCs/>
          <w:szCs w:val="21"/>
        </w:rPr>
        <w:t>2026</w:t>
      </w:r>
      <w:r w:rsidRPr="00AD494F">
        <w:rPr>
          <w:rFonts w:cs="Segoe UI"/>
          <w:bCs/>
          <w:szCs w:val="21"/>
        </w:rPr>
        <w:t>.</w:t>
      </w:r>
    </w:p>
    <w:p w14:paraId="47E74543" w14:textId="77777777" w:rsidR="006160D1" w:rsidRDefault="006160D1" w:rsidP="006160D1">
      <w:pPr>
        <w:rPr>
          <w:rFonts w:cs="Segoe UI"/>
          <w:bCs/>
          <w:szCs w:val="21"/>
        </w:rPr>
      </w:pPr>
    </w:p>
    <w:p w14:paraId="705DB727" w14:textId="77777777" w:rsidR="006160D1" w:rsidRDefault="006160D1" w:rsidP="006160D1">
      <w:pPr>
        <w:rPr>
          <w:rFonts w:cs="Segoe UI"/>
          <w:bCs/>
          <w:szCs w:val="21"/>
        </w:rPr>
        <w:sectPr w:rsidR="006160D1" w:rsidSect="003309CA">
          <w:headerReference w:type="default" r:id="rId24"/>
          <w:footerReference w:type="even" r:id="rId25"/>
          <w:footerReference w:type="default" r:id="rId26"/>
          <w:pgSz w:w="11907" w:h="16834" w:code="9"/>
          <w:pgMar w:top="1418" w:right="1701" w:bottom="1134" w:left="1843" w:header="284" w:footer="425" w:gutter="284"/>
          <w:pgNumType w:start="1"/>
          <w:cols w:space="720"/>
        </w:sectPr>
      </w:pPr>
    </w:p>
    <w:p w14:paraId="39B704D9" w14:textId="77777777" w:rsidR="006160D1" w:rsidRPr="00AD494F" w:rsidRDefault="006160D1" w:rsidP="006160D1">
      <w:pPr>
        <w:pStyle w:val="Heading1"/>
        <w:spacing w:before="0"/>
      </w:pPr>
      <w:bookmarkStart w:id="6" w:name="_Toc229473124"/>
      <w:bookmarkStart w:id="7" w:name="_Toc230613247"/>
      <w:r w:rsidRPr="00AD494F">
        <w:lastRenderedPageBreak/>
        <w:t>Background</w:t>
      </w:r>
      <w:bookmarkEnd w:id="6"/>
      <w:bookmarkEnd w:id="7"/>
    </w:p>
    <w:p w14:paraId="3D41D79E" w14:textId="77777777" w:rsidR="006160D1" w:rsidRPr="00AD494F" w:rsidRDefault="006160D1" w:rsidP="006160D1">
      <w:pPr>
        <w:rPr>
          <w:rFonts w:cs="Segoe UI"/>
          <w:color w:val="000000" w:themeColor="text1"/>
          <w:szCs w:val="21"/>
        </w:rPr>
      </w:pPr>
      <w:r w:rsidRPr="00AD494F">
        <w:rPr>
          <w:rFonts w:cs="Segoe UI"/>
          <w:color w:val="000000" w:themeColor="text1"/>
          <w:szCs w:val="21"/>
        </w:rPr>
        <w:t>Aotearoa New Zealand’s health system is experiencing sustained increases in demand for urgent and primary care services, alongside significant workforce pressures and persistent inequities in access to timely treatment. These challenges disproportionately affect Māori, Pacific peoples, and communities in rural and remote areas.</w:t>
      </w:r>
    </w:p>
    <w:p w14:paraId="21F9999F" w14:textId="77777777" w:rsidR="006160D1" w:rsidRPr="00AD494F" w:rsidRDefault="006160D1" w:rsidP="006160D1">
      <w:pPr>
        <w:rPr>
          <w:rFonts w:cs="Segoe UI"/>
          <w:color w:val="000000" w:themeColor="text1"/>
          <w:szCs w:val="21"/>
        </w:rPr>
      </w:pPr>
    </w:p>
    <w:p w14:paraId="7F873EB3" w14:textId="77777777" w:rsidR="006160D1" w:rsidRPr="00AD494F" w:rsidRDefault="006160D1" w:rsidP="006160D1">
      <w:pPr>
        <w:rPr>
          <w:rFonts w:cs="Segoe UI"/>
          <w:color w:val="000000" w:themeColor="text1"/>
          <w:szCs w:val="21"/>
        </w:rPr>
      </w:pPr>
      <w:r w:rsidRPr="00AD494F">
        <w:rPr>
          <w:rFonts w:cs="Segoe UI"/>
          <w:color w:val="000000" w:themeColor="text1"/>
          <w:szCs w:val="21"/>
        </w:rPr>
        <w:t>Paramedics are a regulated health profession who already provide assessment, treatment, and medicine administration across emergency, urgent, primary, and community settings. However, paramedics currently do not have prescribing authority and instead rely on standing orders issued by authorised prescribers.</w:t>
      </w:r>
      <w:r w:rsidRPr="00AD494F">
        <w:rPr>
          <w:rStyle w:val="FootnoteReference"/>
          <w:rFonts w:cs="Segoe UI"/>
          <w:color w:val="000000" w:themeColor="text1"/>
          <w:szCs w:val="21"/>
        </w:rPr>
        <w:footnoteReference w:id="1"/>
      </w:r>
      <w:r w:rsidRPr="00AD494F">
        <w:rPr>
          <w:rFonts w:cs="Segoe UI"/>
          <w:color w:val="000000" w:themeColor="text1"/>
          <w:szCs w:val="21"/>
        </w:rPr>
        <w:t xml:space="preserve"> The standing order framework was not designed to support contemporary models of mobile, community-based care and can result in administrative burden, fragmented accountability, inconsistent access to medicines, and delays in treatment for patients.</w:t>
      </w:r>
    </w:p>
    <w:p w14:paraId="027D6659" w14:textId="77777777" w:rsidR="006160D1" w:rsidRPr="00AD494F" w:rsidRDefault="006160D1" w:rsidP="006160D1">
      <w:pPr>
        <w:pStyle w:val="Heading3"/>
      </w:pPr>
      <w:r w:rsidRPr="00AD494F">
        <w:rPr>
          <w:rFonts w:cs="Segoe UI"/>
          <w:szCs w:val="21"/>
        </w:rPr>
        <w:t>Paramedic prescribing authority</w:t>
      </w:r>
    </w:p>
    <w:p w14:paraId="1FCC07A0" w14:textId="77777777" w:rsidR="006160D1" w:rsidRDefault="006160D1" w:rsidP="006160D1">
      <w:pPr>
        <w:rPr>
          <w:rFonts w:cs="Segoe UI"/>
          <w:color w:val="000000" w:themeColor="text1"/>
        </w:rPr>
      </w:pPr>
      <w:proofErr w:type="spellStart"/>
      <w:r w:rsidRPr="7F39F9CB">
        <w:rPr>
          <w:rFonts w:cs="Segoe UI"/>
          <w:color w:val="000000" w:themeColor="text1"/>
        </w:rPr>
        <w:t>Te</w:t>
      </w:r>
      <w:proofErr w:type="spellEnd"/>
      <w:r w:rsidRPr="7F39F9CB">
        <w:rPr>
          <w:rFonts w:cs="Segoe UI"/>
          <w:color w:val="000000" w:themeColor="text1"/>
        </w:rPr>
        <w:t xml:space="preserve"> </w:t>
      </w:r>
      <w:proofErr w:type="spellStart"/>
      <w:r w:rsidRPr="7F39F9CB">
        <w:rPr>
          <w:rFonts w:cs="Segoe UI"/>
          <w:color w:val="000000" w:themeColor="text1"/>
        </w:rPr>
        <w:t>Kaunihera</w:t>
      </w:r>
      <w:proofErr w:type="spellEnd"/>
      <w:r w:rsidRPr="7F39F9CB">
        <w:rPr>
          <w:rFonts w:cs="Segoe UI"/>
          <w:color w:val="000000" w:themeColor="text1"/>
        </w:rPr>
        <w:t xml:space="preserve"> </w:t>
      </w:r>
      <w:proofErr w:type="spellStart"/>
      <w:r w:rsidRPr="7F39F9CB">
        <w:rPr>
          <w:rFonts w:cs="Segoe UI"/>
          <w:color w:val="000000" w:themeColor="text1"/>
        </w:rPr>
        <w:t>Manapou</w:t>
      </w:r>
      <w:proofErr w:type="spellEnd"/>
      <w:r w:rsidRPr="7F39F9CB">
        <w:rPr>
          <w:rFonts w:cs="Segoe UI"/>
          <w:color w:val="000000" w:themeColor="text1"/>
        </w:rPr>
        <w:t xml:space="preserve"> </w:t>
      </w:r>
      <w:r>
        <w:rPr>
          <w:rFonts w:cs="Segoe UI"/>
          <w:color w:val="000000" w:themeColor="text1"/>
        </w:rPr>
        <w:t>–</w:t>
      </w:r>
      <w:r w:rsidRPr="7F39F9CB">
        <w:rPr>
          <w:rFonts w:cs="Segoe UI"/>
          <w:color w:val="000000" w:themeColor="text1"/>
        </w:rPr>
        <w:t xml:space="preserve"> </w:t>
      </w:r>
      <w:r>
        <w:rPr>
          <w:rFonts w:cs="Segoe UI"/>
          <w:color w:val="000000" w:themeColor="text1"/>
        </w:rPr>
        <w:t xml:space="preserve">the </w:t>
      </w:r>
      <w:r w:rsidRPr="7F39F9CB">
        <w:rPr>
          <w:rFonts w:cs="Segoe UI"/>
          <w:color w:val="000000" w:themeColor="text1"/>
        </w:rPr>
        <w:t>Paramedic Council of New Zealand (</w:t>
      </w:r>
      <w:r>
        <w:t xml:space="preserve">Te Kaunihera) </w:t>
      </w:r>
      <w:r w:rsidRPr="7F39F9CB">
        <w:rPr>
          <w:rFonts w:cs="Segoe UI"/>
          <w:color w:val="000000" w:themeColor="text1"/>
        </w:rPr>
        <w:t>is the responsible authority for paramedics under the Health Practitioners Competence Assurance Act 2003 (HPCA Act).</w:t>
      </w:r>
    </w:p>
    <w:p w14:paraId="714D4DCE" w14:textId="77777777" w:rsidR="006160D1" w:rsidRDefault="006160D1" w:rsidP="006160D1">
      <w:pPr>
        <w:rPr>
          <w:rFonts w:cs="Segoe UI"/>
          <w:color w:val="000000" w:themeColor="text1"/>
        </w:rPr>
      </w:pPr>
    </w:p>
    <w:p w14:paraId="3DAED005" w14:textId="77777777" w:rsidR="006160D1" w:rsidRDefault="006160D1" w:rsidP="006160D1">
      <w:r w:rsidRPr="7F39F9CB">
        <w:rPr>
          <w:rFonts w:cs="Segoe UI"/>
          <w:color w:val="000000" w:themeColor="text1"/>
        </w:rPr>
        <w:t xml:space="preserve">Te Kaunihera </w:t>
      </w:r>
      <w:r w:rsidRPr="001E55FC">
        <w:t xml:space="preserve">undertook a public consultation in late 2025 to assess whether paramedics in New Zealand should be granted prescribing authority, and under what conditions. </w:t>
      </w:r>
      <w:r>
        <w:t xml:space="preserve">An independent analysis of the consultation feedback consultation is available on the </w:t>
      </w:r>
      <w:hyperlink r:id="rId27" w:history="1">
        <w:r w:rsidRPr="00A30EA1">
          <w:rPr>
            <w:rStyle w:val="Hyperlink"/>
          </w:rPr>
          <w:t>Te Kaunihera website</w:t>
        </w:r>
      </w:hyperlink>
      <w:r>
        <w:t>.</w:t>
      </w:r>
    </w:p>
    <w:p w14:paraId="766F3724" w14:textId="77777777" w:rsidR="006160D1" w:rsidRDefault="006160D1" w:rsidP="006160D1">
      <w:pPr>
        <w:rPr>
          <w:rFonts w:cs="Segoe UI"/>
          <w:color w:val="000000" w:themeColor="text1"/>
        </w:rPr>
      </w:pPr>
    </w:p>
    <w:p w14:paraId="23A34C6D" w14:textId="77777777" w:rsidR="006160D1" w:rsidRPr="00AD494F" w:rsidRDefault="006160D1" w:rsidP="006160D1">
      <w:pPr>
        <w:rPr>
          <w:rFonts w:cs="Segoe UI"/>
          <w:color w:val="000000" w:themeColor="text1"/>
          <w:szCs w:val="21"/>
        </w:rPr>
      </w:pPr>
      <w:r w:rsidRPr="7F39F9CB">
        <w:rPr>
          <w:rFonts w:cs="Segoe UI"/>
          <w:color w:val="000000" w:themeColor="text1"/>
        </w:rPr>
        <w:t xml:space="preserve">Te Kaunihera has applied </w:t>
      </w:r>
      <w:r>
        <w:rPr>
          <w:rFonts w:cs="Segoe UI"/>
          <w:color w:val="000000" w:themeColor="text1"/>
        </w:rPr>
        <w:t xml:space="preserve">to the Ministry </w:t>
      </w:r>
      <w:r w:rsidRPr="7F39F9CB">
        <w:rPr>
          <w:rFonts w:cs="Segoe UI"/>
          <w:color w:val="000000" w:themeColor="text1"/>
        </w:rPr>
        <w:t>for designated prescribing authority</w:t>
      </w:r>
      <w:r w:rsidRPr="7F39F9CB">
        <w:rPr>
          <w:rStyle w:val="FootnoteReference"/>
          <w:rFonts w:cs="Segoe UI"/>
          <w:color w:val="000000" w:themeColor="text1"/>
        </w:rPr>
        <w:footnoteReference w:id="2"/>
      </w:r>
      <w:r w:rsidRPr="7F39F9CB">
        <w:rPr>
          <w:rFonts w:cs="Segoe UI"/>
          <w:color w:val="000000" w:themeColor="text1"/>
        </w:rPr>
        <w:t xml:space="preserve"> for paramedics under the Medicines Act 1981.</w:t>
      </w:r>
      <w:r>
        <w:rPr>
          <w:rFonts w:cs="Segoe UI"/>
          <w:color w:val="000000" w:themeColor="text1"/>
        </w:rPr>
        <w:t xml:space="preserve"> </w:t>
      </w:r>
      <w:r>
        <w:rPr>
          <w:rFonts w:cs="Segoe UI"/>
          <w:color w:val="000000" w:themeColor="text1"/>
          <w:szCs w:val="21"/>
        </w:rPr>
        <w:t xml:space="preserve">The prescribing authority application can be found on the </w:t>
      </w:r>
      <w:hyperlink r:id="rId28" w:history="1">
        <w:r w:rsidRPr="007D62D6">
          <w:rPr>
            <w:rStyle w:val="Hyperlink"/>
            <w:rFonts w:cs="Segoe UI"/>
            <w:szCs w:val="21"/>
          </w:rPr>
          <w:t>Te Kaunihera website</w:t>
        </w:r>
      </w:hyperlink>
      <w:r>
        <w:rPr>
          <w:rFonts w:cs="Segoe UI"/>
          <w:color w:val="000000" w:themeColor="text1"/>
          <w:szCs w:val="21"/>
        </w:rPr>
        <w:t>.</w:t>
      </w:r>
    </w:p>
    <w:p w14:paraId="4AB7BE40" w14:textId="77777777" w:rsidR="006160D1" w:rsidRDefault="006160D1" w:rsidP="006160D1">
      <w:pPr>
        <w:rPr>
          <w:rFonts w:cs="Segoe UI"/>
          <w:color w:val="000000" w:themeColor="text1"/>
          <w:szCs w:val="21"/>
        </w:rPr>
      </w:pPr>
    </w:p>
    <w:p w14:paraId="060A7020" w14:textId="77777777" w:rsidR="006160D1" w:rsidRPr="00DD48D5" w:rsidRDefault="006160D1" w:rsidP="006160D1">
      <w:pPr>
        <w:rPr>
          <w:rFonts w:cs="Segoe UI"/>
          <w:color w:val="000000"/>
        </w:rPr>
      </w:pPr>
      <w:r w:rsidRPr="7F39F9CB">
        <w:rPr>
          <w:rFonts w:cs="Segoe UI"/>
          <w:color w:val="000000" w:themeColor="text1"/>
        </w:rPr>
        <w:t>Designated prescribing authority is the same legal framework used by several non-medical prescribers, such as dietitian prescribers, registered nurse prescribers, pharmacist prescribers, and podiatrist prescribers. This system provides a balanced and recognised way for limited prescribing within clearly defined practice areas.</w:t>
      </w:r>
    </w:p>
    <w:p w14:paraId="597C2B0E" w14:textId="77777777" w:rsidR="006160D1" w:rsidRDefault="006160D1" w:rsidP="006160D1">
      <w:pPr>
        <w:rPr>
          <w:rFonts w:cs="Segoe UI"/>
          <w:color w:val="000000" w:themeColor="text1"/>
          <w:szCs w:val="21"/>
        </w:rPr>
      </w:pPr>
    </w:p>
    <w:p w14:paraId="0B8C911B" w14:textId="77777777" w:rsidR="006160D1" w:rsidRPr="00AD494F" w:rsidRDefault="006160D1" w:rsidP="006160D1">
      <w:pPr>
        <w:rPr>
          <w:rFonts w:cs="Segoe UI"/>
          <w:color w:val="000000" w:themeColor="text1"/>
          <w:szCs w:val="21"/>
        </w:rPr>
      </w:pPr>
      <w:r>
        <w:rPr>
          <w:rFonts w:cs="Segoe UI"/>
          <w:color w:val="000000" w:themeColor="text1"/>
          <w:szCs w:val="21"/>
        </w:rPr>
        <w:t>T</w:t>
      </w:r>
      <w:r w:rsidRPr="00AD494F">
        <w:rPr>
          <w:rFonts w:cs="Segoe UI"/>
          <w:color w:val="000000" w:themeColor="text1"/>
          <w:szCs w:val="21"/>
        </w:rPr>
        <w:t xml:space="preserve">he Ministry is consulting on the proposed SPML that paramedic prescribers will be able to prescribe </w:t>
      </w:r>
      <w:r>
        <w:rPr>
          <w:rFonts w:cs="Segoe UI"/>
          <w:color w:val="000000" w:themeColor="text1"/>
          <w:szCs w:val="21"/>
        </w:rPr>
        <w:t xml:space="preserve">in the future once all the appropriate legal steps and specified preparation for prescribing have been put in place by </w:t>
      </w:r>
      <w:r w:rsidRPr="00AD494F">
        <w:rPr>
          <w:rFonts w:cs="Segoe UI"/>
          <w:color w:val="000000" w:themeColor="text1"/>
          <w:szCs w:val="21"/>
        </w:rPr>
        <w:t>Te Kaunihera</w:t>
      </w:r>
      <w:r>
        <w:rPr>
          <w:rFonts w:cs="Segoe UI"/>
          <w:color w:val="000000" w:themeColor="text1"/>
          <w:szCs w:val="21"/>
        </w:rPr>
        <w:t>.</w:t>
      </w:r>
    </w:p>
    <w:p w14:paraId="2AA76432" w14:textId="77777777" w:rsidR="006160D1" w:rsidRPr="00AD494F" w:rsidRDefault="006160D1" w:rsidP="006160D1">
      <w:pPr>
        <w:rPr>
          <w:rFonts w:cs="Segoe UI"/>
          <w:color w:val="000000" w:themeColor="text1"/>
          <w:szCs w:val="21"/>
        </w:rPr>
      </w:pPr>
    </w:p>
    <w:p w14:paraId="72BB8C28" w14:textId="77777777" w:rsidR="006160D1" w:rsidRDefault="006160D1" w:rsidP="006160D1">
      <w:pPr>
        <w:rPr>
          <w:rFonts w:cs="Segoe UI"/>
          <w:color w:val="000000" w:themeColor="text1"/>
        </w:rPr>
      </w:pPr>
      <w:r w:rsidRPr="582254F2">
        <w:rPr>
          <w:rFonts w:cs="Segoe UI"/>
          <w:color w:val="000000" w:themeColor="text1"/>
        </w:rPr>
        <w:t>The Ministry is consulting on the SPML now to enable education and training providers to develop paramedic prescribing courses.</w:t>
      </w:r>
    </w:p>
    <w:p w14:paraId="1FFCCB00" w14:textId="77777777" w:rsidR="006160D1" w:rsidRPr="00AD494F" w:rsidRDefault="006160D1" w:rsidP="006160D1">
      <w:pPr>
        <w:pStyle w:val="Heading3"/>
        <w:rPr>
          <w:rFonts w:cs="Segoe UI"/>
          <w:szCs w:val="21"/>
        </w:rPr>
      </w:pPr>
      <w:r w:rsidRPr="00AD494F">
        <w:rPr>
          <w:rFonts w:cs="Segoe UI"/>
          <w:szCs w:val="21"/>
        </w:rPr>
        <w:lastRenderedPageBreak/>
        <w:t>Safety and regulatory safeguards</w:t>
      </w:r>
    </w:p>
    <w:p w14:paraId="40048B34" w14:textId="77777777" w:rsidR="006160D1" w:rsidRPr="005064D4" w:rsidRDefault="006160D1" w:rsidP="006160D1">
      <w:pPr>
        <w:rPr>
          <w:rFonts w:cs="Segoe UI"/>
          <w:color w:val="000000" w:themeColor="text1"/>
          <w:szCs w:val="21"/>
        </w:rPr>
      </w:pPr>
      <w:r w:rsidRPr="005064D4">
        <w:rPr>
          <w:rFonts w:cs="Segoe UI"/>
          <w:color w:val="000000" w:themeColor="text1"/>
          <w:szCs w:val="21"/>
        </w:rPr>
        <w:t>Public safety underpins the proposal</w:t>
      </w:r>
      <w:r w:rsidRPr="00AD494F">
        <w:rPr>
          <w:rFonts w:cs="Segoe UI"/>
          <w:color w:val="000000" w:themeColor="text1"/>
          <w:szCs w:val="21"/>
        </w:rPr>
        <w:t xml:space="preserve"> for paramedic prescribing</w:t>
      </w:r>
      <w:r w:rsidRPr="005064D4">
        <w:rPr>
          <w:rFonts w:cs="Segoe UI"/>
          <w:color w:val="000000" w:themeColor="text1"/>
          <w:szCs w:val="21"/>
        </w:rPr>
        <w:t xml:space="preserve">. Safeguards include: </w:t>
      </w:r>
    </w:p>
    <w:p w14:paraId="095D1951" w14:textId="77777777" w:rsidR="006160D1" w:rsidRPr="00AD494F" w:rsidRDefault="006160D1" w:rsidP="006160D1">
      <w:pPr>
        <w:pStyle w:val="Bullet"/>
      </w:pPr>
      <w:r w:rsidRPr="00AD494F">
        <w:t xml:space="preserve">approved postgraduate prescribing education and competence assessment </w:t>
      </w:r>
    </w:p>
    <w:p w14:paraId="53A10095" w14:textId="77777777" w:rsidR="006160D1" w:rsidRPr="00AD494F" w:rsidRDefault="006160D1" w:rsidP="006160D1">
      <w:pPr>
        <w:pStyle w:val="Bullet"/>
      </w:pPr>
      <w:r>
        <w:t xml:space="preserve">a </w:t>
      </w:r>
      <w:r w:rsidRPr="00AD494F">
        <w:t>defined prescribing scope of practice</w:t>
      </w:r>
    </w:p>
    <w:p w14:paraId="62A02AE5" w14:textId="77777777" w:rsidR="006160D1" w:rsidRPr="00AD494F" w:rsidRDefault="006160D1" w:rsidP="006160D1">
      <w:pPr>
        <w:pStyle w:val="Bullet"/>
      </w:pPr>
      <w:r w:rsidRPr="00AD494F">
        <w:t>a specified list of prescription medicines</w:t>
      </w:r>
    </w:p>
    <w:p w14:paraId="359A7A12" w14:textId="77777777" w:rsidR="006160D1" w:rsidRPr="00AD494F" w:rsidRDefault="006160D1" w:rsidP="006160D1">
      <w:pPr>
        <w:pStyle w:val="Bullet"/>
      </w:pPr>
      <w:r w:rsidRPr="00AD494F">
        <w:t>prescribing practice supervision requirements</w:t>
      </w:r>
    </w:p>
    <w:p w14:paraId="0249C714" w14:textId="77777777" w:rsidR="006160D1" w:rsidRPr="00AD494F" w:rsidRDefault="006160D1" w:rsidP="006160D1">
      <w:pPr>
        <w:pStyle w:val="Bullet"/>
      </w:pPr>
      <w:r w:rsidRPr="00AD494F">
        <w:t xml:space="preserve">ongoing </w:t>
      </w:r>
      <w:r>
        <w:t>continuing professional development</w:t>
      </w:r>
      <w:r w:rsidRPr="00AD494F">
        <w:t xml:space="preserve">, audit, and review of these requirements </w:t>
      </w:r>
    </w:p>
    <w:p w14:paraId="63670921" w14:textId="77777777" w:rsidR="006160D1" w:rsidRPr="00AD494F" w:rsidRDefault="006160D1" w:rsidP="006160D1">
      <w:pPr>
        <w:pStyle w:val="Bullet"/>
      </w:pPr>
      <w:r w:rsidRPr="00AD494F">
        <w:t xml:space="preserve">employer clinical governance safeguards, and </w:t>
      </w:r>
    </w:p>
    <w:p w14:paraId="02D6200B" w14:textId="77777777" w:rsidR="006160D1" w:rsidRDefault="006160D1" w:rsidP="006160D1">
      <w:pPr>
        <w:pStyle w:val="Bullet"/>
      </w:pPr>
      <w:r w:rsidRPr="00AD494F">
        <w:t>existing HPCA Act fitness-to-practise, competence, and conduct mechanisms.</w:t>
      </w:r>
    </w:p>
    <w:p w14:paraId="60E3366A" w14:textId="77777777" w:rsidR="006160D1" w:rsidRDefault="006160D1" w:rsidP="006160D1"/>
    <w:p w14:paraId="6B98036F" w14:textId="1C1EB3C4" w:rsidR="006160D1" w:rsidRPr="004648AC" w:rsidRDefault="006160D1" w:rsidP="006160D1">
      <w:r w:rsidRPr="004648AC">
        <w:t>International experience with non-medical prescribing demonstrates safe and effective implementation when supported by robust education, regulation, and governance.</w:t>
      </w:r>
    </w:p>
    <w:p w14:paraId="41C8B76E" w14:textId="77777777" w:rsidR="006160D1" w:rsidRPr="00C11DF6" w:rsidRDefault="006160D1" w:rsidP="006160D1">
      <w:pPr>
        <w:pStyle w:val="Heading3"/>
        <w:rPr>
          <w:rFonts w:cs="Segoe UI"/>
          <w:szCs w:val="21"/>
        </w:rPr>
      </w:pPr>
      <w:r w:rsidRPr="00C11DF6">
        <w:rPr>
          <w:rFonts w:cs="Segoe UI"/>
          <w:szCs w:val="21"/>
        </w:rPr>
        <w:t>Benefits and strategic alignment</w:t>
      </w:r>
    </w:p>
    <w:p w14:paraId="4C31DC57" w14:textId="77777777" w:rsidR="006160D1" w:rsidRPr="00C11DF6" w:rsidRDefault="006160D1" w:rsidP="006160D1">
      <w:pPr>
        <w:rPr>
          <w:rFonts w:cs="Segoe UI"/>
          <w:color w:val="000000" w:themeColor="text1"/>
          <w:szCs w:val="21"/>
        </w:rPr>
      </w:pPr>
      <w:r w:rsidRPr="00C11DF6">
        <w:rPr>
          <w:rFonts w:cs="Segoe UI"/>
          <w:color w:val="000000" w:themeColor="text1"/>
          <w:szCs w:val="21"/>
        </w:rPr>
        <w:t>The introduction of designated prescribing authority for paramedics is expected to deliver clear benefits for patients and whānau, the health system</w:t>
      </w:r>
      <w:r w:rsidRPr="00AD494F">
        <w:rPr>
          <w:rFonts w:cs="Segoe UI"/>
          <w:color w:val="000000" w:themeColor="text1"/>
          <w:szCs w:val="21"/>
        </w:rPr>
        <w:t>,</w:t>
      </w:r>
      <w:r w:rsidRPr="00C11DF6">
        <w:rPr>
          <w:rFonts w:cs="Segoe UI"/>
          <w:color w:val="000000" w:themeColor="text1"/>
          <w:szCs w:val="21"/>
        </w:rPr>
        <w:t xml:space="preserve"> and </w:t>
      </w:r>
      <w:r w:rsidRPr="00AD494F">
        <w:rPr>
          <w:rFonts w:cs="Segoe UI"/>
          <w:color w:val="000000" w:themeColor="text1"/>
          <w:szCs w:val="21"/>
        </w:rPr>
        <w:t>the health</w:t>
      </w:r>
      <w:r w:rsidRPr="00C11DF6">
        <w:rPr>
          <w:rFonts w:cs="Segoe UI"/>
          <w:color w:val="000000" w:themeColor="text1"/>
          <w:szCs w:val="21"/>
        </w:rPr>
        <w:t xml:space="preserve"> workforce, while maintaining public safety and confidence.</w:t>
      </w:r>
    </w:p>
    <w:p w14:paraId="2FDEC63B" w14:textId="77777777" w:rsidR="006160D1" w:rsidRPr="00C11DF6" w:rsidRDefault="006160D1" w:rsidP="006160D1">
      <w:pPr>
        <w:pStyle w:val="Heading4"/>
      </w:pPr>
      <w:r w:rsidRPr="00C11DF6">
        <w:t>Patient and whānau outcomes</w:t>
      </w:r>
    </w:p>
    <w:p w14:paraId="106789FF" w14:textId="77777777" w:rsidR="006160D1" w:rsidRPr="00AD494F" w:rsidRDefault="006160D1" w:rsidP="006160D1">
      <w:pPr>
        <w:rPr>
          <w:rFonts w:cs="Segoe UI"/>
          <w:color w:val="000000" w:themeColor="text1"/>
          <w:szCs w:val="21"/>
        </w:rPr>
      </w:pPr>
      <w:r w:rsidRPr="00AD494F">
        <w:rPr>
          <w:rFonts w:cs="Segoe UI"/>
          <w:color w:val="000000" w:themeColor="text1"/>
          <w:szCs w:val="21"/>
        </w:rPr>
        <w:t xml:space="preserve">Paramedics frequently deliver care in settings where access to prescribers is not immediately available. In rural, remote, and underserved high deprivation communities, this can result in delayed treatment, </w:t>
      </w:r>
      <w:r w:rsidRPr="007A6988">
        <w:rPr>
          <w:rFonts w:cs="Segoe UI"/>
          <w:color w:val="000000" w:themeColor="text1"/>
          <w:szCs w:val="21"/>
        </w:rPr>
        <w:t>disrupted continuity of care</w:t>
      </w:r>
      <w:r>
        <w:rPr>
          <w:rFonts w:cs="Segoe UI"/>
          <w:color w:val="000000" w:themeColor="text1"/>
          <w:szCs w:val="21"/>
        </w:rPr>
        <w:t xml:space="preserve">, </w:t>
      </w:r>
      <w:r w:rsidRPr="00AD494F">
        <w:rPr>
          <w:rFonts w:cs="Segoe UI"/>
          <w:color w:val="000000" w:themeColor="text1"/>
          <w:szCs w:val="21"/>
        </w:rPr>
        <w:t xml:space="preserve">repeat presentations, unnecessary referrals, or avoidable hospital admissions. </w:t>
      </w:r>
    </w:p>
    <w:p w14:paraId="6F25B6D4" w14:textId="77777777" w:rsidR="006160D1" w:rsidRPr="00AD494F" w:rsidRDefault="006160D1" w:rsidP="006160D1">
      <w:pPr>
        <w:rPr>
          <w:rFonts w:cs="Segoe UI"/>
          <w:color w:val="000000" w:themeColor="text1"/>
          <w:szCs w:val="21"/>
        </w:rPr>
      </w:pPr>
    </w:p>
    <w:p w14:paraId="14E3CFE4" w14:textId="77777777" w:rsidR="006160D1" w:rsidRDefault="006160D1" w:rsidP="006160D1">
      <w:pPr>
        <w:rPr>
          <w:rFonts w:cs="Segoe UI"/>
          <w:color w:val="000000" w:themeColor="text1"/>
          <w:szCs w:val="21"/>
        </w:rPr>
      </w:pPr>
      <w:r w:rsidRPr="00AD494F">
        <w:rPr>
          <w:rFonts w:cs="Segoe UI"/>
          <w:color w:val="000000" w:themeColor="text1"/>
          <w:szCs w:val="21"/>
        </w:rPr>
        <w:t xml:space="preserve">Paramedic </w:t>
      </w:r>
      <w:r w:rsidRPr="00C11DF6">
        <w:rPr>
          <w:rFonts w:cs="Segoe UI"/>
          <w:color w:val="000000" w:themeColor="text1"/>
          <w:szCs w:val="21"/>
        </w:rPr>
        <w:t xml:space="preserve">prescribing </w:t>
      </w:r>
      <w:r w:rsidRPr="00AD494F">
        <w:rPr>
          <w:rFonts w:cs="Segoe UI"/>
          <w:color w:val="000000" w:themeColor="text1"/>
          <w:szCs w:val="21"/>
        </w:rPr>
        <w:t xml:space="preserve">will </w:t>
      </w:r>
      <w:r w:rsidRPr="00C11DF6">
        <w:rPr>
          <w:rFonts w:cs="Segoe UI"/>
          <w:color w:val="000000" w:themeColor="text1"/>
          <w:szCs w:val="21"/>
        </w:rPr>
        <w:t>enable</w:t>
      </w:r>
      <w:r w:rsidRPr="00AD494F">
        <w:rPr>
          <w:rFonts w:cs="Segoe UI"/>
          <w:color w:val="000000" w:themeColor="text1"/>
          <w:szCs w:val="21"/>
        </w:rPr>
        <w:t xml:space="preserve"> paramedics to provide more complete care at the point of contact, allowing people </w:t>
      </w:r>
      <w:r w:rsidRPr="00C11DF6">
        <w:rPr>
          <w:rFonts w:cs="Segoe UI"/>
          <w:color w:val="000000" w:themeColor="text1"/>
          <w:szCs w:val="21"/>
        </w:rPr>
        <w:t>to be assessed, treated, and prescribed for in a single episode of care. This reduces delays in treatment, avoids unnecessary repeat referrals, improves</w:t>
      </w:r>
      <w:r>
        <w:rPr>
          <w:rFonts w:cs="Segoe UI"/>
          <w:color w:val="000000" w:themeColor="text1"/>
          <w:szCs w:val="21"/>
        </w:rPr>
        <w:t xml:space="preserve"> continuity of care and</w:t>
      </w:r>
      <w:r w:rsidRPr="00C11DF6">
        <w:rPr>
          <w:rFonts w:cs="Segoe UI"/>
          <w:color w:val="000000" w:themeColor="text1"/>
          <w:szCs w:val="21"/>
        </w:rPr>
        <w:t xml:space="preserve"> the overall patient experience, particularly for people receiving care in their homes, aged residential care, or in communities with limited access to traditional primary care services.</w:t>
      </w:r>
      <w:r>
        <w:rPr>
          <w:rFonts w:cs="Segoe UI"/>
          <w:color w:val="000000" w:themeColor="text1"/>
          <w:szCs w:val="21"/>
        </w:rPr>
        <w:t xml:space="preserve"> </w:t>
      </w:r>
    </w:p>
    <w:p w14:paraId="02AB0E76" w14:textId="77777777" w:rsidR="006160D1" w:rsidRDefault="006160D1" w:rsidP="006160D1">
      <w:pPr>
        <w:rPr>
          <w:rFonts w:cs="Segoe UI"/>
          <w:color w:val="000000" w:themeColor="text1"/>
          <w:szCs w:val="21"/>
        </w:rPr>
      </w:pPr>
    </w:p>
    <w:p w14:paraId="775673EB" w14:textId="77777777" w:rsidR="006160D1" w:rsidRPr="00C5436B" w:rsidRDefault="006160D1" w:rsidP="006160D1">
      <w:pPr>
        <w:rPr>
          <w:rFonts w:cs="Segoe UI"/>
          <w:color w:val="000000"/>
        </w:rPr>
      </w:pPr>
      <w:r w:rsidRPr="00C5436B">
        <w:rPr>
          <w:rFonts w:cs="Segoe UI"/>
          <w:color w:val="000000"/>
        </w:rPr>
        <w:t xml:space="preserve">Paramedic prescribers will refer patients to other prescribers for further assessment and treatment when clinically indicated. For instance, should a patient’s condition fall beyond the paramedic prescriber’s scope of practice, the individual may be </w:t>
      </w:r>
      <w:r>
        <w:rPr>
          <w:rFonts w:cs="Segoe UI"/>
          <w:color w:val="000000"/>
        </w:rPr>
        <w:t>referred</w:t>
      </w:r>
      <w:r w:rsidRPr="00C5436B">
        <w:rPr>
          <w:rFonts w:cs="Segoe UI"/>
          <w:color w:val="000000"/>
        </w:rPr>
        <w:t xml:space="preserve"> to a general practitioner, nurse practitioner, or another appropriate healthcare provider.</w:t>
      </w:r>
    </w:p>
    <w:p w14:paraId="4AAA0146" w14:textId="77777777" w:rsidR="006160D1" w:rsidRPr="00AD494F" w:rsidRDefault="006160D1" w:rsidP="006160D1">
      <w:pPr>
        <w:rPr>
          <w:rFonts w:cs="Segoe UI"/>
          <w:color w:val="000000" w:themeColor="text1"/>
          <w:szCs w:val="21"/>
        </w:rPr>
      </w:pPr>
    </w:p>
    <w:p w14:paraId="76FFB16B" w14:textId="77777777" w:rsidR="006160D1" w:rsidRPr="00AD494F" w:rsidRDefault="006160D1" w:rsidP="006160D1">
      <w:pPr>
        <w:rPr>
          <w:rFonts w:cs="Segoe UI"/>
          <w:color w:val="000000" w:themeColor="text1"/>
          <w:szCs w:val="21"/>
        </w:rPr>
      </w:pPr>
      <w:r w:rsidRPr="00AD494F">
        <w:rPr>
          <w:rFonts w:cs="Segoe UI"/>
          <w:color w:val="000000" w:themeColor="text1"/>
          <w:szCs w:val="21"/>
        </w:rPr>
        <w:t xml:space="preserve">Paramedic prescribing supports equitable access to healthcare services and strengthens the health system’s ability to deliver care closer to home. </w:t>
      </w:r>
      <w:r>
        <w:rPr>
          <w:rFonts w:cs="Segoe UI"/>
          <w:color w:val="000000" w:themeColor="text1"/>
          <w:szCs w:val="21"/>
        </w:rPr>
        <w:t>This is p</w:t>
      </w:r>
      <w:r w:rsidRPr="00AD494F">
        <w:rPr>
          <w:rFonts w:cs="Segoe UI"/>
          <w:color w:val="000000" w:themeColor="text1"/>
          <w:szCs w:val="21"/>
        </w:rPr>
        <w:t xml:space="preserve">articularly </w:t>
      </w:r>
      <w:r>
        <w:rPr>
          <w:rFonts w:cs="Segoe UI"/>
          <w:color w:val="000000" w:themeColor="text1"/>
          <w:szCs w:val="21"/>
        </w:rPr>
        <w:t>so</w:t>
      </w:r>
      <w:r w:rsidRPr="00AD494F">
        <w:rPr>
          <w:rFonts w:cs="Segoe UI"/>
          <w:color w:val="000000" w:themeColor="text1"/>
          <w:szCs w:val="21"/>
        </w:rPr>
        <w:t xml:space="preserve"> for communities experiencing worsening structural barriers such as increasing financial impoverishment </w:t>
      </w:r>
      <w:r>
        <w:rPr>
          <w:rFonts w:cs="Segoe UI"/>
          <w:color w:val="000000" w:themeColor="text1"/>
          <w:szCs w:val="21"/>
        </w:rPr>
        <w:t xml:space="preserve">and </w:t>
      </w:r>
      <w:r w:rsidRPr="00AD494F">
        <w:rPr>
          <w:rFonts w:cs="Segoe UI"/>
          <w:color w:val="000000" w:themeColor="text1"/>
          <w:szCs w:val="21"/>
        </w:rPr>
        <w:t>geographic barriers to access.</w:t>
      </w:r>
    </w:p>
    <w:p w14:paraId="4A4651A7" w14:textId="77777777" w:rsidR="006160D1" w:rsidRPr="00C11DF6" w:rsidRDefault="006160D1" w:rsidP="006160D1">
      <w:pPr>
        <w:pStyle w:val="Heading4"/>
      </w:pPr>
      <w:r w:rsidRPr="00C11DF6">
        <w:lastRenderedPageBreak/>
        <w:t>Health system efficiency</w:t>
      </w:r>
    </w:p>
    <w:p w14:paraId="06B75035" w14:textId="77777777" w:rsidR="006160D1" w:rsidRPr="00C11DF6" w:rsidRDefault="006160D1" w:rsidP="006160D1">
      <w:pPr>
        <w:rPr>
          <w:rFonts w:cs="Segoe UI"/>
          <w:color w:val="000000" w:themeColor="text1"/>
          <w:szCs w:val="21"/>
        </w:rPr>
      </w:pPr>
      <w:r w:rsidRPr="00C11DF6">
        <w:rPr>
          <w:rFonts w:cs="Segoe UI"/>
          <w:color w:val="000000" w:themeColor="text1"/>
          <w:szCs w:val="21"/>
        </w:rPr>
        <w:t xml:space="preserve">Designated prescribing supports more efficient use of the health system’s resources by reducing duplication of clinical assessments, and administrative processes associated with standing orders. </w:t>
      </w:r>
    </w:p>
    <w:p w14:paraId="418CC13E" w14:textId="77777777" w:rsidR="006160D1" w:rsidRPr="00AD494F" w:rsidRDefault="006160D1" w:rsidP="006160D1">
      <w:pPr>
        <w:rPr>
          <w:rFonts w:cs="Segoe UI"/>
          <w:color w:val="000000" w:themeColor="text1"/>
          <w:szCs w:val="21"/>
        </w:rPr>
      </w:pPr>
    </w:p>
    <w:p w14:paraId="4FDE4602" w14:textId="77777777" w:rsidR="006160D1" w:rsidRPr="00C11DF6" w:rsidRDefault="006160D1" w:rsidP="006160D1">
      <w:pPr>
        <w:rPr>
          <w:rFonts w:cs="Segoe UI"/>
          <w:color w:val="000000" w:themeColor="text1"/>
          <w:szCs w:val="21"/>
        </w:rPr>
      </w:pPr>
      <w:r w:rsidRPr="00C11DF6">
        <w:rPr>
          <w:rFonts w:cs="Segoe UI"/>
          <w:color w:val="000000" w:themeColor="text1"/>
          <w:szCs w:val="21"/>
        </w:rPr>
        <w:t xml:space="preserve">In practice, this may contribute to: </w:t>
      </w:r>
    </w:p>
    <w:p w14:paraId="1D309671" w14:textId="77777777" w:rsidR="006160D1" w:rsidRPr="00AD494F" w:rsidRDefault="006160D1" w:rsidP="006160D1">
      <w:pPr>
        <w:pStyle w:val="Bullet"/>
      </w:pPr>
      <w:r w:rsidRPr="00AD494F">
        <w:t xml:space="preserve">reduced avoidable emergency department presentations </w:t>
      </w:r>
    </w:p>
    <w:p w14:paraId="6C082D1D" w14:textId="77777777" w:rsidR="006160D1" w:rsidRPr="00AD494F" w:rsidRDefault="006160D1" w:rsidP="006160D1">
      <w:pPr>
        <w:pStyle w:val="Bullet"/>
      </w:pPr>
      <w:r w:rsidRPr="00AD494F">
        <w:t xml:space="preserve">fewer unnecessary referrals and admissions </w:t>
      </w:r>
    </w:p>
    <w:p w14:paraId="10B796FE" w14:textId="77777777" w:rsidR="006160D1" w:rsidRPr="00AD494F" w:rsidRDefault="006160D1" w:rsidP="006160D1">
      <w:pPr>
        <w:pStyle w:val="Bullet"/>
      </w:pPr>
      <w:r w:rsidRPr="00AD494F">
        <w:t>streamlined transitions of care, and</w:t>
      </w:r>
    </w:p>
    <w:p w14:paraId="6E283FA6" w14:textId="77777777" w:rsidR="006160D1" w:rsidRPr="00AD494F" w:rsidRDefault="006160D1" w:rsidP="006160D1">
      <w:pPr>
        <w:pStyle w:val="Bullet"/>
      </w:pPr>
      <w:r w:rsidRPr="00AD494F">
        <w:t xml:space="preserve">reduced administrative burden associated with standing orders. </w:t>
      </w:r>
    </w:p>
    <w:p w14:paraId="191EB80C" w14:textId="77777777" w:rsidR="006160D1" w:rsidRPr="00D546AF" w:rsidRDefault="006160D1" w:rsidP="006160D1">
      <w:pPr>
        <w:pStyle w:val="Heading4"/>
      </w:pPr>
      <w:r w:rsidRPr="00D546AF">
        <w:t>Workforce sustainability and capability</w:t>
      </w:r>
    </w:p>
    <w:p w14:paraId="4A8757D6" w14:textId="77777777" w:rsidR="006160D1" w:rsidRPr="00D546AF" w:rsidRDefault="006160D1" w:rsidP="006160D1">
      <w:pPr>
        <w:rPr>
          <w:rFonts w:cs="Segoe UI"/>
          <w:color w:val="000000" w:themeColor="text1"/>
          <w:szCs w:val="21"/>
        </w:rPr>
      </w:pPr>
      <w:r w:rsidRPr="00AD494F">
        <w:rPr>
          <w:rFonts w:cs="Segoe UI"/>
          <w:color w:val="000000" w:themeColor="text1"/>
          <w:szCs w:val="21"/>
        </w:rPr>
        <w:t xml:space="preserve">Enabling paramedic prescribing </w:t>
      </w:r>
      <w:r w:rsidRPr="00D546AF">
        <w:rPr>
          <w:rFonts w:cs="Segoe UI"/>
          <w:color w:val="000000" w:themeColor="text1"/>
          <w:szCs w:val="21"/>
        </w:rPr>
        <w:t>recognises advanced clinical capability, supports professional development pathways, and contributes to workforce sustainability and retention.</w:t>
      </w:r>
    </w:p>
    <w:p w14:paraId="45417E6A" w14:textId="77777777" w:rsidR="006160D1" w:rsidRPr="00AD494F" w:rsidRDefault="006160D1" w:rsidP="006160D1">
      <w:pPr>
        <w:rPr>
          <w:rFonts w:cs="Segoe UI"/>
          <w:color w:val="000000" w:themeColor="text1"/>
          <w:szCs w:val="21"/>
        </w:rPr>
      </w:pPr>
    </w:p>
    <w:p w14:paraId="7C9B81E5" w14:textId="77777777" w:rsidR="006160D1" w:rsidRPr="00D546AF" w:rsidRDefault="006160D1" w:rsidP="006160D1">
      <w:pPr>
        <w:rPr>
          <w:rFonts w:cs="Segoe UI"/>
          <w:color w:val="000000" w:themeColor="text1"/>
          <w:szCs w:val="21"/>
        </w:rPr>
      </w:pPr>
      <w:r w:rsidRPr="00AD494F">
        <w:rPr>
          <w:rFonts w:cs="Segoe UI"/>
          <w:color w:val="000000" w:themeColor="text1"/>
          <w:szCs w:val="21"/>
        </w:rPr>
        <w:t xml:space="preserve">Paramedic prescribing will </w:t>
      </w:r>
      <w:r w:rsidRPr="00D546AF">
        <w:rPr>
          <w:rFonts w:cs="Segoe UI"/>
          <w:color w:val="000000" w:themeColor="text1"/>
          <w:szCs w:val="21"/>
        </w:rPr>
        <w:t>complement multidisciplinary team practice. It</w:t>
      </w:r>
      <w:r>
        <w:rPr>
          <w:rFonts w:cs="Segoe UI"/>
          <w:color w:val="000000" w:themeColor="text1"/>
          <w:szCs w:val="21"/>
        </w:rPr>
        <w:t xml:space="preserve"> </w:t>
      </w:r>
      <w:r w:rsidRPr="00D546AF">
        <w:rPr>
          <w:rFonts w:cs="Segoe UI"/>
          <w:color w:val="000000" w:themeColor="text1"/>
          <w:szCs w:val="21"/>
        </w:rPr>
        <w:t>does not replace</w:t>
      </w:r>
      <w:r>
        <w:rPr>
          <w:rFonts w:cs="Segoe UI"/>
          <w:color w:val="000000" w:themeColor="text1"/>
          <w:szCs w:val="21"/>
        </w:rPr>
        <w:t>, but rather complements,</w:t>
      </w:r>
      <w:r w:rsidRPr="00D546AF">
        <w:rPr>
          <w:rFonts w:cs="Segoe UI"/>
          <w:color w:val="000000" w:themeColor="text1"/>
          <w:szCs w:val="21"/>
        </w:rPr>
        <w:t xml:space="preserve"> the roles of experienced health practitioners such as doctors, </w:t>
      </w:r>
      <w:r>
        <w:rPr>
          <w:rFonts w:cs="Segoe UI"/>
          <w:color w:val="000000" w:themeColor="text1"/>
          <w:szCs w:val="21"/>
        </w:rPr>
        <w:t xml:space="preserve">registered </w:t>
      </w:r>
      <w:r w:rsidRPr="00D546AF">
        <w:rPr>
          <w:rFonts w:cs="Segoe UI"/>
          <w:color w:val="000000" w:themeColor="text1"/>
          <w:szCs w:val="21"/>
        </w:rPr>
        <w:t>nurses, nurse practitioners, or pharmacists.</w:t>
      </w:r>
    </w:p>
    <w:p w14:paraId="74D322C7" w14:textId="77777777" w:rsidR="006160D1" w:rsidRPr="00D546AF" w:rsidRDefault="006160D1" w:rsidP="006160D1">
      <w:pPr>
        <w:pStyle w:val="Heading4"/>
      </w:pPr>
      <w:r w:rsidRPr="00D546AF">
        <w:t>Strategic alignment</w:t>
      </w:r>
    </w:p>
    <w:p w14:paraId="62EA1E68" w14:textId="77777777" w:rsidR="006160D1" w:rsidRPr="00D546AF" w:rsidRDefault="006160D1" w:rsidP="006160D1">
      <w:pPr>
        <w:rPr>
          <w:rFonts w:cs="Segoe UI"/>
          <w:color w:val="000000" w:themeColor="text1"/>
          <w:szCs w:val="21"/>
        </w:rPr>
      </w:pPr>
      <w:r w:rsidRPr="00AD494F">
        <w:rPr>
          <w:rFonts w:cs="Segoe UI"/>
          <w:color w:val="000000" w:themeColor="text1"/>
          <w:szCs w:val="21"/>
        </w:rPr>
        <w:t xml:space="preserve">Paramedic prescribing </w:t>
      </w:r>
      <w:r w:rsidRPr="00D546AF">
        <w:rPr>
          <w:rFonts w:cs="Segoe UI"/>
          <w:color w:val="000000" w:themeColor="text1"/>
          <w:szCs w:val="21"/>
        </w:rPr>
        <w:t xml:space="preserve">aligns with </w:t>
      </w:r>
      <w:r>
        <w:rPr>
          <w:rFonts w:cs="Segoe UI"/>
          <w:color w:val="000000" w:themeColor="text1"/>
          <w:szCs w:val="21"/>
        </w:rPr>
        <w:t xml:space="preserve">the </w:t>
      </w:r>
      <w:r w:rsidRPr="00D546AF">
        <w:rPr>
          <w:rFonts w:cs="Segoe UI"/>
          <w:color w:val="000000" w:themeColor="text1"/>
          <w:szCs w:val="21"/>
        </w:rPr>
        <w:t>Government’s and Health New Zealand’s priorities to:</w:t>
      </w:r>
    </w:p>
    <w:p w14:paraId="4A9D6E32" w14:textId="77777777" w:rsidR="006160D1" w:rsidRPr="006160D1" w:rsidRDefault="006160D1" w:rsidP="006160D1">
      <w:pPr>
        <w:pStyle w:val="Bullet"/>
      </w:pPr>
      <w:r w:rsidRPr="006160D1">
        <w:t>reduce pressure on emergency and hospital services</w:t>
      </w:r>
    </w:p>
    <w:p w14:paraId="14995C05" w14:textId="77777777" w:rsidR="006160D1" w:rsidRPr="006160D1" w:rsidRDefault="006160D1" w:rsidP="006160D1">
      <w:pPr>
        <w:pStyle w:val="Bullet"/>
      </w:pPr>
      <w:r w:rsidRPr="006160D1">
        <w:t>improve access to timely, patient-centred care</w:t>
      </w:r>
    </w:p>
    <w:p w14:paraId="5A6BD5DA" w14:textId="3A74E05F" w:rsidR="006160D1" w:rsidRPr="006160D1" w:rsidRDefault="006160D1" w:rsidP="006160D1">
      <w:pPr>
        <w:pStyle w:val="Bullet"/>
      </w:pPr>
      <w:r w:rsidRPr="006160D1">
        <w:t>strengthen community-based and integrated models of care</w:t>
      </w:r>
    </w:p>
    <w:p w14:paraId="75F7E236" w14:textId="231B1CDA" w:rsidR="006160D1" w:rsidRPr="006160D1" w:rsidRDefault="006160D1" w:rsidP="006160D1">
      <w:pPr>
        <w:pStyle w:val="Bullet"/>
      </w:pPr>
      <w:r w:rsidRPr="006160D1">
        <w:t>optimise the use of the regulated health workforce.</w:t>
      </w:r>
    </w:p>
    <w:p w14:paraId="41AE1F8A" w14:textId="77777777" w:rsidR="006160D1" w:rsidRPr="00AD494F" w:rsidRDefault="006160D1" w:rsidP="006160D1">
      <w:pPr>
        <w:rPr>
          <w:rFonts w:cs="Segoe UI"/>
          <w:color w:val="000000" w:themeColor="text1"/>
          <w:szCs w:val="21"/>
        </w:rPr>
      </w:pPr>
    </w:p>
    <w:p w14:paraId="4FFCB697" w14:textId="77777777" w:rsidR="006160D1" w:rsidRPr="00AD494F" w:rsidRDefault="006160D1" w:rsidP="006160D1">
      <w:pPr>
        <w:rPr>
          <w:rFonts w:cs="Segoe UI"/>
          <w:color w:val="000000" w:themeColor="text1"/>
          <w:szCs w:val="21"/>
        </w:rPr>
      </w:pPr>
      <w:r w:rsidRPr="00AD494F">
        <w:rPr>
          <w:rFonts w:cs="Segoe UI"/>
          <w:color w:val="000000" w:themeColor="text1"/>
          <w:szCs w:val="21"/>
        </w:rPr>
        <w:br w:type="page"/>
      </w:r>
    </w:p>
    <w:p w14:paraId="2CF5A74F" w14:textId="77777777" w:rsidR="006160D1" w:rsidRPr="00AD494F" w:rsidRDefault="006160D1" w:rsidP="006160D1">
      <w:pPr>
        <w:pStyle w:val="Heading1"/>
        <w:spacing w:before="0"/>
      </w:pPr>
      <w:bookmarkStart w:id="8" w:name="_Toc229473125"/>
      <w:bookmarkStart w:id="9" w:name="_Toc230613248"/>
      <w:r w:rsidRPr="00AD494F">
        <w:lastRenderedPageBreak/>
        <w:t>Development of the specified medicines list</w:t>
      </w:r>
      <w:bookmarkEnd w:id="8"/>
      <w:bookmarkEnd w:id="9"/>
    </w:p>
    <w:p w14:paraId="67203D1E" w14:textId="77777777" w:rsidR="006160D1" w:rsidRDefault="006160D1" w:rsidP="006160D1">
      <w:r w:rsidRPr="00AD494F">
        <w:t xml:space="preserve">Paramedics currently use medicines across a wide range of therapeutic groups and clinical settings </w:t>
      </w:r>
      <w:r>
        <w:t>under</w:t>
      </w:r>
      <w:r w:rsidRPr="00AD494F">
        <w:t xml:space="preserve"> standing orders as part of their established practice.</w:t>
      </w:r>
    </w:p>
    <w:p w14:paraId="5AD5834F" w14:textId="77777777" w:rsidR="006160D1" w:rsidRDefault="006160D1" w:rsidP="006160D1"/>
    <w:p w14:paraId="4C1B5E9E" w14:textId="77777777" w:rsidR="006160D1" w:rsidRPr="00AD494F" w:rsidRDefault="006160D1" w:rsidP="006160D1">
      <w:r w:rsidRPr="007F4D0A">
        <w:t>Paramedics without prescribing authority would continue to practise under standing orders.</w:t>
      </w:r>
    </w:p>
    <w:p w14:paraId="5109A2F9" w14:textId="77777777" w:rsidR="006160D1" w:rsidRPr="00AD494F" w:rsidRDefault="006160D1" w:rsidP="006160D1"/>
    <w:p w14:paraId="79BE008C" w14:textId="77777777" w:rsidR="006160D1" w:rsidRPr="00AD494F" w:rsidRDefault="006160D1" w:rsidP="006160D1">
      <w:r w:rsidRPr="00AD494F">
        <w:t xml:space="preserve">The proposed </w:t>
      </w:r>
      <w:r>
        <w:t>SPML (</w:t>
      </w:r>
      <w:r w:rsidRPr="00A661E7">
        <w:rPr>
          <w:b/>
        </w:rPr>
        <w:t>Appendix 1</w:t>
      </w:r>
      <w:r>
        <w:t xml:space="preserve">) has </w:t>
      </w:r>
      <w:r w:rsidRPr="00AD494F">
        <w:t xml:space="preserve">been informed by medicines currently included in the </w:t>
      </w:r>
      <w:hyperlink r:id="rId29" w:history="1">
        <w:r w:rsidRPr="00AA7C64">
          <w:rPr>
            <w:rStyle w:val="Hyperlink"/>
          </w:rPr>
          <w:t>New Zealand Emergency Ambulance Service Clinical Practice Guidelines, Comprehensive edition, December 2021</w:t>
        </w:r>
      </w:hyperlink>
      <w:r w:rsidRPr="00925334">
        <w:rPr>
          <w:bCs/>
        </w:rPr>
        <w:t>,</w:t>
      </w:r>
      <w:r w:rsidRPr="00AD494F">
        <w:rPr>
          <w:rStyle w:val="FootnoteReference"/>
        </w:rPr>
        <w:footnoteReference w:id="3"/>
      </w:r>
      <w:r w:rsidRPr="00AD494F">
        <w:t xml:space="preserve"> </w:t>
      </w:r>
      <w:r>
        <w:t xml:space="preserve">the </w:t>
      </w:r>
      <w:hyperlink r:id="rId30" w:history="1">
        <w:r w:rsidRPr="00AD494F">
          <w:rPr>
            <w:rStyle w:val="Hyperlink"/>
          </w:rPr>
          <w:t>Collaborative Aotearoa Standing Order Templates for General Practice</w:t>
        </w:r>
      </w:hyperlink>
      <w:r>
        <w:t xml:space="preserve">, and initial feedback from </w:t>
      </w:r>
      <w:r w:rsidRPr="00AD494F">
        <w:rPr>
          <w:rFonts w:cs="Segoe UI"/>
          <w:color w:val="000000" w:themeColor="text1"/>
          <w:szCs w:val="21"/>
        </w:rPr>
        <w:t>Te Kaunihera</w:t>
      </w:r>
      <w:r w:rsidRPr="00AD494F">
        <w:t>.</w:t>
      </w:r>
    </w:p>
    <w:p w14:paraId="0927EFC0" w14:textId="77777777" w:rsidR="006160D1" w:rsidRPr="00AD494F" w:rsidRDefault="006160D1" w:rsidP="006160D1"/>
    <w:p w14:paraId="5C255A03" w14:textId="77777777" w:rsidR="006160D1" w:rsidRPr="004E31EA" w:rsidRDefault="006160D1" w:rsidP="006160D1">
      <w:pPr>
        <w:rPr>
          <w:rFonts w:cs="Segoe UI"/>
          <w:szCs w:val="21"/>
        </w:rPr>
      </w:pPr>
      <w:r w:rsidRPr="002642EC">
        <w:rPr>
          <w:b/>
          <w:bCs/>
        </w:rPr>
        <w:t>Appendix 1</w:t>
      </w:r>
      <w:r>
        <w:t xml:space="preserve"> </w:t>
      </w:r>
      <w:hyperlink w:anchor="_Appendix_1:_Summary" w:history="1">
        <w:r>
          <w:rPr>
            <w:rFonts w:cs="Segoe UI"/>
            <w:color w:val="000000" w:themeColor="text1"/>
            <w:szCs w:val="21"/>
          </w:rPr>
          <w:t>specifies</w:t>
        </w:r>
        <w:r w:rsidRPr="004E31EA">
          <w:rPr>
            <w:rFonts w:cs="Segoe UI"/>
            <w:color w:val="000000" w:themeColor="text1"/>
            <w:szCs w:val="21"/>
          </w:rPr>
          <w:t xml:space="preserve"> the prescription medicines proposed for the </w:t>
        </w:r>
      </w:hyperlink>
      <w:r w:rsidRPr="004E31EA">
        <w:rPr>
          <w:rFonts w:cs="Segoe UI"/>
          <w:bCs/>
          <w:szCs w:val="21"/>
        </w:rPr>
        <w:t>SPML</w:t>
      </w:r>
      <w:r>
        <w:rPr>
          <w:rFonts w:cs="Segoe UI"/>
          <w:bCs/>
          <w:szCs w:val="21"/>
        </w:rPr>
        <w:t xml:space="preserve"> by broad </w:t>
      </w:r>
      <w:r w:rsidRPr="006017F6">
        <w:rPr>
          <w:rFonts w:cs="Segoe UI"/>
          <w:bCs/>
          <w:szCs w:val="21"/>
        </w:rPr>
        <w:t>therapeutic group</w:t>
      </w:r>
      <w:r>
        <w:rPr>
          <w:rFonts w:cs="Segoe UI"/>
          <w:bCs/>
          <w:szCs w:val="21"/>
        </w:rPr>
        <w:t xml:space="preserve">, and their </w:t>
      </w:r>
      <w:r w:rsidRPr="006017F6">
        <w:rPr>
          <w:rFonts w:cs="Segoe UI"/>
          <w:bCs/>
          <w:szCs w:val="21"/>
        </w:rPr>
        <w:t xml:space="preserve">Indication </w:t>
      </w:r>
      <w:r>
        <w:rPr>
          <w:rFonts w:cs="Segoe UI"/>
          <w:bCs/>
          <w:szCs w:val="21"/>
        </w:rPr>
        <w:t xml:space="preserve">or </w:t>
      </w:r>
      <w:r w:rsidRPr="006017F6">
        <w:rPr>
          <w:rFonts w:cs="Segoe UI"/>
          <w:bCs/>
          <w:szCs w:val="21"/>
        </w:rPr>
        <w:t xml:space="preserve">rationale for inclusion </w:t>
      </w:r>
      <w:r>
        <w:rPr>
          <w:rFonts w:cs="Segoe UI"/>
          <w:bCs/>
          <w:szCs w:val="21"/>
        </w:rPr>
        <w:t>in the SPML.</w:t>
      </w:r>
    </w:p>
    <w:p w14:paraId="1FFB06F3" w14:textId="77777777" w:rsidR="006160D1" w:rsidRPr="004E31EA" w:rsidRDefault="006160D1" w:rsidP="006160D1">
      <w:pPr>
        <w:rPr>
          <w:rFonts w:cs="Segoe UI"/>
          <w:szCs w:val="21"/>
        </w:rPr>
      </w:pPr>
    </w:p>
    <w:p w14:paraId="7C46544B" w14:textId="77777777" w:rsidR="006160D1" w:rsidRPr="003E2DE1" w:rsidRDefault="006160D1" w:rsidP="006160D1">
      <w:pPr>
        <w:rPr>
          <w:rFonts w:cs="Segoe UI"/>
          <w:color w:val="000000" w:themeColor="text1"/>
          <w:szCs w:val="21"/>
        </w:rPr>
      </w:pPr>
      <w:r w:rsidRPr="002642EC">
        <w:rPr>
          <w:rFonts w:cs="Segoe UI"/>
          <w:b/>
          <w:bCs/>
          <w:szCs w:val="21"/>
        </w:rPr>
        <w:t>Appendix 2</w:t>
      </w:r>
      <w:r>
        <w:rPr>
          <w:rFonts w:eastAsiaTheme="minorHAnsi" w:cs="Segoe UI"/>
          <w:bCs/>
          <w:szCs w:val="21"/>
          <w:lang w:eastAsia="en-US"/>
        </w:rPr>
        <w:t xml:space="preserve"> summarises </w:t>
      </w:r>
      <w:r>
        <w:rPr>
          <w:rFonts w:cs="Segoe UI"/>
          <w:color w:val="000000" w:themeColor="text1"/>
          <w:szCs w:val="21"/>
        </w:rPr>
        <w:t>the</w:t>
      </w:r>
      <w:r w:rsidRPr="003E2DE1">
        <w:rPr>
          <w:rFonts w:cs="Segoe UI"/>
          <w:color w:val="000000" w:themeColor="text1"/>
          <w:szCs w:val="21"/>
        </w:rPr>
        <w:t xml:space="preserve"> non-prescription medicines </w:t>
      </w:r>
      <w:r>
        <w:rPr>
          <w:rFonts w:cs="Segoe UI"/>
          <w:color w:val="000000" w:themeColor="text1"/>
          <w:szCs w:val="21"/>
        </w:rPr>
        <w:t>(</w:t>
      </w:r>
      <w:r w:rsidRPr="00AD494F">
        <w:rPr>
          <w:rFonts w:cs="Segoe UI"/>
          <w:color w:val="000000" w:themeColor="text1"/>
          <w:spacing w:val="-3"/>
          <w:szCs w:val="21"/>
        </w:rPr>
        <w:t>pharmacist only (restricted), pharmacy-only, and general sales medicines</w:t>
      </w:r>
      <w:r>
        <w:rPr>
          <w:rFonts w:cs="Segoe UI"/>
          <w:color w:val="000000" w:themeColor="text1"/>
          <w:spacing w:val="-3"/>
          <w:szCs w:val="21"/>
        </w:rPr>
        <w:t xml:space="preserve">) </w:t>
      </w:r>
      <w:r w:rsidRPr="003E2DE1">
        <w:rPr>
          <w:rFonts w:cs="Segoe UI"/>
          <w:color w:val="000000" w:themeColor="text1"/>
          <w:szCs w:val="21"/>
        </w:rPr>
        <w:t xml:space="preserve">included in the existing paramedic standing orders that </w:t>
      </w:r>
      <w:r>
        <w:rPr>
          <w:rFonts w:cs="Segoe UI"/>
          <w:color w:val="000000" w:themeColor="text1"/>
          <w:szCs w:val="21"/>
        </w:rPr>
        <w:t>paramedic prescribers will be able to prescribe but will not be</w:t>
      </w:r>
      <w:r w:rsidRPr="003E2DE1">
        <w:rPr>
          <w:rFonts w:cs="Segoe UI"/>
          <w:color w:val="000000" w:themeColor="text1"/>
          <w:szCs w:val="21"/>
        </w:rPr>
        <w:t xml:space="preserve"> listed in the </w:t>
      </w:r>
      <w:r>
        <w:rPr>
          <w:rFonts w:cs="Segoe UI"/>
          <w:color w:val="000000" w:themeColor="text1"/>
          <w:szCs w:val="21"/>
        </w:rPr>
        <w:t>SPML.</w:t>
      </w:r>
    </w:p>
    <w:p w14:paraId="311CAE0B" w14:textId="77777777" w:rsidR="006160D1" w:rsidRPr="0067507E" w:rsidRDefault="006160D1" w:rsidP="006160D1">
      <w:pPr>
        <w:pStyle w:val="Heading3"/>
        <w:rPr>
          <w:rFonts w:cs="Segoe UI"/>
          <w:szCs w:val="21"/>
        </w:rPr>
      </w:pPr>
      <w:bookmarkStart w:id="10" w:name="_Toc206573656"/>
      <w:r w:rsidRPr="0067507E">
        <w:rPr>
          <w:rFonts w:cs="Segoe UI"/>
          <w:szCs w:val="21"/>
        </w:rPr>
        <w:t>Additional information</w:t>
      </w:r>
      <w:bookmarkEnd w:id="10"/>
    </w:p>
    <w:p w14:paraId="344DABF2" w14:textId="77777777" w:rsidR="006160D1" w:rsidRDefault="006160D1" w:rsidP="006160D1">
      <w:pPr>
        <w:pStyle w:val="Number"/>
      </w:pPr>
      <w:r w:rsidRPr="00AD494F">
        <w:t xml:space="preserve">The prescription medicines are grouped into therapeutic groups. These are indicative only. The broad classification from the New Zealand Formulary </w:t>
      </w:r>
      <w:r>
        <w:t xml:space="preserve">(NZ Formulary) </w:t>
      </w:r>
      <w:r w:rsidRPr="00AD494F">
        <w:t>is used. This is not to be taken as an absolute. Similarly, the ‘indication’ is indicative and does not cover every possible indication, and the indication may vary between paramedic prescriber levels.</w:t>
      </w:r>
    </w:p>
    <w:p w14:paraId="4272B654" w14:textId="77777777" w:rsidR="006160D1" w:rsidRDefault="006160D1" w:rsidP="006160D1">
      <w:pPr>
        <w:pStyle w:val="Number"/>
      </w:pPr>
      <w:r w:rsidRPr="00AD494F">
        <w:t>Some medicines may be indicated for multiple uses, for example</w:t>
      </w:r>
      <w:r>
        <w:t>,</w:t>
      </w:r>
      <w:r w:rsidRPr="00AD494F">
        <w:t xml:space="preserve"> haloperidol may be used as an antipsychotic or in palliative care for the management of nausea and vomiting. The gazetted list generally does not specify a specific indication. Designated prescribers must be aware of all medicines that are on their gazetted list and through agreement with their collaborative team and</w:t>
      </w:r>
      <w:r>
        <w:t>/</w:t>
      </w:r>
      <w:r w:rsidRPr="00AD494F">
        <w:t>or mentor decide which medicines are appropriate to be prescribed within the prescriber’s area of practice irrespective of the medicine being listed.</w:t>
      </w:r>
    </w:p>
    <w:p w14:paraId="62BFCFB3" w14:textId="77777777" w:rsidR="006160D1" w:rsidRDefault="006160D1" w:rsidP="006160D1">
      <w:pPr>
        <w:pStyle w:val="Number"/>
      </w:pPr>
      <w:r w:rsidRPr="00AD494F">
        <w:t>When gazetted, the chemical name as in the Medicines Regulation 1984 (Schedule 1) will be used. This means that the spelling may differ to that used in the NZ</w:t>
      </w:r>
      <w:r>
        <w:t xml:space="preserve"> </w:t>
      </w:r>
      <w:r w:rsidRPr="00AD494F">
        <w:t>F</w:t>
      </w:r>
      <w:r>
        <w:t>ormulary</w:t>
      </w:r>
      <w:r w:rsidRPr="00AD494F">
        <w:t xml:space="preserve"> and/or on medicine labelling</w:t>
      </w:r>
      <w:r>
        <w:t xml:space="preserve">. For example, </w:t>
      </w:r>
      <w:r w:rsidRPr="00AD494F">
        <w:t>‘bendrofluazide’ and ‘lignocaine’ (</w:t>
      </w:r>
      <w:r>
        <w:t xml:space="preserve">both </w:t>
      </w:r>
      <w:r w:rsidRPr="00AD494F">
        <w:t xml:space="preserve">the old British </w:t>
      </w:r>
      <w:r>
        <w:t>a</w:t>
      </w:r>
      <w:r w:rsidRPr="00AD494F">
        <w:t xml:space="preserve">pproved </w:t>
      </w:r>
      <w:r>
        <w:t>n</w:t>
      </w:r>
      <w:r w:rsidRPr="00AD494F">
        <w:t xml:space="preserve">ames (BAN) used in the </w:t>
      </w:r>
      <w:r w:rsidRPr="00AD494F">
        <w:lastRenderedPageBreak/>
        <w:t>Medicines Regulations) versus ‘</w:t>
      </w:r>
      <w:proofErr w:type="spellStart"/>
      <w:r w:rsidRPr="00AD494F">
        <w:t>bendroflumethiazide</w:t>
      </w:r>
      <w:proofErr w:type="spellEnd"/>
      <w:r w:rsidRPr="00AD494F">
        <w:t>’</w:t>
      </w:r>
      <w:r>
        <w:t>,</w:t>
      </w:r>
      <w:r w:rsidRPr="00AD494F">
        <w:t xml:space="preserve"> and ‘lidocaine’ (the recognised international non-proprietary name (</w:t>
      </w:r>
      <w:proofErr w:type="spellStart"/>
      <w:r w:rsidRPr="00AD494F">
        <w:t>rINN</w:t>
      </w:r>
      <w:proofErr w:type="spellEnd"/>
      <w:r w:rsidRPr="00AD494F">
        <w:t>)</w:t>
      </w:r>
      <w:r>
        <w:t>)</w:t>
      </w:r>
      <w:r w:rsidRPr="00AD494F">
        <w:t xml:space="preserve"> used in the NZ</w:t>
      </w:r>
      <w:r>
        <w:t xml:space="preserve"> </w:t>
      </w:r>
      <w:r w:rsidRPr="00AD494F">
        <w:t>F</w:t>
      </w:r>
      <w:r>
        <w:t>ormulary</w:t>
      </w:r>
      <w:r w:rsidRPr="00AD494F">
        <w:t xml:space="preserve"> and on product labelling.</w:t>
      </w:r>
    </w:p>
    <w:p w14:paraId="74A295C1" w14:textId="77777777" w:rsidR="006160D1" w:rsidRDefault="006160D1" w:rsidP="006160D1">
      <w:pPr>
        <w:pStyle w:val="Number"/>
      </w:pPr>
      <w:r w:rsidRPr="00AD494F">
        <w:t xml:space="preserve">Designated prescribers can prescribe non-prescription medicines, including pharmacist only (restricted), pharmacy-only, and general sales medicines. </w:t>
      </w:r>
      <w:r>
        <w:t xml:space="preserve">Non-prescription medicines are not included in the SPML. </w:t>
      </w:r>
      <w:r w:rsidRPr="00AD494F">
        <w:t>Hence, these medicines are not considered under this consultation.</w:t>
      </w:r>
    </w:p>
    <w:p w14:paraId="75D912A4" w14:textId="77777777" w:rsidR="006160D1" w:rsidRDefault="006160D1" w:rsidP="006160D1">
      <w:pPr>
        <w:pStyle w:val="Number"/>
      </w:pPr>
      <w:r>
        <w:t>For c</w:t>
      </w:r>
      <w:r w:rsidRPr="00AD494F">
        <w:t xml:space="preserve">ombination products (eg, adrenaline + lignocaine; dexamethasone + </w:t>
      </w:r>
      <w:proofErr w:type="spellStart"/>
      <w:r w:rsidRPr="00AD494F">
        <w:t>framycetin</w:t>
      </w:r>
      <w:proofErr w:type="spellEnd"/>
      <w:r w:rsidRPr="00AD494F">
        <w:t xml:space="preserve"> + gramicidin (</w:t>
      </w:r>
      <w:proofErr w:type="spellStart"/>
      <w:r w:rsidRPr="00AD494F">
        <w:t>Sofradex</w:t>
      </w:r>
      <w:proofErr w:type="spellEnd"/>
      <w:r w:rsidRPr="00AD494F">
        <w:t xml:space="preserve"> brand) if </w:t>
      </w:r>
      <w:r>
        <w:t xml:space="preserve">any of </w:t>
      </w:r>
      <w:r w:rsidRPr="00AD494F">
        <w:t>the active pharmaceutical ingredient</w:t>
      </w:r>
      <w:r>
        <w:t>s</w:t>
      </w:r>
      <w:r w:rsidRPr="00AD494F">
        <w:t xml:space="preserve"> are prescription medicines, </w:t>
      </w:r>
      <w:r>
        <w:t>the individual prescription medicine ingredients must be listed on the SPML</w:t>
      </w:r>
      <w:r w:rsidRPr="00AD494F">
        <w:t xml:space="preserve"> before </w:t>
      </w:r>
      <w:r>
        <w:t xml:space="preserve">the combination product is </w:t>
      </w:r>
      <w:r w:rsidRPr="00AD494F">
        <w:t>available to the designated prescriber</w:t>
      </w:r>
      <w:r>
        <w:t xml:space="preserve"> to prescribe</w:t>
      </w:r>
      <w:r w:rsidRPr="00AD494F">
        <w:t>.</w:t>
      </w:r>
    </w:p>
    <w:p w14:paraId="4045D6E5" w14:textId="77777777" w:rsidR="006160D1" w:rsidRDefault="006160D1" w:rsidP="006160D1">
      <w:pPr>
        <w:pStyle w:val="Number"/>
      </w:pPr>
      <w:r w:rsidRPr="00AD494F">
        <w:t>Controlled drugs (eg, morphine, tramadol, ketamine) will be listed under a Schedule to the Misuse of Drugs Regulations 1977.</w:t>
      </w:r>
    </w:p>
    <w:p w14:paraId="28B0E8BF" w14:textId="77777777" w:rsidR="006160D1" w:rsidRPr="00AD494F" w:rsidRDefault="006160D1" w:rsidP="006160D1">
      <w:pPr>
        <w:pStyle w:val="Number"/>
      </w:pPr>
      <w:r w:rsidRPr="00AD494F">
        <w:t xml:space="preserve">Inclusion of a medicine on the gazetted </w:t>
      </w:r>
      <w:r>
        <w:t>SPML</w:t>
      </w:r>
      <w:r w:rsidRPr="00AD494F">
        <w:t xml:space="preserve"> for designated prescribers does not give a designated prescriber automatic approval to prescribe the medicine. At all times, the designated prescriber must operate within legislative frameworks (eg, the Medicines Act and regulations; including not prescribing unapproved medicines (</w:t>
      </w:r>
      <w:r>
        <w:t>M</w:t>
      </w:r>
      <w:r w:rsidRPr="00AD494F">
        <w:t>edicines Act, section 29</w:t>
      </w:r>
      <w:r>
        <w:t>; unless prescribed under section 29A</w:t>
      </w:r>
      <w:r>
        <w:rPr>
          <w:rStyle w:val="FootnoteReference"/>
          <w:rFonts w:cs="Segoe UI"/>
          <w:color w:val="000000" w:themeColor="text1"/>
          <w:spacing w:val="-3"/>
          <w:szCs w:val="21"/>
        </w:rPr>
        <w:footnoteReference w:id="4"/>
      </w:r>
      <w:r w:rsidRPr="00AD494F">
        <w:t>), funding restrictions (if applicable), within the prescriber’s area of practice, experience and competence, within the collaborative team</w:t>
      </w:r>
      <w:r>
        <w:t>,</w:t>
      </w:r>
      <w:r w:rsidRPr="00AD494F">
        <w:t xml:space="preserve"> and </w:t>
      </w:r>
      <w:r>
        <w:t>within any</w:t>
      </w:r>
      <w:r w:rsidRPr="00AD494F">
        <w:t xml:space="preserve"> limits set by the prescriber’s mentor.</w:t>
      </w:r>
    </w:p>
    <w:p w14:paraId="25DDBC82" w14:textId="77777777" w:rsidR="006160D1" w:rsidRPr="00F7275E" w:rsidRDefault="006160D1" w:rsidP="006160D1">
      <w:pPr>
        <w:pStyle w:val="Heading4"/>
      </w:pPr>
      <w:bookmarkStart w:id="11" w:name="_Ref86305060"/>
      <w:bookmarkStart w:id="12" w:name="_Toc206573655"/>
      <w:r w:rsidRPr="00F7275E">
        <w:t>Listing medicines by class</w:t>
      </w:r>
      <w:bookmarkEnd w:id="11"/>
      <w:bookmarkEnd w:id="12"/>
    </w:p>
    <w:p w14:paraId="469587E4" w14:textId="77777777" w:rsidR="006160D1" w:rsidRDefault="006160D1" w:rsidP="00B37AFE">
      <w:pPr>
        <w:pStyle w:val="Number"/>
      </w:pPr>
      <w:r w:rsidRPr="006F4223">
        <w:t>In 2025, in collaboration with the Pharmacy Council and the Nursing Council, before undertaking consultation and revisions to the pharmacist prescriber and nurse prescriber SPMLs, the Ministry thoroughly explored the possibility of using WHO’s Anatomical Therapeutic Chemical (ATC) in their SPMLs.</w:t>
      </w:r>
    </w:p>
    <w:p w14:paraId="7D7D94F5" w14:textId="77777777" w:rsidR="006160D1" w:rsidRPr="000A6115" w:rsidRDefault="006160D1" w:rsidP="00B37AFE">
      <w:pPr>
        <w:pStyle w:val="Number"/>
      </w:pPr>
      <w:r w:rsidRPr="000A6115">
        <w:t>Pre-consultation comments suggested that the medicines should be listed in the SPML by therapeutic class, rather than a list of individual medicines. It has been suggested that using medicine classes would future proof the SPML lessening the chances that the SPML goes out of date and the need for updating.</w:t>
      </w:r>
    </w:p>
    <w:p w14:paraId="03D2D88B" w14:textId="77777777" w:rsidR="006160D1" w:rsidRDefault="006160D1" w:rsidP="00B37AFE">
      <w:pPr>
        <w:pStyle w:val="Number"/>
      </w:pPr>
      <w:r w:rsidRPr="00F11224">
        <w:t>The use of the WHO ATC classification is not enabled under the existing legislative settings. Reasons for not using the ATC classification, or a similar classification (for example, the New Zealand Formulary classifications) included the following.</w:t>
      </w:r>
    </w:p>
    <w:p w14:paraId="4379191A" w14:textId="77777777" w:rsidR="006160D1" w:rsidRPr="00AD494F" w:rsidRDefault="006160D1" w:rsidP="006160D1">
      <w:pPr>
        <w:pStyle w:val="Bullet"/>
        <w:ind w:left="993" w:hanging="426"/>
      </w:pPr>
      <w:r w:rsidRPr="00AD494F">
        <w:t>The</w:t>
      </w:r>
      <w:r w:rsidRPr="00A62BAD">
        <w:rPr>
          <w:spacing w:val="-3"/>
        </w:rPr>
        <w:t xml:space="preserve"> ATC classification does not specify specific medicines or specified classes,</w:t>
      </w:r>
      <w:r w:rsidRPr="00AD494F">
        <w:t xml:space="preserve"> which is the intent of the list for designated prescribers under the Medicines Act 1981.</w:t>
      </w:r>
    </w:p>
    <w:p w14:paraId="17C4D436" w14:textId="77777777" w:rsidR="006160D1" w:rsidRDefault="006160D1" w:rsidP="006160D1">
      <w:pPr>
        <w:pStyle w:val="Bullet"/>
        <w:ind w:left="993" w:hanging="426"/>
      </w:pPr>
      <w:r w:rsidRPr="00AD494F">
        <w:lastRenderedPageBreak/>
        <w:t>The classes include all medicines available internationally, including medicines that are no longer funded or considered best practice in New Zealand.</w:t>
      </w:r>
    </w:p>
    <w:p w14:paraId="750DE651" w14:textId="77777777" w:rsidR="006160D1" w:rsidRPr="00AD494F" w:rsidRDefault="006160D1" w:rsidP="006160D1">
      <w:pPr>
        <w:pStyle w:val="Bullet"/>
        <w:ind w:left="993" w:hanging="426"/>
      </w:pPr>
      <w:r w:rsidRPr="00AD494F">
        <w:t>The classifications are not closed classes; therefore, it is uncertain what medicines a class contains, and which medicines are available and approved in New Zealand. New types of medicines and classes could be added to these classifications which would not have best-practice guidelines or not have been used sufficiently for the New Zealand population to establish side effects or adverse reactions.</w:t>
      </w:r>
    </w:p>
    <w:p w14:paraId="3149B54D" w14:textId="77777777" w:rsidR="006160D1" w:rsidRPr="00AD494F" w:rsidRDefault="006160D1" w:rsidP="006160D1">
      <w:pPr>
        <w:pStyle w:val="Bullet"/>
        <w:ind w:left="993" w:right="-426" w:hanging="426"/>
        <w:rPr>
          <w:rFonts w:cs="Segoe UI"/>
          <w:color w:val="000000" w:themeColor="text1"/>
          <w:szCs w:val="21"/>
        </w:rPr>
      </w:pPr>
      <w:r w:rsidRPr="00AD494F">
        <w:rPr>
          <w:rFonts w:cs="Segoe UI"/>
          <w:color w:val="000000" w:themeColor="text1"/>
          <w:szCs w:val="21"/>
        </w:rPr>
        <w:t>The ATC classification does not provide enough detail for the public to determine which medicines the designated prescriber can and cannot prescribe.</w:t>
      </w:r>
    </w:p>
    <w:p w14:paraId="73BD18D2" w14:textId="77777777" w:rsidR="006160D1" w:rsidRDefault="006160D1" w:rsidP="006160D1"/>
    <w:p w14:paraId="386E25ED" w14:textId="77777777" w:rsidR="006160D1" w:rsidRPr="00AD494F" w:rsidRDefault="006160D1" w:rsidP="006160D1">
      <w:r w:rsidRPr="00AD494F">
        <w:t xml:space="preserve">Specific, well defined and discrete classifications may be used, for example ‘vaccines’ </w:t>
      </w:r>
      <w:r>
        <w:t xml:space="preserve">and ‘insulins’ </w:t>
      </w:r>
      <w:r w:rsidRPr="00AD494F">
        <w:t xml:space="preserve">without listing the individual </w:t>
      </w:r>
      <w:r>
        <w:t>vaccines or medicines</w:t>
      </w:r>
      <w:r w:rsidRPr="00AD494F">
        <w:t>.</w:t>
      </w:r>
    </w:p>
    <w:p w14:paraId="74B1D5D4" w14:textId="77777777" w:rsidR="006160D1" w:rsidRPr="00B91610" w:rsidRDefault="006160D1" w:rsidP="006160D1">
      <w:pPr>
        <w:pStyle w:val="Heading3"/>
        <w:rPr>
          <w:rFonts w:cs="Segoe UI"/>
          <w:szCs w:val="21"/>
        </w:rPr>
      </w:pPr>
      <w:r w:rsidRPr="00B91610">
        <w:rPr>
          <w:rFonts w:cs="Segoe UI"/>
          <w:szCs w:val="21"/>
        </w:rPr>
        <w:t>Next steps</w:t>
      </w:r>
    </w:p>
    <w:p w14:paraId="656512F6" w14:textId="77777777" w:rsidR="006160D1" w:rsidRPr="000673D1" w:rsidRDefault="006160D1" w:rsidP="006160D1">
      <w:r w:rsidRPr="000673D1">
        <w:t xml:space="preserve">This consultation on the development of the SPML for paramedic prescribers is being undertaken in parallel with </w:t>
      </w:r>
      <w:r>
        <w:t xml:space="preserve">the activities of </w:t>
      </w:r>
      <w:r w:rsidRPr="000673D1">
        <w:t>Te Kaunihera.</w:t>
      </w:r>
    </w:p>
    <w:p w14:paraId="71954566" w14:textId="77777777" w:rsidR="006160D1" w:rsidRPr="000673D1" w:rsidRDefault="006160D1" w:rsidP="006160D1"/>
    <w:p w14:paraId="069458B0" w14:textId="442466E8" w:rsidR="006160D1" w:rsidRPr="000673D1" w:rsidRDefault="006160D1" w:rsidP="006160D1">
      <w:r w:rsidRPr="000673D1">
        <w:t>The SPML will not be used until after paramedic prescribers have been enabled by Te Kaunihera.</w:t>
      </w:r>
    </w:p>
    <w:p w14:paraId="041B0A85" w14:textId="77777777" w:rsidR="006160D1" w:rsidRDefault="006160D1" w:rsidP="006160D1"/>
    <w:p w14:paraId="1C6F34BC" w14:textId="77777777" w:rsidR="006160D1" w:rsidRPr="000673D1" w:rsidRDefault="006160D1" w:rsidP="006160D1">
      <w:r w:rsidRPr="000673D1">
        <w:t>Several steps are necessary before paramedic prescribing can be initiated</w:t>
      </w:r>
      <w:r>
        <w:t xml:space="preserve"> (</w:t>
      </w:r>
      <w:r w:rsidRPr="006C1E86">
        <w:rPr>
          <w:b/>
          <w:bCs/>
        </w:rPr>
        <w:t>Figure 1</w:t>
      </w:r>
      <w:r>
        <w:rPr>
          <w:b/>
          <w:bCs/>
        </w:rPr>
        <w:t xml:space="preserve"> and Figure 2</w:t>
      </w:r>
      <w:r>
        <w:t>)</w:t>
      </w:r>
      <w:r w:rsidRPr="000673D1">
        <w:t>, including:</w:t>
      </w:r>
    </w:p>
    <w:p w14:paraId="7146CE69" w14:textId="77777777" w:rsidR="006160D1" w:rsidRPr="00AD494F" w:rsidRDefault="006160D1" w:rsidP="006160D1">
      <w:pPr>
        <w:pStyle w:val="Bullet"/>
      </w:pPr>
      <w:r w:rsidRPr="00AD494F">
        <w:t>legislative change (enabling regulations under the Medicines Act 1981)</w:t>
      </w:r>
    </w:p>
    <w:p w14:paraId="4469823D" w14:textId="77777777" w:rsidR="006160D1" w:rsidRPr="00AD494F" w:rsidRDefault="006160D1" w:rsidP="006160D1">
      <w:pPr>
        <w:pStyle w:val="Bullet"/>
      </w:pPr>
      <w:r w:rsidRPr="00AD494F">
        <w:t>consultation on, and gazettal of, the SPML (this consultation)</w:t>
      </w:r>
    </w:p>
    <w:p w14:paraId="1EB62DD0" w14:textId="77777777" w:rsidR="006160D1" w:rsidRPr="00AD494F" w:rsidRDefault="006160D1" w:rsidP="006160D1">
      <w:pPr>
        <w:pStyle w:val="Bullet"/>
      </w:pPr>
      <w:r w:rsidRPr="00AD494F">
        <w:t xml:space="preserve">amendment to the Misuse of Drugs Regulations 1977 to enable prescribing of controlled drugs </w:t>
      </w:r>
    </w:p>
    <w:p w14:paraId="4E083B42" w14:textId="77777777" w:rsidR="006160D1" w:rsidRPr="00AD494F" w:rsidRDefault="006160D1" w:rsidP="006160D1">
      <w:pPr>
        <w:pStyle w:val="Bullet"/>
      </w:pPr>
      <w:r>
        <w:t xml:space="preserve">the </w:t>
      </w:r>
      <w:r w:rsidRPr="00AD494F">
        <w:t>development of education, training, qualification, competence, supervision and mentoring, and continuing professional development requirements</w:t>
      </w:r>
    </w:p>
    <w:p w14:paraId="2CD643BF" w14:textId="77777777" w:rsidR="006160D1" w:rsidRPr="00AD494F" w:rsidRDefault="006160D1" w:rsidP="006160D1">
      <w:pPr>
        <w:pStyle w:val="Bullet"/>
      </w:pPr>
      <w:r>
        <w:t xml:space="preserve">the </w:t>
      </w:r>
      <w:r w:rsidRPr="00AD494F">
        <w:t>accreditation of education and training providers</w:t>
      </w:r>
    </w:p>
    <w:p w14:paraId="32F1B806" w14:textId="77777777" w:rsidR="006160D1" w:rsidRPr="00AD494F" w:rsidRDefault="006160D1" w:rsidP="006160D1">
      <w:pPr>
        <w:pStyle w:val="Bullet"/>
      </w:pPr>
      <w:r w:rsidRPr="00AD494F">
        <w:t>establishing a paramedic prescriber scope of practice.</w:t>
      </w:r>
    </w:p>
    <w:p w14:paraId="7E2D9C83" w14:textId="77777777" w:rsidR="006160D1" w:rsidRDefault="006160D1" w:rsidP="006160D1"/>
    <w:p w14:paraId="36DA41BB" w14:textId="77777777" w:rsidR="006160D1" w:rsidRDefault="006160D1" w:rsidP="006160D1">
      <w:pPr>
        <w:rPr>
          <w:rFonts w:cs="Segoe UI"/>
          <w:color w:val="000000"/>
        </w:rPr>
      </w:pPr>
      <w:r>
        <w:rPr>
          <w:rFonts w:cs="Segoe UI"/>
          <w:color w:val="000000"/>
        </w:rPr>
        <w:t>After</w:t>
      </w:r>
      <w:r w:rsidRPr="006D3D17">
        <w:rPr>
          <w:rFonts w:cs="Segoe UI"/>
          <w:color w:val="000000"/>
        </w:rPr>
        <w:t xml:space="preserve"> the consultation period ends, all feedback will be reviewed and considered. For prescription medicines that are not controlled drugs, the Director-General of Health will publish the SPML in the Gazette. In the case of controlled drugs, regulations under the Misuse of Drugs Regulation 1977 will be introduced to allow paramedic prescribers to prescribe the specified medicines.</w:t>
      </w:r>
    </w:p>
    <w:p w14:paraId="6E186B63" w14:textId="77777777" w:rsidR="006160D1" w:rsidRPr="0002430D" w:rsidRDefault="006160D1" w:rsidP="006160D1">
      <w:pPr>
        <w:pStyle w:val="Heading3"/>
        <w:rPr>
          <w:rFonts w:cs="Segoe UI"/>
          <w:szCs w:val="21"/>
        </w:rPr>
      </w:pPr>
      <w:r w:rsidRPr="0002430D">
        <w:rPr>
          <w:rFonts w:cs="Segoe UI"/>
          <w:szCs w:val="21"/>
        </w:rPr>
        <w:t>How to provide feedback</w:t>
      </w:r>
    </w:p>
    <w:p w14:paraId="39DCA79B" w14:textId="77777777" w:rsidR="006160D1" w:rsidRDefault="006160D1" w:rsidP="006160D1">
      <w:pPr>
        <w:tabs>
          <w:tab w:val="num" w:pos="363"/>
        </w:tabs>
        <w:rPr>
          <w:rFonts w:cs="Segoe UI"/>
          <w:color w:val="000000" w:themeColor="text1"/>
          <w:szCs w:val="21"/>
        </w:rPr>
      </w:pPr>
      <w:r>
        <w:rPr>
          <w:rFonts w:cs="Segoe UI"/>
          <w:color w:val="000000" w:themeColor="text1"/>
          <w:szCs w:val="21"/>
        </w:rPr>
        <w:t xml:space="preserve">Please complete the online survey. </w:t>
      </w:r>
      <w:r w:rsidRPr="0002430D">
        <w:rPr>
          <w:rFonts w:cs="Segoe UI"/>
          <w:color w:val="000000" w:themeColor="text1"/>
          <w:szCs w:val="21"/>
        </w:rPr>
        <w:t xml:space="preserve">Select the ‘Share your views’ link </w:t>
      </w:r>
      <w:r>
        <w:rPr>
          <w:rFonts w:cs="Segoe UI"/>
          <w:color w:val="000000" w:themeColor="text1"/>
          <w:szCs w:val="21"/>
        </w:rPr>
        <w:t>on the consultation webpage.</w:t>
      </w:r>
    </w:p>
    <w:p w14:paraId="6116BBD9" w14:textId="77777777" w:rsidR="006160D1" w:rsidRDefault="006160D1" w:rsidP="006160D1">
      <w:pPr>
        <w:tabs>
          <w:tab w:val="num" w:pos="363"/>
        </w:tabs>
        <w:rPr>
          <w:rFonts w:cs="Segoe UI"/>
          <w:color w:val="000000" w:themeColor="text1"/>
          <w:szCs w:val="21"/>
        </w:rPr>
      </w:pPr>
    </w:p>
    <w:p w14:paraId="0448B636" w14:textId="16C3B54A" w:rsidR="006160D1" w:rsidRDefault="006160D1" w:rsidP="006160D1">
      <w:pPr>
        <w:tabs>
          <w:tab w:val="num" w:pos="363"/>
        </w:tabs>
        <w:rPr>
          <w:rFonts w:cs="Segoe UI"/>
          <w:color w:val="000000" w:themeColor="text1"/>
          <w:szCs w:val="21"/>
        </w:rPr>
        <w:sectPr w:rsidR="006160D1" w:rsidSect="00676D89">
          <w:footerReference w:type="default" r:id="rId31"/>
          <w:pgSz w:w="11907" w:h="16834" w:code="9"/>
          <w:pgMar w:top="1418" w:right="1701" w:bottom="1134" w:left="1843" w:header="284" w:footer="425" w:gutter="284"/>
          <w:cols w:space="720"/>
        </w:sectPr>
      </w:pPr>
      <w:r>
        <w:rPr>
          <w:rFonts w:cs="Segoe UI"/>
          <w:color w:val="000000" w:themeColor="text1"/>
          <w:szCs w:val="21"/>
        </w:rPr>
        <w:t xml:space="preserve">Please submit your feedback on the proposed SPML for paramedic prescribers </w:t>
      </w:r>
      <w:r w:rsidRPr="009F3C0D">
        <w:rPr>
          <w:rFonts w:cs="Segoe UI"/>
          <w:color w:val="000000" w:themeColor="text1"/>
          <w:szCs w:val="21"/>
        </w:rPr>
        <w:t xml:space="preserve">by </w:t>
      </w:r>
      <w:r w:rsidR="00A576B3" w:rsidRPr="009F3C0D">
        <w:rPr>
          <w:rFonts w:cs="Segoe UI"/>
          <w:color w:val="000000" w:themeColor="text1"/>
          <w:szCs w:val="21"/>
        </w:rPr>
        <w:t xml:space="preserve">5 </w:t>
      </w:r>
      <w:r w:rsidR="00B37AFE" w:rsidRPr="009F3C0D">
        <w:rPr>
          <w:rFonts w:cs="Segoe UI"/>
          <w:color w:val="000000" w:themeColor="text1"/>
          <w:szCs w:val="21"/>
        </w:rPr>
        <w:t>July 2026</w:t>
      </w:r>
      <w:r w:rsidRPr="009F3C0D">
        <w:rPr>
          <w:rFonts w:cs="Segoe UI"/>
          <w:color w:val="000000" w:themeColor="text1"/>
          <w:szCs w:val="21"/>
        </w:rPr>
        <w:t>.</w:t>
      </w:r>
      <w:bookmarkStart w:id="13" w:name="_The_proposed_additions"/>
      <w:bookmarkStart w:id="14" w:name="_The_proposed_additions_1"/>
      <w:bookmarkEnd w:id="13"/>
      <w:bookmarkEnd w:id="14"/>
    </w:p>
    <w:p w14:paraId="4683ED6D" w14:textId="4AD027EE" w:rsidR="006160D1" w:rsidRDefault="006160D1" w:rsidP="006160D1">
      <w:pPr>
        <w:pStyle w:val="Figure"/>
      </w:pPr>
      <w:bookmarkStart w:id="15" w:name="_Toc230613255"/>
      <w:r>
        <w:lastRenderedPageBreak/>
        <w:t xml:space="preserve">Figure </w:t>
      </w:r>
      <w:r w:rsidR="0094352B">
        <w:fldChar w:fldCharType="begin"/>
      </w:r>
      <w:r w:rsidR="0094352B">
        <w:instrText xml:space="preserve"> SEQ Figure \* ARABIC </w:instrText>
      </w:r>
      <w:r w:rsidR="0094352B">
        <w:fldChar w:fldCharType="separate"/>
      </w:r>
      <w:r w:rsidR="00DB0F74">
        <w:rPr>
          <w:noProof/>
        </w:rPr>
        <w:t>1</w:t>
      </w:r>
      <w:r w:rsidR="0094352B">
        <w:rPr>
          <w:noProof/>
        </w:rPr>
        <w:fldChar w:fldCharType="end"/>
      </w:r>
      <w:r>
        <w:t xml:space="preserve">: </w:t>
      </w:r>
      <w:proofErr w:type="spellStart"/>
      <w:r w:rsidRPr="0036702B">
        <w:t>Te</w:t>
      </w:r>
      <w:proofErr w:type="spellEnd"/>
      <w:r w:rsidRPr="0036702B">
        <w:t xml:space="preserve"> </w:t>
      </w:r>
      <w:proofErr w:type="spellStart"/>
      <w:r w:rsidRPr="0036702B">
        <w:t>Kaunihera</w:t>
      </w:r>
      <w:proofErr w:type="spellEnd"/>
      <w:r w:rsidRPr="0036702B">
        <w:t xml:space="preserve"> </w:t>
      </w:r>
      <w:proofErr w:type="spellStart"/>
      <w:r w:rsidRPr="0036702B">
        <w:t>Manapou</w:t>
      </w:r>
      <w:proofErr w:type="spellEnd"/>
      <w:r w:rsidRPr="0036702B">
        <w:t xml:space="preserve"> – the Paramedic Council</w:t>
      </w:r>
      <w:r>
        <w:t>’s responsibilities to enable paramedic prescribing</w:t>
      </w:r>
      <w:bookmarkEnd w:id="15"/>
    </w:p>
    <w:p w14:paraId="4E3851BA" w14:textId="77777777" w:rsidR="006160D1" w:rsidRDefault="006160D1" w:rsidP="006160D1">
      <w:pPr>
        <w:pStyle w:val="Bullet"/>
        <w:numPr>
          <w:ilvl w:val="0"/>
          <w:numId w:val="0"/>
        </w:numPr>
        <w:spacing w:before="0" w:after="100"/>
        <w:ind w:left="992" w:hanging="992"/>
        <w:rPr>
          <w:b/>
          <w:bCs/>
          <w:sz w:val="20"/>
          <w:szCs w:val="18"/>
        </w:rPr>
      </w:pPr>
      <w:r w:rsidRPr="001A2A4B">
        <w:rPr>
          <w:noProof/>
          <w:sz w:val="20"/>
          <w:szCs w:val="18"/>
        </w:rPr>
        <w:drawing>
          <wp:inline distT="0" distB="0" distL="0" distR="0" wp14:anchorId="5A51AD17" wp14:editId="3BCAB8AD">
            <wp:extent cx="8640000" cy="4605423"/>
            <wp:effectExtent l="19050" t="19050" r="27940" b="24130"/>
            <wp:docPr id="5775113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11356" name="Picture 1">
                      <a:extLst>
                        <a:ext uri="{C183D7F6-B498-43B3-948B-1728B52AA6E4}">
                          <adec:decorative xmlns:adec="http://schemas.microsoft.com/office/drawing/2017/decorative" val="1"/>
                        </a:ext>
                      </a:extLst>
                    </pic:cNvPr>
                    <pic:cNvPicPr/>
                  </pic:nvPicPr>
                  <pic:blipFill>
                    <a:blip r:embed="rId32"/>
                    <a:stretch>
                      <a:fillRect/>
                    </a:stretch>
                  </pic:blipFill>
                  <pic:spPr>
                    <a:xfrm>
                      <a:off x="0" y="0"/>
                      <a:ext cx="8640000" cy="4605423"/>
                    </a:xfrm>
                    <a:prstGeom prst="rect">
                      <a:avLst/>
                    </a:prstGeom>
                    <a:ln>
                      <a:solidFill>
                        <a:srgbClr val="0A6AB4"/>
                      </a:solidFill>
                    </a:ln>
                  </pic:spPr>
                </pic:pic>
              </a:graphicData>
            </a:graphic>
          </wp:inline>
        </w:drawing>
      </w:r>
    </w:p>
    <w:p w14:paraId="61A43252" w14:textId="77777777" w:rsidR="006160D1" w:rsidRPr="005827E7" w:rsidRDefault="006160D1" w:rsidP="006160D1">
      <w:pPr>
        <w:pStyle w:val="Bullet"/>
        <w:numPr>
          <w:ilvl w:val="0"/>
          <w:numId w:val="0"/>
        </w:numPr>
        <w:spacing w:before="0" w:after="100"/>
        <w:rPr>
          <w:sz w:val="20"/>
          <w:szCs w:val="18"/>
        </w:rPr>
      </w:pPr>
      <w:r>
        <w:rPr>
          <w:b/>
          <w:bCs/>
          <w:sz w:val="20"/>
          <w:szCs w:val="18"/>
        </w:rPr>
        <w:br w:type="page"/>
      </w:r>
    </w:p>
    <w:p w14:paraId="732B6740" w14:textId="77E288F5" w:rsidR="006160D1" w:rsidRDefault="006160D1" w:rsidP="006160D1">
      <w:pPr>
        <w:pStyle w:val="Figure"/>
      </w:pPr>
      <w:bookmarkStart w:id="16" w:name="_Toc230613256"/>
      <w:r>
        <w:lastRenderedPageBreak/>
        <w:t xml:space="preserve">Figure </w:t>
      </w:r>
      <w:r w:rsidR="0094352B">
        <w:fldChar w:fldCharType="begin"/>
      </w:r>
      <w:r w:rsidR="0094352B">
        <w:instrText xml:space="preserve"> SEQ Figure \* ARABIC </w:instrText>
      </w:r>
      <w:r w:rsidR="0094352B">
        <w:fldChar w:fldCharType="separate"/>
      </w:r>
      <w:r w:rsidR="00DB0F74">
        <w:rPr>
          <w:noProof/>
        </w:rPr>
        <w:t>2</w:t>
      </w:r>
      <w:r w:rsidR="0094352B">
        <w:rPr>
          <w:noProof/>
        </w:rPr>
        <w:fldChar w:fldCharType="end"/>
      </w:r>
      <w:r>
        <w:t>: Ministry of Health’s and the Minister of Health’s responsibilities to enable paramedic prescribing</w:t>
      </w:r>
      <w:bookmarkEnd w:id="16"/>
    </w:p>
    <w:p w14:paraId="6324FEEE" w14:textId="77777777" w:rsidR="006160D1" w:rsidRDefault="006160D1" w:rsidP="006160D1">
      <w:pPr>
        <w:pStyle w:val="Bullet"/>
        <w:numPr>
          <w:ilvl w:val="0"/>
          <w:numId w:val="0"/>
        </w:numPr>
        <w:spacing w:before="0" w:after="100"/>
        <w:ind w:left="992" w:hanging="992"/>
        <w:rPr>
          <w:b/>
          <w:bCs/>
          <w:sz w:val="20"/>
          <w:szCs w:val="18"/>
        </w:rPr>
      </w:pPr>
      <w:r w:rsidRPr="00446D98">
        <w:rPr>
          <w:b/>
          <w:bCs/>
          <w:noProof/>
          <w:sz w:val="20"/>
          <w:szCs w:val="18"/>
        </w:rPr>
        <w:drawing>
          <wp:inline distT="0" distB="0" distL="0" distR="0" wp14:anchorId="2680710F" wp14:editId="6B1B9C49">
            <wp:extent cx="8640000" cy="4091417"/>
            <wp:effectExtent l="19050" t="19050" r="27940" b="23495"/>
            <wp:docPr id="18361816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81692" name="Picture 1">
                      <a:extLst>
                        <a:ext uri="{C183D7F6-B498-43B3-948B-1728B52AA6E4}">
                          <adec:decorative xmlns:adec="http://schemas.microsoft.com/office/drawing/2017/decorative" val="1"/>
                        </a:ext>
                      </a:extLst>
                    </pic:cNvPr>
                    <pic:cNvPicPr/>
                  </pic:nvPicPr>
                  <pic:blipFill>
                    <a:blip r:embed="rId33"/>
                    <a:stretch>
                      <a:fillRect/>
                    </a:stretch>
                  </pic:blipFill>
                  <pic:spPr>
                    <a:xfrm>
                      <a:off x="0" y="0"/>
                      <a:ext cx="8640000" cy="4091417"/>
                    </a:xfrm>
                    <a:prstGeom prst="rect">
                      <a:avLst/>
                    </a:prstGeom>
                    <a:ln>
                      <a:solidFill>
                        <a:srgbClr val="0A6AB4"/>
                      </a:solidFill>
                    </a:ln>
                  </pic:spPr>
                </pic:pic>
              </a:graphicData>
            </a:graphic>
          </wp:inline>
        </w:drawing>
      </w:r>
    </w:p>
    <w:p w14:paraId="1D54D3E5" w14:textId="77777777" w:rsidR="006160D1" w:rsidRDefault="006160D1" w:rsidP="006160D1">
      <w:pPr>
        <w:pStyle w:val="Bullet"/>
        <w:numPr>
          <w:ilvl w:val="0"/>
          <w:numId w:val="0"/>
        </w:numPr>
        <w:spacing w:before="0" w:after="100"/>
        <w:rPr>
          <w:rFonts w:cs="Segoe UI"/>
          <w:color w:val="000000" w:themeColor="text1"/>
          <w:szCs w:val="21"/>
        </w:rPr>
      </w:pPr>
    </w:p>
    <w:p w14:paraId="40316C2B" w14:textId="77777777" w:rsidR="006160D1" w:rsidRDefault="006160D1" w:rsidP="006160D1">
      <w:pPr>
        <w:tabs>
          <w:tab w:val="num" w:pos="363"/>
        </w:tabs>
        <w:rPr>
          <w:rFonts w:cs="Segoe UI"/>
          <w:color w:val="000000" w:themeColor="text1"/>
          <w:szCs w:val="21"/>
        </w:rPr>
      </w:pPr>
    </w:p>
    <w:p w14:paraId="5AA5ACE0" w14:textId="77777777" w:rsidR="006160D1" w:rsidRDefault="006160D1" w:rsidP="006160D1">
      <w:pPr>
        <w:tabs>
          <w:tab w:val="num" w:pos="363"/>
        </w:tabs>
        <w:rPr>
          <w:rFonts w:cs="Segoe UI"/>
          <w:color w:val="000000" w:themeColor="text1"/>
          <w:szCs w:val="21"/>
        </w:rPr>
      </w:pPr>
    </w:p>
    <w:p w14:paraId="68295A9B" w14:textId="77777777" w:rsidR="006160D1" w:rsidRDefault="006160D1" w:rsidP="006160D1">
      <w:pPr>
        <w:tabs>
          <w:tab w:val="num" w:pos="363"/>
        </w:tabs>
        <w:rPr>
          <w:rFonts w:cs="Segoe UI"/>
          <w:color w:val="000000" w:themeColor="text1"/>
          <w:szCs w:val="21"/>
        </w:rPr>
        <w:sectPr w:rsidR="006160D1" w:rsidSect="005F5887">
          <w:footerReference w:type="even" r:id="rId34"/>
          <w:footerReference w:type="default" r:id="rId35"/>
          <w:pgSz w:w="16834" w:h="11907" w:orient="landscape" w:code="9"/>
          <w:pgMar w:top="1134" w:right="1701" w:bottom="1418" w:left="1701" w:header="284" w:footer="425" w:gutter="284"/>
          <w:cols w:space="720"/>
          <w:docGrid w:linePitch="286"/>
        </w:sectPr>
      </w:pPr>
    </w:p>
    <w:p w14:paraId="01DA2F6B" w14:textId="77777777" w:rsidR="006160D1" w:rsidRPr="006160D1" w:rsidRDefault="006160D1" w:rsidP="006160D1">
      <w:pPr>
        <w:pStyle w:val="Heading1"/>
        <w:spacing w:before="0"/>
      </w:pPr>
      <w:bookmarkStart w:id="17" w:name="_Appendix_1:_The"/>
      <w:bookmarkStart w:id="18" w:name="_Toc229473126"/>
      <w:bookmarkStart w:id="19" w:name="_Toc230613249"/>
      <w:bookmarkStart w:id="20" w:name="_Hlk221220832"/>
      <w:bookmarkEnd w:id="17"/>
      <w:r w:rsidRPr="006160D1">
        <w:lastRenderedPageBreak/>
        <w:t>Appendix 1: The proposed prescription medicines for paramedic prescribers</w:t>
      </w:r>
      <w:bookmarkEnd w:id="18"/>
      <w:bookmarkEnd w:id="19"/>
    </w:p>
    <w:p w14:paraId="2A59D3D8" w14:textId="77777777" w:rsidR="006160D1" w:rsidRPr="00AD494F" w:rsidRDefault="006160D1" w:rsidP="006160D1">
      <w:pPr>
        <w:pStyle w:val="Table"/>
        <w:spacing w:before="0"/>
        <w:rPr>
          <w:color w:val="000000" w:themeColor="text1"/>
        </w:rPr>
      </w:pPr>
      <w:r w:rsidRPr="00AD494F">
        <w:rPr>
          <w:color w:val="000000" w:themeColor="text1"/>
        </w:rPr>
        <w:t xml:space="preserve">Proposed prescription medicines for the paramedic prescriber specified prescription medicines list by broad therapeutic group and indicative </w:t>
      </w:r>
      <w:r>
        <w:rPr>
          <w:color w:val="000000" w:themeColor="text1"/>
        </w:rPr>
        <w:t>use</w:t>
      </w:r>
      <w:r w:rsidRPr="00AD494F">
        <w:rPr>
          <w:color w:val="000000" w:themeColor="text1"/>
        </w:rPr>
        <w:t xml:space="preserve"> (subject to Director-General of Health approval)</w:t>
      </w:r>
    </w:p>
    <w:p w14:paraId="5320D33F" w14:textId="77777777" w:rsidR="006160D1" w:rsidRPr="00AD494F" w:rsidRDefault="006160D1" w:rsidP="006160D1">
      <w:pPr>
        <w:rPr>
          <w:rFonts w:eastAsia="Calibri" w:cs="Segoe UI"/>
          <w:szCs w:val="21"/>
        </w:rPr>
      </w:pPr>
      <w:r>
        <w:rPr>
          <w:rFonts w:eastAsia="Calibri"/>
        </w:rPr>
        <w:t>It is proposed that a si</w:t>
      </w:r>
      <w:r w:rsidRPr="00AD494F">
        <w:rPr>
          <w:rFonts w:eastAsia="Calibri"/>
        </w:rPr>
        <w:t>ngle</w:t>
      </w:r>
      <w:r>
        <w:rPr>
          <w:rFonts w:eastAsia="Calibri"/>
        </w:rPr>
        <w:t xml:space="preserve"> specified prescription medicine list will be </w:t>
      </w:r>
      <w:r w:rsidRPr="00AD494F">
        <w:rPr>
          <w:rFonts w:eastAsia="Calibri"/>
        </w:rPr>
        <w:t>gazetting, from which the Paramedic Council will derive and maintain sub-lists of medicines and corresponding indications for each paramedic prescriber level.</w:t>
      </w:r>
    </w:p>
    <w:bookmarkEnd w:id="20"/>
    <w:p w14:paraId="2D54F732" w14:textId="77777777" w:rsidR="006160D1" w:rsidRPr="00AD494F" w:rsidRDefault="006160D1" w:rsidP="006160D1">
      <w:pPr>
        <w:tabs>
          <w:tab w:val="left" w:pos="993"/>
        </w:tabs>
        <w:spacing w:line="259" w:lineRule="auto"/>
        <w:rPr>
          <w:rFonts w:cs="Segoe UI"/>
          <w:color w:val="000000" w:themeColor="text1"/>
          <w:sz w:val="22"/>
          <w:szCs w:val="22"/>
        </w:rPr>
      </w:pPr>
    </w:p>
    <w:tbl>
      <w:tblPr>
        <w:tblStyle w:val="TableGrid"/>
        <w:tblW w:w="13467"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3005"/>
        <w:gridCol w:w="3005"/>
        <w:gridCol w:w="7457"/>
      </w:tblGrid>
      <w:tr w:rsidR="006160D1" w:rsidRPr="003B1FB2" w14:paraId="380CE77D" w14:textId="77777777" w:rsidTr="003B1FB2">
        <w:trPr>
          <w:tblHeader/>
        </w:trPr>
        <w:tc>
          <w:tcPr>
            <w:tcW w:w="3005" w:type="dxa"/>
            <w:tcBorders>
              <w:top w:val="nil"/>
              <w:bottom w:val="nil"/>
            </w:tcBorders>
            <w:shd w:val="clear" w:color="auto" w:fill="BFBFBF" w:themeFill="background1" w:themeFillShade="BF"/>
          </w:tcPr>
          <w:p w14:paraId="2F9C14CD" w14:textId="77777777" w:rsidR="006160D1" w:rsidRPr="003B1FB2" w:rsidRDefault="006160D1" w:rsidP="003B1FB2">
            <w:pPr>
              <w:pStyle w:val="TableText"/>
              <w:rPr>
                <w:rFonts w:cs="Segoe UI"/>
                <w:b/>
                <w:bCs/>
                <w:sz w:val="20"/>
              </w:rPr>
            </w:pPr>
            <w:r w:rsidRPr="003B1FB2">
              <w:rPr>
                <w:rFonts w:cs="Segoe UI"/>
                <w:b/>
                <w:bCs/>
                <w:sz w:val="20"/>
              </w:rPr>
              <w:t>Broad therapeutic group</w:t>
            </w:r>
            <w:r w:rsidRPr="003B1FB2">
              <w:rPr>
                <w:rStyle w:val="FootnoteReference"/>
                <w:rFonts w:cs="Segoe UI"/>
                <w:b/>
                <w:bCs/>
                <w:sz w:val="20"/>
              </w:rPr>
              <w:footnoteReference w:id="5"/>
            </w:r>
          </w:p>
        </w:tc>
        <w:tc>
          <w:tcPr>
            <w:tcW w:w="3005" w:type="dxa"/>
            <w:tcBorders>
              <w:top w:val="nil"/>
              <w:bottom w:val="nil"/>
            </w:tcBorders>
            <w:shd w:val="clear" w:color="auto" w:fill="BFBFBF" w:themeFill="background1" w:themeFillShade="BF"/>
          </w:tcPr>
          <w:p w14:paraId="11D6DBEF" w14:textId="77777777" w:rsidR="006160D1" w:rsidRPr="003B1FB2" w:rsidRDefault="006160D1" w:rsidP="003B1FB2">
            <w:pPr>
              <w:pStyle w:val="TableText"/>
              <w:rPr>
                <w:rFonts w:cs="Segoe UI"/>
                <w:b/>
                <w:bCs/>
                <w:sz w:val="20"/>
              </w:rPr>
            </w:pPr>
            <w:r w:rsidRPr="003B1FB2">
              <w:rPr>
                <w:rFonts w:cs="Segoe UI"/>
                <w:b/>
                <w:bCs/>
                <w:sz w:val="20"/>
              </w:rPr>
              <w:t>Proposed prescription medicine</w:t>
            </w:r>
          </w:p>
        </w:tc>
        <w:tc>
          <w:tcPr>
            <w:tcW w:w="7457" w:type="dxa"/>
            <w:tcBorders>
              <w:top w:val="nil"/>
              <w:bottom w:val="nil"/>
            </w:tcBorders>
            <w:shd w:val="clear" w:color="auto" w:fill="BFBFBF" w:themeFill="background1" w:themeFillShade="BF"/>
          </w:tcPr>
          <w:p w14:paraId="7AC02308" w14:textId="77777777" w:rsidR="006160D1" w:rsidRPr="003B1FB2" w:rsidRDefault="006160D1" w:rsidP="003B1FB2">
            <w:pPr>
              <w:pStyle w:val="TableText"/>
              <w:rPr>
                <w:rFonts w:cs="Segoe UI"/>
                <w:b/>
                <w:bCs/>
                <w:sz w:val="20"/>
              </w:rPr>
            </w:pPr>
            <w:r w:rsidRPr="003B1FB2">
              <w:rPr>
                <w:rFonts w:cs="Segoe UI"/>
                <w:b/>
                <w:bCs/>
                <w:sz w:val="20"/>
              </w:rPr>
              <w:t>Indication / rationale for inclusion (based on the existing standing orders)</w:t>
            </w:r>
            <w:r w:rsidRPr="003B1FB2">
              <w:rPr>
                <w:rStyle w:val="FootnoteReference"/>
                <w:rFonts w:cs="Segoe UI"/>
                <w:b/>
                <w:bCs/>
                <w:sz w:val="20"/>
              </w:rPr>
              <w:footnoteReference w:id="6"/>
            </w:r>
          </w:p>
        </w:tc>
      </w:tr>
      <w:tr w:rsidR="006160D1" w:rsidRPr="003B1FB2" w14:paraId="04128EB0" w14:textId="77777777" w:rsidTr="003B1FB2">
        <w:tc>
          <w:tcPr>
            <w:tcW w:w="13467" w:type="dxa"/>
            <w:gridSpan w:val="3"/>
            <w:tcBorders>
              <w:top w:val="nil"/>
              <w:bottom w:val="nil"/>
            </w:tcBorders>
            <w:shd w:val="clear" w:color="auto" w:fill="D9D9D9" w:themeFill="background1" w:themeFillShade="D9"/>
          </w:tcPr>
          <w:p w14:paraId="62196A5E" w14:textId="77777777" w:rsidR="006160D1" w:rsidRPr="003B1FB2" w:rsidRDefault="006160D1" w:rsidP="003B1FB2">
            <w:pPr>
              <w:pStyle w:val="TableText"/>
              <w:rPr>
                <w:rFonts w:cs="Segoe UI"/>
                <w:b/>
                <w:bCs/>
                <w:sz w:val="20"/>
              </w:rPr>
            </w:pPr>
            <w:r w:rsidRPr="003B1FB2">
              <w:rPr>
                <w:rFonts w:cs="Segoe UI"/>
                <w:b/>
                <w:bCs/>
                <w:sz w:val="20"/>
              </w:rPr>
              <w:t>Anaesthesia</w:t>
            </w:r>
          </w:p>
        </w:tc>
      </w:tr>
      <w:tr w:rsidR="006160D1" w:rsidRPr="003B1FB2" w14:paraId="36196165" w14:textId="77777777" w:rsidTr="003B1FB2">
        <w:tc>
          <w:tcPr>
            <w:tcW w:w="3005" w:type="dxa"/>
            <w:tcBorders>
              <w:top w:val="nil"/>
            </w:tcBorders>
          </w:tcPr>
          <w:p w14:paraId="56F8B70D" w14:textId="77777777" w:rsidR="006160D1" w:rsidRPr="003B1FB2" w:rsidRDefault="006160D1" w:rsidP="003B1FB2">
            <w:pPr>
              <w:pStyle w:val="TableText"/>
              <w:rPr>
                <w:rFonts w:cs="Segoe UI"/>
                <w:sz w:val="20"/>
              </w:rPr>
            </w:pPr>
            <w:r w:rsidRPr="003B1FB2">
              <w:rPr>
                <w:rFonts w:cs="Segoe UI"/>
                <w:sz w:val="20"/>
              </w:rPr>
              <w:t>Antimuscarinic drugs</w:t>
            </w:r>
          </w:p>
        </w:tc>
        <w:tc>
          <w:tcPr>
            <w:tcW w:w="3005" w:type="dxa"/>
            <w:tcBorders>
              <w:top w:val="nil"/>
            </w:tcBorders>
          </w:tcPr>
          <w:p w14:paraId="1E9341A5" w14:textId="77777777" w:rsidR="006160D1" w:rsidRPr="003B1FB2" w:rsidRDefault="006160D1" w:rsidP="003B1FB2">
            <w:pPr>
              <w:pStyle w:val="TableText"/>
              <w:rPr>
                <w:rFonts w:cs="Segoe UI"/>
                <w:sz w:val="20"/>
              </w:rPr>
            </w:pPr>
            <w:r w:rsidRPr="003B1FB2">
              <w:rPr>
                <w:rFonts w:cs="Segoe UI"/>
                <w:sz w:val="20"/>
              </w:rPr>
              <w:t>Atropine</w:t>
            </w:r>
          </w:p>
        </w:tc>
        <w:tc>
          <w:tcPr>
            <w:tcW w:w="7457" w:type="dxa"/>
            <w:tcBorders>
              <w:top w:val="nil"/>
            </w:tcBorders>
          </w:tcPr>
          <w:p w14:paraId="124A1B34" w14:textId="77777777" w:rsidR="006160D1" w:rsidRPr="003B1FB2" w:rsidRDefault="006160D1" w:rsidP="003B1FB2">
            <w:pPr>
              <w:pStyle w:val="TableBullet"/>
              <w:spacing w:before="60"/>
              <w:rPr>
                <w:rFonts w:cs="Segoe UI"/>
                <w:sz w:val="20"/>
              </w:rPr>
            </w:pPr>
            <w:r w:rsidRPr="003B1FB2">
              <w:rPr>
                <w:rFonts w:cs="Segoe UI"/>
                <w:sz w:val="20"/>
              </w:rPr>
              <w:t>Sinus bradycardia, nodal bradycardia, 1st degree heart block, 2nd degree heart block or an undifferentiated narrow complex bradycardia</w:t>
            </w:r>
          </w:p>
          <w:p w14:paraId="40025F93" w14:textId="77777777" w:rsidR="006160D1" w:rsidRPr="003B1FB2" w:rsidRDefault="006160D1" w:rsidP="003B1FB2">
            <w:pPr>
              <w:pStyle w:val="TableBullet"/>
              <w:spacing w:before="60"/>
              <w:rPr>
                <w:rFonts w:cs="Segoe UI"/>
                <w:sz w:val="20"/>
              </w:rPr>
            </w:pPr>
            <w:r w:rsidRPr="003B1FB2">
              <w:rPr>
                <w:rFonts w:cs="Segoe UI"/>
                <w:sz w:val="20"/>
              </w:rPr>
              <w:t>Organophosphate poisoning</w:t>
            </w:r>
          </w:p>
        </w:tc>
      </w:tr>
      <w:tr w:rsidR="006160D1" w:rsidRPr="003B1FB2" w14:paraId="7D441F4A" w14:textId="77777777" w:rsidTr="003B1FB2">
        <w:tc>
          <w:tcPr>
            <w:tcW w:w="3005" w:type="dxa"/>
          </w:tcPr>
          <w:p w14:paraId="06BA351D" w14:textId="77777777" w:rsidR="006160D1" w:rsidRPr="003B1FB2" w:rsidRDefault="006160D1" w:rsidP="003B1FB2">
            <w:pPr>
              <w:pStyle w:val="TableText"/>
              <w:rPr>
                <w:rFonts w:cs="Segoe UI"/>
                <w:sz w:val="20"/>
              </w:rPr>
            </w:pPr>
            <w:r w:rsidRPr="003B1FB2">
              <w:rPr>
                <w:rFonts w:cs="Segoe UI"/>
                <w:sz w:val="20"/>
              </w:rPr>
              <w:t>Drugs for opioid antagonism</w:t>
            </w:r>
          </w:p>
        </w:tc>
        <w:tc>
          <w:tcPr>
            <w:tcW w:w="3005" w:type="dxa"/>
          </w:tcPr>
          <w:p w14:paraId="30944FB6" w14:textId="77777777" w:rsidR="006160D1" w:rsidRPr="003B1FB2" w:rsidRDefault="006160D1" w:rsidP="003B1FB2">
            <w:pPr>
              <w:pStyle w:val="TableText"/>
              <w:rPr>
                <w:rFonts w:cs="Segoe UI"/>
                <w:sz w:val="20"/>
              </w:rPr>
            </w:pPr>
            <w:r w:rsidRPr="003B1FB2">
              <w:rPr>
                <w:rFonts w:cs="Segoe UI"/>
                <w:sz w:val="20"/>
              </w:rPr>
              <w:t>Naloxone</w:t>
            </w:r>
          </w:p>
        </w:tc>
        <w:tc>
          <w:tcPr>
            <w:tcW w:w="7457" w:type="dxa"/>
          </w:tcPr>
          <w:p w14:paraId="44C2B91B" w14:textId="77777777" w:rsidR="006160D1" w:rsidRPr="003B1FB2" w:rsidRDefault="006160D1" w:rsidP="003B1FB2">
            <w:pPr>
              <w:pStyle w:val="TableText"/>
              <w:rPr>
                <w:rFonts w:cs="Segoe UI"/>
                <w:sz w:val="20"/>
              </w:rPr>
            </w:pPr>
            <w:r w:rsidRPr="003B1FB2">
              <w:rPr>
                <w:rFonts w:cs="Segoe UI"/>
                <w:sz w:val="20"/>
              </w:rPr>
              <w:t>Opioid overdose</w:t>
            </w:r>
          </w:p>
        </w:tc>
      </w:tr>
      <w:tr w:rsidR="006160D1" w:rsidRPr="003B1FB2" w14:paraId="1E5B031A" w14:textId="77777777" w:rsidTr="003B1FB2">
        <w:tc>
          <w:tcPr>
            <w:tcW w:w="3005" w:type="dxa"/>
            <w:vMerge w:val="restart"/>
          </w:tcPr>
          <w:p w14:paraId="39715BF6" w14:textId="77777777" w:rsidR="006160D1" w:rsidRPr="003B1FB2" w:rsidRDefault="006160D1" w:rsidP="003B1FB2">
            <w:pPr>
              <w:pStyle w:val="TableText"/>
              <w:rPr>
                <w:rFonts w:cs="Segoe UI"/>
                <w:sz w:val="20"/>
              </w:rPr>
            </w:pPr>
            <w:r w:rsidRPr="003B1FB2">
              <w:rPr>
                <w:rFonts w:cs="Segoe UI"/>
                <w:sz w:val="20"/>
              </w:rPr>
              <w:t>Local anaesthesia</w:t>
            </w:r>
          </w:p>
        </w:tc>
        <w:tc>
          <w:tcPr>
            <w:tcW w:w="3005" w:type="dxa"/>
          </w:tcPr>
          <w:p w14:paraId="4CE1AC6E" w14:textId="77777777" w:rsidR="006160D1" w:rsidRPr="003B1FB2" w:rsidRDefault="006160D1" w:rsidP="003B1FB2">
            <w:pPr>
              <w:pStyle w:val="TableText"/>
              <w:rPr>
                <w:rFonts w:cs="Segoe UI"/>
                <w:sz w:val="20"/>
              </w:rPr>
            </w:pPr>
            <w:proofErr w:type="spellStart"/>
            <w:r w:rsidRPr="003B1FB2">
              <w:rPr>
                <w:rFonts w:cs="Segoe UI"/>
                <w:sz w:val="20"/>
              </w:rPr>
              <w:t>Articaine</w:t>
            </w:r>
            <w:proofErr w:type="spellEnd"/>
          </w:p>
        </w:tc>
        <w:tc>
          <w:tcPr>
            <w:tcW w:w="7457" w:type="dxa"/>
          </w:tcPr>
          <w:p w14:paraId="08A0DD6B" w14:textId="77777777" w:rsidR="006160D1" w:rsidRPr="003B1FB2" w:rsidRDefault="006160D1" w:rsidP="003B1FB2">
            <w:pPr>
              <w:pStyle w:val="TableText"/>
              <w:rPr>
                <w:rFonts w:cs="Segoe UI"/>
                <w:sz w:val="20"/>
              </w:rPr>
            </w:pPr>
            <w:r w:rsidRPr="003B1FB2">
              <w:rPr>
                <w:rFonts w:cs="Segoe UI"/>
                <w:sz w:val="20"/>
              </w:rPr>
              <w:t>Dental block (with adrenaline)</w:t>
            </w:r>
          </w:p>
        </w:tc>
      </w:tr>
      <w:tr w:rsidR="006160D1" w:rsidRPr="003B1FB2" w14:paraId="69DF8927" w14:textId="77777777" w:rsidTr="003B1FB2">
        <w:tc>
          <w:tcPr>
            <w:tcW w:w="3005" w:type="dxa"/>
            <w:vMerge/>
          </w:tcPr>
          <w:p w14:paraId="2492BCE3" w14:textId="77777777" w:rsidR="006160D1" w:rsidRPr="003B1FB2" w:rsidRDefault="006160D1" w:rsidP="003B1FB2">
            <w:pPr>
              <w:pStyle w:val="TableText"/>
              <w:rPr>
                <w:rFonts w:cs="Segoe UI"/>
                <w:sz w:val="20"/>
              </w:rPr>
            </w:pPr>
          </w:p>
        </w:tc>
        <w:tc>
          <w:tcPr>
            <w:tcW w:w="3005" w:type="dxa"/>
          </w:tcPr>
          <w:p w14:paraId="2C650C09" w14:textId="77777777" w:rsidR="006160D1" w:rsidRPr="003B1FB2" w:rsidRDefault="006160D1" w:rsidP="003B1FB2">
            <w:pPr>
              <w:pStyle w:val="TableText"/>
              <w:rPr>
                <w:rFonts w:cs="Segoe UI"/>
                <w:sz w:val="20"/>
              </w:rPr>
            </w:pPr>
            <w:r w:rsidRPr="003B1FB2">
              <w:rPr>
                <w:rFonts w:cs="Segoe UI"/>
                <w:sz w:val="20"/>
              </w:rPr>
              <w:t>Lignocaine (lidocaine)</w:t>
            </w:r>
          </w:p>
        </w:tc>
        <w:tc>
          <w:tcPr>
            <w:tcW w:w="7457" w:type="dxa"/>
          </w:tcPr>
          <w:p w14:paraId="3B8B7842" w14:textId="77777777" w:rsidR="006160D1" w:rsidRPr="003B1FB2" w:rsidRDefault="006160D1" w:rsidP="003B1FB2">
            <w:pPr>
              <w:pStyle w:val="TableBullet"/>
              <w:spacing w:before="60"/>
              <w:rPr>
                <w:rFonts w:cs="Segoe UI"/>
                <w:sz w:val="20"/>
              </w:rPr>
            </w:pPr>
            <w:r w:rsidRPr="003B1FB2">
              <w:rPr>
                <w:rFonts w:cs="Segoe UI"/>
                <w:sz w:val="20"/>
              </w:rPr>
              <w:t>Subcutaneous infiltration for local anaesthesia: field block, digital ring block, dental block</w:t>
            </w:r>
          </w:p>
          <w:p w14:paraId="70913E49" w14:textId="77777777" w:rsidR="006160D1" w:rsidRPr="003B1FB2" w:rsidRDefault="006160D1" w:rsidP="003B1FB2">
            <w:pPr>
              <w:pStyle w:val="TableBullet"/>
              <w:spacing w:before="60"/>
              <w:rPr>
                <w:rFonts w:cs="Segoe UI"/>
                <w:sz w:val="20"/>
              </w:rPr>
            </w:pPr>
            <w:r w:rsidRPr="003B1FB2">
              <w:rPr>
                <w:rFonts w:cs="Segoe UI"/>
                <w:sz w:val="20"/>
              </w:rPr>
              <w:lastRenderedPageBreak/>
              <w:t>Subcutaneous injection for prophylaxis of pain associated with IV cannulation</w:t>
            </w:r>
          </w:p>
          <w:p w14:paraId="0F0F6D36" w14:textId="77777777" w:rsidR="006160D1" w:rsidRPr="003B1FB2" w:rsidRDefault="006160D1" w:rsidP="003B1FB2">
            <w:pPr>
              <w:pStyle w:val="TableBullet"/>
              <w:spacing w:before="60"/>
              <w:rPr>
                <w:rFonts w:cs="Segoe UI"/>
                <w:sz w:val="20"/>
              </w:rPr>
            </w:pPr>
            <w:r w:rsidRPr="003B1FB2">
              <w:rPr>
                <w:rFonts w:cs="Segoe UI"/>
                <w:sz w:val="20"/>
              </w:rPr>
              <w:t>Subcutaneous injection for digital ring blocks for analgesia</w:t>
            </w:r>
          </w:p>
          <w:p w14:paraId="5DDD594D" w14:textId="77777777" w:rsidR="006160D1" w:rsidRPr="003B1FB2" w:rsidRDefault="006160D1" w:rsidP="003B1FB2">
            <w:pPr>
              <w:pStyle w:val="TableBullet"/>
              <w:spacing w:before="60"/>
              <w:rPr>
                <w:rFonts w:cs="Segoe UI"/>
                <w:sz w:val="20"/>
              </w:rPr>
            </w:pPr>
            <w:r w:rsidRPr="003B1FB2">
              <w:rPr>
                <w:rFonts w:cs="Segoe UI"/>
                <w:sz w:val="20"/>
              </w:rPr>
              <w:t>Intraosseous injection for bone pain associated with fluid infusion via an intraosseous needle</w:t>
            </w:r>
          </w:p>
          <w:p w14:paraId="0FB7D104" w14:textId="77777777" w:rsidR="006160D1" w:rsidRPr="003B1FB2" w:rsidRDefault="006160D1" w:rsidP="003B1FB2">
            <w:pPr>
              <w:pStyle w:val="TableBullet"/>
              <w:spacing w:before="60"/>
              <w:rPr>
                <w:rFonts w:cs="Segoe UI"/>
                <w:sz w:val="20"/>
              </w:rPr>
            </w:pPr>
            <w:r w:rsidRPr="003B1FB2">
              <w:rPr>
                <w:rFonts w:cs="Segoe UI"/>
                <w:sz w:val="20"/>
              </w:rPr>
              <w:t>(with chlorhexidine) urinary catheter and nasogastric tube placement</w:t>
            </w:r>
          </w:p>
          <w:p w14:paraId="19DA4B77" w14:textId="77777777" w:rsidR="006160D1" w:rsidRPr="003B1FB2" w:rsidRDefault="006160D1" w:rsidP="003B1FB2">
            <w:pPr>
              <w:pStyle w:val="TableBullet"/>
              <w:spacing w:before="60"/>
              <w:rPr>
                <w:rFonts w:cs="Segoe UI"/>
                <w:sz w:val="20"/>
              </w:rPr>
            </w:pPr>
            <w:r w:rsidRPr="003B1FB2">
              <w:rPr>
                <w:rFonts w:cs="Segoe UI"/>
                <w:sz w:val="20"/>
              </w:rPr>
              <w:t>(with phenylephrine) moderate to severe epistaxis; prior to dental block</w:t>
            </w:r>
          </w:p>
          <w:p w14:paraId="668DD2DE" w14:textId="77777777" w:rsidR="006160D1" w:rsidRPr="003B1FB2" w:rsidRDefault="006160D1" w:rsidP="003B1FB2">
            <w:pPr>
              <w:pStyle w:val="TableBullet"/>
              <w:spacing w:before="60"/>
              <w:rPr>
                <w:rFonts w:cs="Segoe UI"/>
                <w:sz w:val="20"/>
              </w:rPr>
            </w:pPr>
            <w:r w:rsidRPr="003B1FB2">
              <w:rPr>
                <w:rFonts w:cs="Segoe UI"/>
                <w:sz w:val="20"/>
              </w:rPr>
              <w:t>(with fluorescein) suspected corneal abrasions and/or corneal foreign bodies</w:t>
            </w:r>
          </w:p>
        </w:tc>
      </w:tr>
      <w:tr w:rsidR="006160D1" w:rsidRPr="003B1FB2" w14:paraId="0BD20FCD" w14:textId="77777777" w:rsidTr="003B1FB2">
        <w:tc>
          <w:tcPr>
            <w:tcW w:w="3005" w:type="dxa"/>
            <w:vMerge/>
          </w:tcPr>
          <w:p w14:paraId="3F9D9CB2" w14:textId="77777777" w:rsidR="006160D1" w:rsidRPr="003B1FB2" w:rsidRDefault="006160D1" w:rsidP="003B1FB2">
            <w:pPr>
              <w:spacing w:before="60" w:after="60"/>
              <w:rPr>
                <w:rFonts w:cs="Segoe UI"/>
                <w:color w:val="000000" w:themeColor="text1"/>
                <w:sz w:val="20"/>
              </w:rPr>
            </w:pPr>
          </w:p>
        </w:tc>
        <w:tc>
          <w:tcPr>
            <w:tcW w:w="3005" w:type="dxa"/>
          </w:tcPr>
          <w:p w14:paraId="1C91385A" w14:textId="77777777" w:rsidR="006160D1" w:rsidRPr="003B1FB2" w:rsidRDefault="006160D1" w:rsidP="003B1FB2">
            <w:pPr>
              <w:pStyle w:val="TableText"/>
              <w:rPr>
                <w:rFonts w:cs="Segoe UI"/>
                <w:color w:val="000000" w:themeColor="text1"/>
                <w:sz w:val="20"/>
              </w:rPr>
            </w:pPr>
            <w:r w:rsidRPr="003B1FB2">
              <w:rPr>
                <w:rFonts w:cs="Segoe UI"/>
                <w:sz w:val="20"/>
              </w:rPr>
              <w:t>Ropivacaine</w:t>
            </w:r>
          </w:p>
        </w:tc>
        <w:tc>
          <w:tcPr>
            <w:tcW w:w="7457" w:type="dxa"/>
          </w:tcPr>
          <w:p w14:paraId="0A2B8674" w14:textId="77777777" w:rsidR="006160D1" w:rsidRPr="003B1FB2" w:rsidRDefault="006160D1" w:rsidP="003B1FB2">
            <w:pPr>
              <w:pStyle w:val="TableBullet"/>
              <w:spacing w:before="60"/>
              <w:rPr>
                <w:rFonts w:cs="Segoe UI"/>
                <w:sz w:val="20"/>
              </w:rPr>
            </w:pPr>
            <w:r w:rsidRPr="003B1FB2">
              <w:rPr>
                <w:rFonts w:cs="Segoe UI"/>
                <w:sz w:val="20"/>
              </w:rPr>
              <w:t>Severe pain associated with clinically obvious fractured neck of femur or fractured proximal shaft of femur</w:t>
            </w:r>
          </w:p>
          <w:p w14:paraId="42D1B4A2" w14:textId="77777777" w:rsidR="006160D1" w:rsidRPr="003B1FB2" w:rsidRDefault="006160D1" w:rsidP="003B1FB2">
            <w:pPr>
              <w:pStyle w:val="TableBullet"/>
              <w:spacing w:before="60"/>
              <w:rPr>
                <w:rFonts w:cs="Segoe UI"/>
                <w:sz w:val="20"/>
              </w:rPr>
            </w:pPr>
            <w:r w:rsidRPr="003B1FB2">
              <w:rPr>
                <w:rFonts w:cs="Segoe UI"/>
                <w:sz w:val="20"/>
              </w:rPr>
              <w:t>Moderate to severe pain associated with isolated injuries to digits</w:t>
            </w:r>
          </w:p>
          <w:p w14:paraId="020B6FF1" w14:textId="77777777" w:rsidR="006160D1" w:rsidRPr="003B1FB2" w:rsidRDefault="006160D1" w:rsidP="003B1FB2">
            <w:pPr>
              <w:pStyle w:val="TableBullet"/>
              <w:spacing w:before="60"/>
              <w:rPr>
                <w:rFonts w:cs="Segoe UI"/>
                <w:sz w:val="20"/>
              </w:rPr>
            </w:pPr>
            <w:r w:rsidRPr="003B1FB2">
              <w:rPr>
                <w:rFonts w:cs="Segoe UI"/>
                <w:sz w:val="20"/>
              </w:rPr>
              <w:t>Blocks; fascia iliac, digital ring block, dental block, ankle block</w:t>
            </w:r>
          </w:p>
        </w:tc>
      </w:tr>
      <w:tr w:rsidR="006160D1" w:rsidRPr="003B1FB2" w14:paraId="3B28C424" w14:textId="77777777" w:rsidTr="003B1FB2">
        <w:tc>
          <w:tcPr>
            <w:tcW w:w="3005" w:type="dxa"/>
            <w:vMerge w:val="restart"/>
          </w:tcPr>
          <w:p w14:paraId="14B4D523" w14:textId="77777777" w:rsidR="006160D1" w:rsidRPr="003B1FB2" w:rsidRDefault="006160D1" w:rsidP="003B1FB2">
            <w:pPr>
              <w:pStyle w:val="TableText"/>
              <w:rPr>
                <w:rFonts w:cs="Segoe UI"/>
                <w:sz w:val="20"/>
              </w:rPr>
            </w:pPr>
            <w:r w:rsidRPr="003B1FB2">
              <w:rPr>
                <w:rFonts w:cs="Segoe UI"/>
                <w:sz w:val="20"/>
              </w:rPr>
              <w:t>Neuromuscular blocking drugs</w:t>
            </w:r>
          </w:p>
        </w:tc>
        <w:tc>
          <w:tcPr>
            <w:tcW w:w="3005" w:type="dxa"/>
          </w:tcPr>
          <w:p w14:paraId="786169E2" w14:textId="77777777" w:rsidR="006160D1" w:rsidRPr="003B1FB2" w:rsidRDefault="006160D1" w:rsidP="003B1FB2">
            <w:pPr>
              <w:pStyle w:val="TableText"/>
              <w:rPr>
                <w:rFonts w:cs="Segoe UI"/>
                <w:sz w:val="20"/>
              </w:rPr>
            </w:pPr>
            <w:r w:rsidRPr="003B1FB2">
              <w:rPr>
                <w:rFonts w:cs="Segoe UI"/>
                <w:sz w:val="20"/>
              </w:rPr>
              <w:t>Rocuronium</w:t>
            </w:r>
          </w:p>
        </w:tc>
        <w:tc>
          <w:tcPr>
            <w:tcW w:w="7457" w:type="dxa"/>
          </w:tcPr>
          <w:p w14:paraId="4C27ED50" w14:textId="77777777" w:rsidR="006160D1" w:rsidRPr="003B1FB2" w:rsidRDefault="006160D1" w:rsidP="003B1FB2">
            <w:pPr>
              <w:pStyle w:val="TableBullet"/>
              <w:spacing w:before="60"/>
              <w:rPr>
                <w:rFonts w:cs="Segoe UI"/>
                <w:sz w:val="20"/>
              </w:rPr>
            </w:pPr>
            <w:r w:rsidRPr="003B1FB2">
              <w:rPr>
                <w:rFonts w:cs="Segoe UI"/>
                <w:sz w:val="20"/>
              </w:rPr>
              <w:t>Neuromuscular blockade following endotracheal intubation</w:t>
            </w:r>
          </w:p>
          <w:p w14:paraId="32C7EF01" w14:textId="77777777" w:rsidR="006160D1" w:rsidRPr="003B1FB2" w:rsidRDefault="006160D1" w:rsidP="003B1FB2">
            <w:pPr>
              <w:pStyle w:val="TableBullet"/>
              <w:spacing w:before="60"/>
              <w:rPr>
                <w:rFonts w:cs="Segoe UI"/>
                <w:sz w:val="20"/>
              </w:rPr>
            </w:pPr>
            <w:r w:rsidRPr="003B1FB2">
              <w:rPr>
                <w:rFonts w:cs="Segoe UI"/>
                <w:sz w:val="20"/>
              </w:rPr>
              <w:t>Patient movement during cardiac arrest that is interfering with resuscitation, despite ketamine administration, provided the patient has been intubated and the endotracheal tube position has been confirmed with capnography</w:t>
            </w:r>
          </w:p>
        </w:tc>
      </w:tr>
      <w:tr w:rsidR="006160D1" w:rsidRPr="003B1FB2" w14:paraId="05D98F10" w14:textId="77777777" w:rsidTr="003B1FB2">
        <w:tc>
          <w:tcPr>
            <w:tcW w:w="3005" w:type="dxa"/>
            <w:vMerge/>
          </w:tcPr>
          <w:p w14:paraId="25F97D8F" w14:textId="77777777" w:rsidR="006160D1" w:rsidRPr="003B1FB2" w:rsidRDefault="006160D1" w:rsidP="003B1FB2">
            <w:pPr>
              <w:pStyle w:val="TableText"/>
              <w:rPr>
                <w:rFonts w:cs="Segoe UI"/>
                <w:sz w:val="20"/>
              </w:rPr>
            </w:pPr>
          </w:p>
        </w:tc>
        <w:tc>
          <w:tcPr>
            <w:tcW w:w="3005" w:type="dxa"/>
          </w:tcPr>
          <w:p w14:paraId="6F52A0AD" w14:textId="77777777" w:rsidR="006160D1" w:rsidRPr="003B1FB2" w:rsidRDefault="006160D1" w:rsidP="003B1FB2">
            <w:pPr>
              <w:pStyle w:val="TableText"/>
              <w:rPr>
                <w:rFonts w:cs="Segoe UI"/>
                <w:sz w:val="20"/>
              </w:rPr>
            </w:pPr>
            <w:proofErr w:type="spellStart"/>
            <w:r w:rsidRPr="003B1FB2">
              <w:rPr>
                <w:rFonts w:cs="Segoe UI"/>
                <w:sz w:val="20"/>
              </w:rPr>
              <w:t>Suxamethonium</w:t>
            </w:r>
            <w:proofErr w:type="spellEnd"/>
          </w:p>
        </w:tc>
        <w:tc>
          <w:tcPr>
            <w:tcW w:w="7457" w:type="dxa"/>
          </w:tcPr>
          <w:p w14:paraId="4FEB02DC" w14:textId="77777777" w:rsidR="006160D1" w:rsidRPr="003B1FB2" w:rsidRDefault="006160D1" w:rsidP="003B1FB2">
            <w:pPr>
              <w:pStyle w:val="TableText"/>
              <w:rPr>
                <w:rFonts w:cs="Segoe UI"/>
                <w:sz w:val="20"/>
              </w:rPr>
            </w:pPr>
            <w:r w:rsidRPr="003B1FB2">
              <w:rPr>
                <w:rFonts w:cs="Segoe UI"/>
                <w:sz w:val="20"/>
              </w:rPr>
              <w:t>Rapid sequence intubation (RSI)</w:t>
            </w:r>
          </w:p>
        </w:tc>
      </w:tr>
      <w:tr w:rsidR="006160D1" w:rsidRPr="003B1FB2" w14:paraId="33AFE222" w14:textId="77777777" w:rsidTr="003B1FB2">
        <w:trPr>
          <w:trHeight w:val="129"/>
        </w:trPr>
        <w:tc>
          <w:tcPr>
            <w:tcW w:w="3005" w:type="dxa"/>
            <w:vMerge w:val="restart"/>
          </w:tcPr>
          <w:p w14:paraId="065203D3" w14:textId="77777777" w:rsidR="006160D1" w:rsidRPr="003B1FB2" w:rsidRDefault="006160D1" w:rsidP="003B1FB2">
            <w:pPr>
              <w:pStyle w:val="TableText"/>
              <w:rPr>
                <w:rFonts w:cs="Segoe UI"/>
                <w:sz w:val="20"/>
              </w:rPr>
            </w:pPr>
            <w:r w:rsidRPr="003B1FB2">
              <w:rPr>
                <w:rFonts w:cs="Segoe UI"/>
                <w:sz w:val="20"/>
              </w:rPr>
              <w:t>Non-opioid analgesics</w:t>
            </w:r>
          </w:p>
        </w:tc>
        <w:tc>
          <w:tcPr>
            <w:tcW w:w="3005" w:type="dxa"/>
          </w:tcPr>
          <w:p w14:paraId="1369732C" w14:textId="77777777" w:rsidR="006160D1" w:rsidRPr="003B1FB2" w:rsidRDefault="006160D1" w:rsidP="003B1FB2">
            <w:pPr>
              <w:pStyle w:val="TableText"/>
              <w:rPr>
                <w:rFonts w:cs="Segoe UI"/>
                <w:sz w:val="20"/>
              </w:rPr>
            </w:pPr>
            <w:r w:rsidRPr="003B1FB2">
              <w:rPr>
                <w:rFonts w:cs="Segoe UI"/>
                <w:sz w:val="20"/>
              </w:rPr>
              <w:t>Celecoxib</w:t>
            </w:r>
          </w:p>
        </w:tc>
        <w:tc>
          <w:tcPr>
            <w:tcW w:w="7457" w:type="dxa"/>
            <w:vMerge w:val="restart"/>
          </w:tcPr>
          <w:p w14:paraId="4F741754" w14:textId="77777777" w:rsidR="006160D1" w:rsidRPr="003B1FB2" w:rsidRDefault="006160D1" w:rsidP="003B1FB2">
            <w:pPr>
              <w:pStyle w:val="TableText"/>
              <w:rPr>
                <w:rFonts w:cs="Segoe UI"/>
                <w:sz w:val="20"/>
              </w:rPr>
            </w:pPr>
            <w:r w:rsidRPr="003B1FB2">
              <w:rPr>
                <w:rFonts w:cs="Segoe UI"/>
                <w:sz w:val="20"/>
              </w:rPr>
              <w:t>Mild to moderate pain</w:t>
            </w:r>
          </w:p>
        </w:tc>
      </w:tr>
      <w:tr w:rsidR="006160D1" w:rsidRPr="003B1FB2" w14:paraId="0D8D910A" w14:textId="77777777" w:rsidTr="003B1FB2">
        <w:tc>
          <w:tcPr>
            <w:tcW w:w="3005" w:type="dxa"/>
            <w:vMerge/>
          </w:tcPr>
          <w:p w14:paraId="7D830C69" w14:textId="77777777" w:rsidR="006160D1" w:rsidRPr="003B1FB2" w:rsidRDefault="006160D1" w:rsidP="003B1FB2">
            <w:pPr>
              <w:pStyle w:val="TableText"/>
              <w:rPr>
                <w:rFonts w:cs="Segoe UI"/>
                <w:sz w:val="20"/>
              </w:rPr>
            </w:pPr>
          </w:p>
        </w:tc>
        <w:tc>
          <w:tcPr>
            <w:tcW w:w="3005" w:type="dxa"/>
          </w:tcPr>
          <w:p w14:paraId="27802516" w14:textId="77777777" w:rsidR="006160D1" w:rsidRPr="003B1FB2" w:rsidRDefault="006160D1" w:rsidP="003B1FB2">
            <w:pPr>
              <w:pStyle w:val="TableText"/>
              <w:rPr>
                <w:rFonts w:cs="Segoe UI"/>
                <w:sz w:val="20"/>
              </w:rPr>
            </w:pPr>
            <w:r w:rsidRPr="003B1FB2">
              <w:rPr>
                <w:rFonts w:cs="Segoe UI"/>
                <w:sz w:val="20"/>
              </w:rPr>
              <w:t>Diclofenac</w:t>
            </w:r>
          </w:p>
        </w:tc>
        <w:tc>
          <w:tcPr>
            <w:tcW w:w="7457" w:type="dxa"/>
            <w:vMerge/>
          </w:tcPr>
          <w:p w14:paraId="7A1B8A17" w14:textId="77777777" w:rsidR="006160D1" w:rsidRPr="003B1FB2" w:rsidRDefault="006160D1" w:rsidP="003B1FB2">
            <w:pPr>
              <w:spacing w:before="60" w:after="60"/>
              <w:rPr>
                <w:rFonts w:cs="Segoe UI"/>
                <w:color w:val="000000" w:themeColor="text1"/>
                <w:sz w:val="20"/>
              </w:rPr>
            </w:pPr>
          </w:p>
        </w:tc>
      </w:tr>
      <w:tr w:rsidR="006160D1" w:rsidRPr="003B1FB2" w14:paraId="3188961A" w14:textId="77777777" w:rsidTr="003B1FB2">
        <w:tc>
          <w:tcPr>
            <w:tcW w:w="3005" w:type="dxa"/>
            <w:vMerge/>
          </w:tcPr>
          <w:p w14:paraId="0B01E9B4" w14:textId="77777777" w:rsidR="006160D1" w:rsidRPr="003B1FB2" w:rsidRDefault="006160D1" w:rsidP="003B1FB2">
            <w:pPr>
              <w:pStyle w:val="TableText"/>
              <w:rPr>
                <w:rFonts w:cs="Segoe UI"/>
                <w:sz w:val="20"/>
              </w:rPr>
            </w:pPr>
          </w:p>
        </w:tc>
        <w:tc>
          <w:tcPr>
            <w:tcW w:w="3005" w:type="dxa"/>
          </w:tcPr>
          <w:p w14:paraId="636F534A" w14:textId="77777777" w:rsidR="006160D1" w:rsidRPr="003B1FB2" w:rsidRDefault="006160D1" w:rsidP="003B1FB2">
            <w:pPr>
              <w:pStyle w:val="TableText"/>
              <w:rPr>
                <w:rFonts w:cs="Segoe UI"/>
                <w:sz w:val="20"/>
              </w:rPr>
            </w:pPr>
            <w:r w:rsidRPr="003B1FB2">
              <w:rPr>
                <w:rFonts w:cs="Segoe UI"/>
                <w:sz w:val="20"/>
              </w:rPr>
              <w:t>Ibuprofen</w:t>
            </w:r>
          </w:p>
        </w:tc>
        <w:tc>
          <w:tcPr>
            <w:tcW w:w="7457" w:type="dxa"/>
            <w:vMerge/>
          </w:tcPr>
          <w:p w14:paraId="40DB20DD" w14:textId="77777777" w:rsidR="006160D1" w:rsidRPr="003B1FB2" w:rsidRDefault="006160D1" w:rsidP="003B1FB2">
            <w:pPr>
              <w:spacing w:before="60" w:after="60"/>
              <w:rPr>
                <w:rFonts w:cs="Segoe UI"/>
                <w:color w:val="000000" w:themeColor="text1"/>
                <w:sz w:val="20"/>
              </w:rPr>
            </w:pPr>
          </w:p>
        </w:tc>
      </w:tr>
      <w:tr w:rsidR="006160D1" w:rsidRPr="003B1FB2" w14:paraId="6716A9DC" w14:textId="77777777" w:rsidTr="003B1FB2">
        <w:tc>
          <w:tcPr>
            <w:tcW w:w="3005" w:type="dxa"/>
            <w:vMerge/>
          </w:tcPr>
          <w:p w14:paraId="5FF338C9" w14:textId="77777777" w:rsidR="006160D1" w:rsidRPr="003B1FB2" w:rsidRDefault="006160D1" w:rsidP="003B1FB2">
            <w:pPr>
              <w:pStyle w:val="TableText"/>
              <w:rPr>
                <w:rFonts w:cs="Segoe UI"/>
                <w:sz w:val="20"/>
              </w:rPr>
            </w:pPr>
          </w:p>
        </w:tc>
        <w:tc>
          <w:tcPr>
            <w:tcW w:w="3005" w:type="dxa"/>
          </w:tcPr>
          <w:p w14:paraId="10D672F4" w14:textId="77777777" w:rsidR="006160D1" w:rsidRPr="003B1FB2" w:rsidRDefault="006160D1" w:rsidP="003B1FB2">
            <w:pPr>
              <w:pStyle w:val="TableText"/>
              <w:rPr>
                <w:rFonts w:cs="Segoe UI"/>
                <w:sz w:val="20"/>
              </w:rPr>
            </w:pPr>
            <w:r w:rsidRPr="003B1FB2">
              <w:rPr>
                <w:rFonts w:cs="Segoe UI"/>
                <w:sz w:val="20"/>
              </w:rPr>
              <w:t>Naproxen</w:t>
            </w:r>
          </w:p>
        </w:tc>
        <w:tc>
          <w:tcPr>
            <w:tcW w:w="7457" w:type="dxa"/>
            <w:vMerge/>
          </w:tcPr>
          <w:p w14:paraId="0E04BEC1" w14:textId="77777777" w:rsidR="006160D1" w:rsidRPr="003B1FB2" w:rsidRDefault="006160D1" w:rsidP="003B1FB2">
            <w:pPr>
              <w:spacing w:before="60" w:after="60"/>
              <w:rPr>
                <w:rFonts w:cs="Segoe UI"/>
                <w:color w:val="000000" w:themeColor="text1"/>
                <w:sz w:val="20"/>
              </w:rPr>
            </w:pPr>
          </w:p>
        </w:tc>
      </w:tr>
      <w:tr w:rsidR="006160D1" w:rsidRPr="003B1FB2" w14:paraId="36FB00C1" w14:textId="77777777" w:rsidTr="003B1FB2">
        <w:tc>
          <w:tcPr>
            <w:tcW w:w="3005" w:type="dxa"/>
            <w:vMerge/>
          </w:tcPr>
          <w:p w14:paraId="6B7F3C27" w14:textId="77777777" w:rsidR="006160D1" w:rsidRPr="003B1FB2" w:rsidRDefault="006160D1" w:rsidP="003B1FB2">
            <w:pPr>
              <w:pStyle w:val="TableText"/>
              <w:rPr>
                <w:rFonts w:cs="Segoe UI"/>
                <w:sz w:val="20"/>
              </w:rPr>
            </w:pPr>
          </w:p>
        </w:tc>
        <w:tc>
          <w:tcPr>
            <w:tcW w:w="3005" w:type="dxa"/>
          </w:tcPr>
          <w:p w14:paraId="0B339F34" w14:textId="77777777" w:rsidR="006160D1" w:rsidRPr="003B1FB2" w:rsidRDefault="006160D1" w:rsidP="003B1FB2">
            <w:pPr>
              <w:pStyle w:val="TableText"/>
              <w:rPr>
                <w:rFonts w:cs="Segoe UI"/>
                <w:sz w:val="20"/>
              </w:rPr>
            </w:pPr>
            <w:r w:rsidRPr="003B1FB2">
              <w:rPr>
                <w:rFonts w:cs="Segoe UI"/>
                <w:sz w:val="20"/>
              </w:rPr>
              <w:t>Parecoxib</w:t>
            </w:r>
          </w:p>
        </w:tc>
        <w:tc>
          <w:tcPr>
            <w:tcW w:w="7457" w:type="dxa"/>
          </w:tcPr>
          <w:p w14:paraId="566F4B41" w14:textId="77777777" w:rsidR="006160D1" w:rsidRPr="003B1FB2" w:rsidRDefault="006160D1" w:rsidP="003B1FB2">
            <w:pPr>
              <w:pStyle w:val="TableBullet"/>
              <w:spacing w:before="60"/>
              <w:rPr>
                <w:rFonts w:cs="Segoe UI"/>
                <w:sz w:val="20"/>
              </w:rPr>
            </w:pPr>
            <w:r w:rsidRPr="003B1FB2">
              <w:rPr>
                <w:rFonts w:cs="Segoe UI"/>
                <w:sz w:val="20"/>
              </w:rPr>
              <w:t>Pain associated with renal colic</w:t>
            </w:r>
          </w:p>
          <w:p w14:paraId="06A6F3C1" w14:textId="77777777" w:rsidR="006160D1" w:rsidRPr="003B1FB2" w:rsidRDefault="006160D1" w:rsidP="003B1FB2">
            <w:pPr>
              <w:pStyle w:val="TableBullet"/>
              <w:spacing w:before="60"/>
              <w:rPr>
                <w:rFonts w:cs="Segoe UI"/>
                <w:sz w:val="20"/>
              </w:rPr>
            </w:pPr>
            <w:r w:rsidRPr="003B1FB2">
              <w:rPr>
                <w:rFonts w:cs="Segoe UI"/>
                <w:sz w:val="20"/>
              </w:rPr>
              <w:t>Headache</w:t>
            </w:r>
          </w:p>
          <w:p w14:paraId="4DE1DF3F" w14:textId="77777777" w:rsidR="006160D1" w:rsidRPr="003B1FB2" w:rsidRDefault="006160D1" w:rsidP="003B1FB2">
            <w:pPr>
              <w:pStyle w:val="TableBullet"/>
              <w:spacing w:before="60"/>
              <w:rPr>
                <w:rFonts w:cs="Segoe UI"/>
                <w:sz w:val="20"/>
              </w:rPr>
            </w:pPr>
            <w:r w:rsidRPr="003B1FB2">
              <w:rPr>
                <w:rFonts w:cs="Segoe UI"/>
                <w:sz w:val="20"/>
              </w:rPr>
              <w:lastRenderedPageBreak/>
              <w:t>Gout</w:t>
            </w:r>
          </w:p>
          <w:p w14:paraId="6D3E4D33" w14:textId="77777777" w:rsidR="006160D1" w:rsidRPr="003B1FB2" w:rsidRDefault="006160D1" w:rsidP="003B1FB2">
            <w:pPr>
              <w:pStyle w:val="TableBullet"/>
              <w:spacing w:before="60"/>
              <w:rPr>
                <w:rFonts w:cs="Segoe UI"/>
                <w:sz w:val="20"/>
              </w:rPr>
            </w:pPr>
            <w:r w:rsidRPr="003B1FB2">
              <w:rPr>
                <w:rFonts w:cs="Segoe UI"/>
                <w:sz w:val="20"/>
              </w:rPr>
              <w:t>Non-traumatic lumbar back pain</w:t>
            </w:r>
          </w:p>
          <w:p w14:paraId="0A248B27"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Other painful conditions where a strong NSAID may be useful</w:t>
            </w:r>
          </w:p>
        </w:tc>
      </w:tr>
      <w:tr w:rsidR="006160D1" w:rsidRPr="003B1FB2" w14:paraId="38C155B3" w14:textId="77777777" w:rsidTr="003B1FB2">
        <w:tc>
          <w:tcPr>
            <w:tcW w:w="3005" w:type="dxa"/>
            <w:vMerge w:val="restart"/>
          </w:tcPr>
          <w:p w14:paraId="5658BEAF" w14:textId="77777777" w:rsidR="006160D1" w:rsidRPr="003B1FB2" w:rsidRDefault="006160D1" w:rsidP="003B1FB2">
            <w:pPr>
              <w:pStyle w:val="TableText"/>
              <w:rPr>
                <w:rFonts w:cs="Segoe UI"/>
                <w:sz w:val="20"/>
              </w:rPr>
            </w:pPr>
            <w:r w:rsidRPr="003B1FB2">
              <w:rPr>
                <w:rFonts w:cs="Segoe UI"/>
                <w:sz w:val="20"/>
              </w:rPr>
              <w:lastRenderedPageBreak/>
              <w:t>Volatile liquid anaesthetics</w:t>
            </w:r>
          </w:p>
        </w:tc>
        <w:tc>
          <w:tcPr>
            <w:tcW w:w="3005" w:type="dxa"/>
          </w:tcPr>
          <w:p w14:paraId="25981FDC" w14:textId="77777777" w:rsidR="006160D1" w:rsidRPr="003B1FB2" w:rsidRDefault="006160D1" w:rsidP="003B1FB2">
            <w:pPr>
              <w:pStyle w:val="TableText"/>
              <w:rPr>
                <w:rFonts w:cs="Segoe UI"/>
                <w:sz w:val="20"/>
              </w:rPr>
            </w:pPr>
            <w:r w:rsidRPr="003B1FB2">
              <w:rPr>
                <w:rFonts w:cs="Segoe UI"/>
                <w:sz w:val="20"/>
              </w:rPr>
              <w:t>Methoxyflurane</w:t>
            </w:r>
          </w:p>
        </w:tc>
        <w:tc>
          <w:tcPr>
            <w:tcW w:w="7457" w:type="dxa"/>
          </w:tcPr>
          <w:p w14:paraId="580AFE0E"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Moderate to severe analgesia</w:t>
            </w:r>
          </w:p>
        </w:tc>
      </w:tr>
      <w:tr w:rsidR="006160D1" w:rsidRPr="003B1FB2" w14:paraId="2C02158F" w14:textId="77777777" w:rsidTr="003B1FB2">
        <w:tc>
          <w:tcPr>
            <w:tcW w:w="3005" w:type="dxa"/>
            <w:vMerge/>
            <w:tcBorders>
              <w:bottom w:val="nil"/>
            </w:tcBorders>
          </w:tcPr>
          <w:p w14:paraId="6C017C1B" w14:textId="77777777" w:rsidR="006160D1" w:rsidRPr="003B1FB2" w:rsidRDefault="006160D1" w:rsidP="003B1FB2">
            <w:pPr>
              <w:pStyle w:val="TableText"/>
              <w:rPr>
                <w:rFonts w:cs="Segoe UI"/>
                <w:sz w:val="20"/>
              </w:rPr>
            </w:pPr>
          </w:p>
        </w:tc>
        <w:tc>
          <w:tcPr>
            <w:tcW w:w="3005" w:type="dxa"/>
            <w:tcBorders>
              <w:bottom w:val="nil"/>
            </w:tcBorders>
          </w:tcPr>
          <w:p w14:paraId="10030DF9" w14:textId="77777777" w:rsidR="006160D1" w:rsidRPr="003B1FB2" w:rsidRDefault="006160D1" w:rsidP="003B1FB2">
            <w:pPr>
              <w:pStyle w:val="TableText"/>
              <w:rPr>
                <w:rFonts w:cs="Segoe UI"/>
                <w:sz w:val="20"/>
              </w:rPr>
            </w:pPr>
            <w:r w:rsidRPr="003B1FB2">
              <w:rPr>
                <w:rFonts w:cs="Segoe UI"/>
                <w:sz w:val="20"/>
              </w:rPr>
              <w:t>Nitrous oxide</w:t>
            </w:r>
          </w:p>
          <w:p w14:paraId="603BCE2A" w14:textId="77777777" w:rsidR="006160D1" w:rsidRPr="003B1FB2" w:rsidRDefault="006160D1" w:rsidP="003B1FB2">
            <w:pPr>
              <w:pStyle w:val="TableText"/>
              <w:rPr>
                <w:rFonts w:cs="Segoe UI"/>
                <w:sz w:val="20"/>
              </w:rPr>
            </w:pPr>
          </w:p>
        </w:tc>
        <w:tc>
          <w:tcPr>
            <w:tcW w:w="7457" w:type="dxa"/>
            <w:tcBorders>
              <w:bottom w:val="nil"/>
            </w:tcBorders>
          </w:tcPr>
          <w:p w14:paraId="716110C0" w14:textId="77777777" w:rsidR="006160D1" w:rsidRPr="003B1FB2" w:rsidRDefault="006160D1" w:rsidP="003B1FB2">
            <w:pPr>
              <w:pStyle w:val="TableBullet"/>
              <w:spacing w:before="60"/>
              <w:rPr>
                <w:rFonts w:cs="Segoe UI"/>
                <w:sz w:val="20"/>
              </w:rPr>
            </w:pPr>
            <w:r w:rsidRPr="003B1FB2">
              <w:rPr>
                <w:rFonts w:cs="Segoe UI"/>
                <w:sz w:val="20"/>
              </w:rPr>
              <w:t>As Entonox (nitrous oxide + oxygen)</w:t>
            </w:r>
          </w:p>
          <w:p w14:paraId="33CC7A61" w14:textId="77777777" w:rsidR="006160D1" w:rsidRPr="003B1FB2" w:rsidRDefault="006160D1" w:rsidP="003B1FB2">
            <w:pPr>
              <w:pStyle w:val="TableBullet"/>
              <w:spacing w:before="60"/>
              <w:rPr>
                <w:rFonts w:cs="Segoe UI"/>
                <w:sz w:val="20"/>
              </w:rPr>
            </w:pPr>
            <w:r w:rsidRPr="003B1FB2">
              <w:rPr>
                <w:rFonts w:cs="Segoe UI"/>
                <w:sz w:val="20"/>
              </w:rPr>
              <w:t>Alternative to methoxyflurane in cases of supply chain disruption</w:t>
            </w:r>
          </w:p>
          <w:p w14:paraId="467FB2FB"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Entonox is much more commonly used in primary care than methoxyflurane</w:t>
            </w:r>
          </w:p>
        </w:tc>
      </w:tr>
      <w:tr w:rsidR="006160D1" w:rsidRPr="003B1FB2" w14:paraId="4F469F50" w14:textId="77777777" w:rsidTr="003B1FB2">
        <w:tc>
          <w:tcPr>
            <w:tcW w:w="13467" w:type="dxa"/>
            <w:gridSpan w:val="3"/>
            <w:tcBorders>
              <w:top w:val="nil"/>
              <w:bottom w:val="nil"/>
            </w:tcBorders>
            <w:shd w:val="clear" w:color="auto" w:fill="D9D9D9" w:themeFill="background1" w:themeFillShade="D9"/>
          </w:tcPr>
          <w:p w14:paraId="6701E8A3" w14:textId="77777777" w:rsidR="006160D1" w:rsidRPr="003B1FB2" w:rsidRDefault="006160D1" w:rsidP="003B1FB2">
            <w:pPr>
              <w:spacing w:before="60" w:after="60"/>
              <w:rPr>
                <w:rFonts w:cs="Segoe UI"/>
                <w:b/>
                <w:bCs/>
                <w:sz w:val="20"/>
              </w:rPr>
            </w:pPr>
            <w:r w:rsidRPr="003B1FB2">
              <w:rPr>
                <w:rFonts w:cs="Segoe UI"/>
                <w:b/>
                <w:bCs/>
                <w:sz w:val="20"/>
              </w:rPr>
              <w:t>Cardiovascular system</w:t>
            </w:r>
          </w:p>
        </w:tc>
      </w:tr>
      <w:tr w:rsidR="006160D1" w:rsidRPr="003B1FB2" w14:paraId="3AEF63AA" w14:textId="77777777" w:rsidTr="003B1FB2">
        <w:tc>
          <w:tcPr>
            <w:tcW w:w="3005" w:type="dxa"/>
            <w:vMerge w:val="restart"/>
            <w:tcBorders>
              <w:top w:val="nil"/>
            </w:tcBorders>
          </w:tcPr>
          <w:p w14:paraId="635AA1B1" w14:textId="77777777" w:rsidR="006160D1" w:rsidRPr="003B1FB2" w:rsidRDefault="006160D1" w:rsidP="003B1FB2">
            <w:pPr>
              <w:pStyle w:val="TableText"/>
              <w:rPr>
                <w:rFonts w:cs="Segoe UI"/>
                <w:sz w:val="20"/>
              </w:rPr>
            </w:pPr>
            <w:r w:rsidRPr="003B1FB2">
              <w:rPr>
                <w:rFonts w:cs="Segoe UI"/>
                <w:sz w:val="20"/>
              </w:rPr>
              <w:t>Cardiovascular system</w:t>
            </w:r>
          </w:p>
        </w:tc>
        <w:tc>
          <w:tcPr>
            <w:tcW w:w="3005" w:type="dxa"/>
            <w:tcBorders>
              <w:top w:val="nil"/>
            </w:tcBorders>
          </w:tcPr>
          <w:p w14:paraId="26F9F724" w14:textId="77777777" w:rsidR="006160D1" w:rsidRPr="003B1FB2" w:rsidRDefault="006160D1" w:rsidP="003B1FB2">
            <w:pPr>
              <w:pStyle w:val="TableText"/>
              <w:rPr>
                <w:rFonts w:cs="Segoe UI"/>
                <w:sz w:val="20"/>
              </w:rPr>
            </w:pPr>
            <w:r w:rsidRPr="003B1FB2">
              <w:rPr>
                <w:rFonts w:cs="Segoe UI"/>
                <w:sz w:val="20"/>
              </w:rPr>
              <w:t>Captopril</w:t>
            </w:r>
          </w:p>
        </w:tc>
        <w:tc>
          <w:tcPr>
            <w:tcW w:w="7457" w:type="dxa"/>
            <w:vMerge w:val="restart"/>
            <w:tcBorders>
              <w:top w:val="nil"/>
            </w:tcBorders>
          </w:tcPr>
          <w:p w14:paraId="5E8AF2DF" w14:textId="77777777" w:rsidR="006160D1" w:rsidRPr="003B1FB2" w:rsidRDefault="006160D1" w:rsidP="003B1FB2">
            <w:pPr>
              <w:pStyle w:val="TableBullet"/>
              <w:spacing w:before="60"/>
              <w:rPr>
                <w:rFonts w:cs="Segoe UI"/>
                <w:sz w:val="20"/>
              </w:rPr>
            </w:pPr>
            <w:r w:rsidRPr="003B1FB2">
              <w:rPr>
                <w:rFonts w:cs="Segoe UI"/>
                <w:sz w:val="20"/>
              </w:rPr>
              <w:t>Heart failure</w:t>
            </w:r>
          </w:p>
          <w:p w14:paraId="13944A34" w14:textId="77777777" w:rsidR="006160D1" w:rsidRPr="003B1FB2" w:rsidRDefault="006160D1" w:rsidP="003B1FB2">
            <w:pPr>
              <w:pStyle w:val="TableBullet"/>
              <w:spacing w:before="60"/>
              <w:rPr>
                <w:rFonts w:cs="Segoe UI"/>
                <w:sz w:val="20"/>
              </w:rPr>
            </w:pPr>
            <w:r w:rsidRPr="003B1FB2">
              <w:rPr>
                <w:rFonts w:cs="Segoe UI"/>
                <w:sz w:val="20"/>
              </w:rPr>
              <w:t>Hypertension</w:t>
            </w:r>
          </w:p>
        </w:tc>
      </w:tr>
      <w:tr w:rsidR="006160D1" w:rsidRPr="003B1FB2" w14:paraId="3BECD1AD" w14:textId="77777777" w:rsidTr="003B1FB2">
        <w:tc>
          <w:tcPr>
            <w:tcW w:w="3005" w:type="dxa"/>
            <w:vMerge/>
          </w:tcPr>
          <w:p w14:paraId="0CCF4222" w14:textId="77777777" w:rsidR="006160D1" w:rsidRPr="003B1FB2" w:rsidRDefault="006160D1" w:rsidP="003B1FB2">
            <w:pPr>
              <w:pStyle w:val="TableText"/>
              <w:rPr>
                <w:rFonts w:cs="Segoe UI"/>
                <w:sz w:val="20"/>
              </w:rPr>
            </w:pPr>
          </w:p>
        </w:tc>
        <w:tc>
          <w:tcPr>
            <w:tcW w:w="3005" w:type="dxa"/>
            <w:vAlign w:val="center"/>
          </w:tcPr>
          <w:p w14:paraId="0628CFDF" w14:textId="77777777" w:rsidR="006160D1" w:rsidRPr="003B1FB2" w:rsidRDefault="006160D1" w:rsidP="003B1FB2">
            <w:pPr>
              <w:pStyle w:val="TableText"/>
              <w:rPr>
                <w:rFonts w:cs="Segoe UI"/>
                <w:sz w:val="20"/>
              </w:rPr>
            </w:pPr>
            <w:r w:rsidRPr="003B1FB2">
              <w:rPr>
                <w:rFonts w:cs="Segoe UI"/>
                <w:sz w:val="20"/>
              </w:rPr>
              <w:t>Enalapril</w:t>
            </w:r>
          </w:p>
        </w:tc>
        <w:tc>
          <w:tcPr>
            <w:tcW w:w="7457" w:type="dxa"/>
            <w:vMerge/>
          </w:tcPr>
          <w:p w14:paraId="66BB565B" w14:textId="77777777" w:rsidR="006160D1" w:rsidRPr="003B1FB2" w:rsidRDefault="006160D1" w:rsidP="003B1FB2">
            <w:pPr>
              <w:pStyle w:val="TableBullet"/>
              <w:spacing w:before="60"/>
              <w:rPr>
                <w:rFonts w:cs="Segoe UI"/>
                <w:sz w:val="20"/>
              </w:rPr>
            </w:pPr>
          </w:p>
        </w:tc>
      </w:tr>
      <w:tr w:rsidR="006160D1" w:rsidRPr="003B1FB2" w14:paraId="0A8B2EA6" w14:textId="77777777" w:rsidTr="003B1FB2">
        <w:tc>
          <w:tcPr>
            <w:tcW w:w="3005" w:type="dxa"/>
            <w:vMerge/>
          </w:tcPr>
          <w:p w14:paraId="0734B3EA" w14:textId="77777777" w:rsidR="006160D1" w:rsidRPr="003B1FB2" w:rsidRDefault="006160D1" w:rsidP="003B1FB2">
            <w:pPr>
              <w:pStyle w:val="TableText"/>
              <w:rPr>
                <w:rFonts w:cs="Segoe UI"/>
                <w:sz w:val="20"/>
              </w:rPr>
            </w:pPr>
          </w:p>
        </w:tc>
        <w:tc>
          <w:tcPr>
            <w:tcW w:w="3005" w:type="dxa"/>
            <w:vAlign w:val="center"/>
          </w:tcPr>
          <w:p w14:paraId="0BE6D83A" w14:textId="77777777" w:rsidR="006160D1" w:rsidRPr="003B1FB2" w:rsidRDefault="006160D1" w:rsidP="003B1FB2">
            <w:pPr>
              <w:pStyle w:val="TableText"/>
              <w:rPr>
                <w:rFonts w:cs="Segoe UI"/>
                <w:sz w:val="20"/>
              </w:rPr>
            </w:pPr>
            <w:r w:rsidRPr="003B1FB2">
              <w:rPr>
                <w:rFonts w:cs="Segoe UI"/>
                <w:sz w:val="20"/>
              </w:rPr>
              <w:t>Lisinopril</w:t>
            </w:r>
          </w:p>
        </w:tc>
        <w:tc>
          <w:tcPr>
            <w:tcW w:w="7457" w:type="dxa"/>
            <w:vMerge/>
          </w:tcPr>
          <w:p w14:paraId="3201CFBC" w14:textId="77777777" w:rsidR="006160D1" w:rsidRPr="003B1FB2" w:rsidRDefault="006160D1" w:rsidP="003B1FB2">
            <w:pPr>
              <w:pStyle w:val="TableBullet"/>
              <w:spacing w:before="60"/>
              <w:rPr>
                <w:rFonts w:cs="Segoe UI"/>
                <w:sz w:val="20"/>
              </w:rPr>
            </w:pPr>
          </w:p>
        </w:tc>
      </w:tr>
      <w:tr w:rsidR="006160D1" w:rsidRPr="003B1FB2" w14:paraId="1DE5419D" w14:textId="77777777" w:rsidTr="003B1FB2">
        <w:tc>
          <w:tcPr>
            <w:tcW w:w="3005" w:type="dxa"/>
            <w:vMerge/>
          </w:tcPr>
          <w:p w14:paraId="1889577F" w14:textId="77777777" w:rsidR="006160D1" w:rsidRPr="003B1FB2" w:rsidRDefault="006160D1" w:rsidP="003B1FB2">
            <w:pPr>
              <w:pStyle w:val="TableText"/>
              <w:rPr>
                <w:rFonts w:cs="Segoe UI"/>
                <w:sz w:val="20"/>
              </w:rPr>
            </w:pPr>
          </w:p>
        </w:tc>
        <w:tc>
          <w:tcPr>
            <w:tcW w:w="3005" w:type="dxa"/>
            <w:vAlign w:val="center"/>
          </w:tcPr>
          <w:p w14:paraId="67EE57A9" w14:textId="77777777" w:rsidR="006160D1" w:rsidRPr="003B1FB2" w:rsidRDefault="006160D1" w:rsidP="003B1FB2">
            <w:pPr>
              <w:pStyle w:val="TableText"/>
              <w:rPr>
                <w:rFonts w:cs="Segoe UI"/>
                <w:sz w:val="20"/>
              </w:rPr>
            </w:pPr>
            <w:r w:rsidRPr="003B1FB2">
              <w:rPr>
                <w:rFonts w:cs="Segoe UI"/>
                <w:sz w:val="20"/>
              </w:rPr>
              <w:t>Perindopril</w:t>
            </w:r>
          </w:p>
        </w:tc>
        <w:tc>
          <w:tcPr>
            <w:tcW w:w="7457" w:type="dxa"/>
            <w:vMerge/>
          </w:tcPr>
          <w:p w14:paraId="3DA5D4E6" w14:textId="77777777" w:rsidR="006160D1" w:rsidRPr="003B1FB2" w:rsidRDefault="006160D1" w:rsidP="003B1FB2">
            <w:pPr>
              <w:pStyle w:val="TableBullet"/>
              <w:spacing w:before="60"/>
              <w:rPr>
                <w:rFonts w:cs="Segoe UI"/>
                <w:sz w:val="20"/>
              </w:rPr>
            </w:pPr>
          </w:p>
        </w:tc>
      </w:tr>
      <w:tr w:rsidR="006160D1" w:rsidRPr="003B1FB2" w14:paraId="4F2F6F9C" w14:textId="77777777" w:rsidTr="003B1FB2">
        <w:tc>
          <w:tcPr>
            <w:tcW w:w="3005" w:type="dxa"/>
            <w:vMerge/>
          </w:tcPr>
          <w:p w14:paraId="7F12F780" w14:textId="77777777" w:rsidR="006160D1" w:rsidRPr="003B1FB2" w:rsidRDefault="006160D1" w:rsidP="003B1FB2">
            <w:pPr>
              <w:pStyle w:val="TableText"/>
              <w:rPr>
                <w:rFonts w:cs="Segoe UI"/>
                <w:sz w:val="20"/>
              </w:rPr>
            </w:pPr>
          </w:p>
        </w:tc>
        <w:tc>
          <w:tcPr>
            <w:tcW w:w="3005" w:type="dxa"/>
            <w:vAlign w:val="center"/>
          </w:tcPr>
          <w:p w14:paraId="15ADF70B" w14:textId="77777777" w:rsidR="006160D1" w:rsidRPr="003B1FB2" w:rsidRDefault="006160D1" w:rsidP="003B1FB2">
            <w:pPr>
              <w:pStyle w:val="TableText"/>
              <w:rPr>
                <w:rFonts w:cs="Segoe UI"/>
                <w:sz w:val="20"/>
              </w:rPr>
            </w:pPr>
            <w:r w:rsidRPr="003B1FB2">
              <w:rPr>
                <w:rFonts w:cs="Segoe UI"/>
                <w:sz w:val="20"/>
              </w:rPr>
              <w:t>Quinapril</w:t>
            </w:r>
          </w:p>
        </w:tc>
        <w:tc>
          <w:tcPr>
            <w:tcW w:w="7457" w:type="dxa"/>
            <w:vMerge/>
          </w:tcPr>
          <w:p w14:paraId="4DEB191E" w14:textId="77777777" w:rsidR="006160D1" w:rsidRPr="003B1FB2" w:rsidRDefault="006160D1" w:rsidP="003B1FB2">
            <w:pPr>
              <w:pStyle w:val="TableBullet"/>
              <w:spacing w:before="60"/>
              <w:rPr>
                <w:rFonts w:cs="Segoe UI"/>
                <w:sz w:val="20"/>
              </w:rPr>
            </w:pPr>
          </w:p>
        </w:tc>
      </w:tr>
      <w:tr w:rsidR="006160D1" w:rsidRPr="003B1FB2" w14:paraId="4F08F939" w14:textId="77777777" w:rsidTr="003B1FB2">
        <w:tc>
          <w:tcPr>
            <w:tcW w:w="3005" w:type="dxa"/>
            <w:vMerge/>
          </w:tcPr>
          <w:p w14:paraId="69D99A19" w14:textId="77777777" w:rsidR="006160D1" w:rsidRPr="003B1FB2" w:rsidRDefault="006160D1" w:rsidP="003B1FB2">
            <w:pPr>
              <w:pStyle w:val="TableText"/>
              <w:rPr>
                <w:rFonts w:cs="Segoe UI"/>
                <w:sz w:val="20"/>
              </w:rPr>
            </w:pPr>
          </w:p>
        </w:tc>
        <w:tc>
          <w:tcPr>
            <w:tcW w:w="3005" w:type="dxa"/>
            <w:vAlign w:val="center"/>
          </w:tcPr>
          <w:p w14:paraId="5BF99689" w14:textId="77777777" w:rsidR="006160D1" w:rsidRPr="003B1FB2" w:rsidRDefault="006160D1" w:rsidP="003B1FB2">
            <w:pPr>
              <w:pStyle w:val="TableText"/>
              <w:rPr>
                <w:rFonts w:cs="Segoe UI"/>
                <w:sz w:val="20"/>
              </w:rPr>
            </w:pPr>
            <w:r w:rsidRPr="003B1FB2">
              <w:rPr>
                <w:rFonts w:cs="Segoe UI"/>
                <w:sz w:val="20"/>
              </w:rPr>
              <w:t>Ramipril</w:t>
            </w:r>
          </w:p>
        </w:tc>
        <w:tc>
          <w:tcPr>
            <w:tcW w:w="7457" w:type="dxa"/>
            <w:vMerge/>
          </w:tcPr>
          <w:p w14:paraId="1110DD5D" w14:textId="77777777" w:rsidR="006160D1" w:rsidRPr="003B1FB2" w:rsidRDefault="006160D1" w:rsidP="003B1FB2">
            <w:pPr>
              <w:pStyle w:val="TableBullet"/>
              <w:spacing w:before="60"/>
              <w:rPr>
                <w:rFonts w:cs="Segoe UI"/>
                <w:sz w:val="20"/>
              </w:rPr>
            </w:pPr>
          </w:p>
        </w:tc>
      </w:tr>
      <w:tr w:rsidR="006160D1" w:rsidRPr="003B1FB2" w14:paraId="1BC519D9" w14:textId="77777777" w:rsidTr="003B1FB2">
        <w:tc>
          <w:tcPr>
            <w:tcW w:w="3005" w:type="dxa"/>
            <w:vMerge w:val="restart"/>
          </w:tcPr>
          <w:p w14:paraId="264DE1A4" w14:textId="77777777" w:rsidR="006160D1" w:rsidRPr="003B1FB2" w:rsidRDefault="006160D1" w:rsidP="003B1FB2">
            <w:pPr>
              <w:pStyle w:val="TableText"/>
              <w:rPr>
                <w:rFonts w:cs="Segoe UI"/>
                <w:sz w:val="20"/>
              </w:rPr>
            </w:pPr>
            <w:r w:rsidRPr="003B1FB2">
              <w:rPr>
                <w:rFonts w:cs="Segoe UI"/>
                <w:sz w:val="20"/>
              </w:rPr>
              <w:t>Cardiovascular system</w:t>
            </w:r>
          </w:p>
        </w:tc>
        <w:tc>
          <w:tcPr>
            <w:tcW w:w="3005" w:type="dxa"/>
            <w:vAlign w:val="center"/>
          </w:tcPr>
          <w:p w14:paraId="14D61391" w14:textId="77777777" w:rsidR="006160D1" w:rsidRPr="003B1FB2" w:rsidRDefault="006160D1" w:rsidP="003B1FB2">
            <w:pPr>
              <w:pStyle w:val="TableText"/>
              <w:rPr>
                <w:rFonts w:cs="Segoe UI"/>
                <w:sz w:val="20"/>
              </w:rPr>
            </w:pPr>
            <w:r w:rsidRPr="003B1FB2">
              <w:rPr>
                <w:rFonts w:cs="Segoe UI"/>
                <w:sz w:val="20"/>
              </w:rPr>
              <w:t>Candesartan</w:t>
            </w:r>
          </w:p>
        </w:tc>
        <w:tc>
          <w:tcPr>
            <w:tcW w:w="7457" w:type="dxa"/>
            <w:vMerge w:val="restart"/>
          </w:tcPr>
          <w:p w14:paraId="73B963FC" w14:textId="77777777" w:rsidR="006160D1" w:rsidRPr="003B1FB2" w:rsidRDefault="006160D1" w:rsidP="003B1FB2">
            <w:pPr>
              <w:pStyle w:val="TableBullet"/>
              <w:spacing w:before="60"/>
              <w:rPr>
                <w:rFonts w:cs="Segoe UI"/>
                <w:sz w:val="20"/>
              </w:rPr>
            </w:pPr>
            <w:r w:rsidRPr="003B1FB2">
              <w:rPr>
                <w:rFonts w:cs="Segoe UI"/>
                <w:sz w:val="20"/>
              </w:rPr>
              <w:t>Heart failure</w:t>
            </w:r>
          </w:p>
          <w:p w14:paraId="2A3DB13C" w14:textId="77777777" w:rsidR="006160D1" w:rsidRPr="003B1FB2" w:rsidRDefault="006160D1" w:rsidP="003B1FB2">
            <w:pPr>
              <w:pStyle w:val="TableBullet"/>
              <w:spacing w:before="60"/>
              <w:rPr>
                <w:rFonts w:cs="Segoe UI"/>
                <w:sz w:val="20"/>
              </w:rPr>
            </w:pPr>
            <w:r w:rsidRPr="003B1FB2">
              <w:rPr>
                <w:rFonts w:cs="Segoe UI"/>
                <w:sz w:val="20"/>
              </w:rPr>
              <w:t>Hypertension</w:t>
            </w:r>
          </w:p>
        </w:tc>
      </w:tr>
      <w:tr w:rsidR="006160D1" w:rsidRPr="003B1FB2" w14:paraId="116E8783" w14:textId="77777777" w:rsidTr="003B1FB2">
        <w:tc>
          <w:tcPr>
            <w:tcW w:w="3005" w:type="dxa"/>
            <w:vMerge/>
          </w:tcPr>
          <w:p w14:paraId="737D6582" w14:textId="77777777" w:rsidR="006160D1" w:rsidRPr="003B1FB2" w:rsidRDefault="006160D1" w:rsidP="003B1FB2">
            <w:pPr>
              <w:pStyle w:val="TableText"/>
              <w:rPr>
                <w:rFonts w:cs="Segoe UI"/>
                <w:sz w:val="20"/>
              </w:rPr>
            </w:pPr>
          </w:p>
        </w:tc>
        <w:tc>
          <w:tcPr>
            <w:tcW w:w="3005" w:type="dxa"/>
            <w:vAlign w:val="center"/>
          </w:tcPr>
          <w:p w14:paraId="2CAC179A" w14:textId="77777777" w:rsidR="006160D1" w:rsidRPr="003B1FB2" w:rsidRDefault="006160D1" w:rsidP="003B1FB2">
            <w:pPr>
              <w:pStyle w:val="TableText"/>
              <w:rPr>
                <w:rFonts w:cs="Segoe UI"/>
                <w:sz w:val="20"/>
              </w:rPr>
            </w:pPr>
            <w:r w:rsidRPr="003B1FB2">
              <w:rPr>
                <w:rFonts w:cs="Segoe UI"/>
                <w:sz w:val="20"/>
              </w:rPr>
              <w:t>Irbesartan</w:t>
            </w:r>
          </w:p>
        </w:tc>
        <w:tc>
          <w:tcPr>
            <w:tcW w:w="7457" w:type="dxa"/>
            <w:vMerge/>
          </w:tcPr>
          <w:p w14:paraId="61122DA9" w14:textId="77777777" w:rsidR="006160D1" w:rsidRPr="003B1FB2" w:rsidRDefault="006160D1" w:rsidP="003B1FB2">
            <w:pPr>
              <w:spacing w:before="60" w:after="60"/>
              <w:rPr>
                <w:rFonts w:cs="Segoe UI"/>
                <w:color w:val="000000" w:themeColor="text1"/>
                <w:sz w:val="20"/>
              </w:rPr>
            </w:pPr>
          </w:p>
        </w:tc>
      </w:tr>
      <w:tr w:rsidR="006160D1" w:rsidRPr="003B1FB2" w14:paraId="49C056F4" w14:textId="77777777" w:rsidTr="003B1FB2">
        <w:tc>
          <w:tcPr>
            <w:tcW w:w="3005" w:type="dxa"/>
            <w:vMerge/>
          </w:tcPr>
          <w:p w14:paraId="58515B45" w14:textId="77777777" w:rsidR="006160D1" w:rsidRPr="003B1FB2" w:rsidRDefault="006160D1" w:rsidP="003B1FB2">
            <w:pPr>
              <w:pStyle w:val="TableText"/>
              <w:rPr>
                <w:rFonts w:cs="Segoe UI"/>
                <w:sz w:val="20"/>
              </w:rPr>
            </w:pPr>
          </w:p>
        </w:tc>
        <w:tc>
          <w:tcPr>
            <w:tcW w:w="3005" w:type="dxa"/>
            <w:vAlign w:val="center"/>
          </w:tcPr>
          <w:p w14:paraId="44274620" w14:textId="77777777" w:rsidR="006160D1" w:rsidRPr="003B1FB2" w:rsidRDefault="006160D1" w:rsidP="003B1FB2">
            <w:pPr>
              <w:pStyle w:val="TableText"/>
              <w:rPr>
                <w:rFonts w:cs="Segoe UI"/>
                <w:sz w:val="20"/>
              </w:rPr>
            </w:pPr>
            <w:r w:rsidRPr="003B1FB2">
              <w:rPr>
                <w:rFonts w:cs="Segoe UI"/>
                <w:sz w:val="20"/>
              </w:rPr>
              <w:t>Losartan</w:t>
            </w:r>
          </w:p>
        </w:tc>
        <w:tc>
          <w:tcPr>
            <w:tcW w:w="7457" w:type="dxa"/>
            <w:vMerge/>
          </w:tcPr>
          <w:p w14:paraId="31BA0E38" w14:textId="77777777" w:rsidR="006160D1" w:rsidRPr="003B1FB2" w:rsidRDefault="006160D1" w:rsidP="003B1FB2">
            <w:pPr>
              <w:spacing w:before="60" w:after="60"/>
              <w:rPr>
                <w:rFonts w:cs="Segoe UI"/>
                <w:color w:val="000000" w:themeColor="text1"/>
                <w:sz w:val="20"/>
              </w:rPr>
            </w:pPr>
          </w:p>
        </w:tc>
      </w:tr>
      <w:tr w:rsidR="006160D1" w:rsidRPr="003B1FB2" w14:paraId="32DCD277" w14:textId="77777777" w:rsidTr="003B1FB2">
        <w:tc>
          <w:tcPr>
            <w:tcW w:w="3005" w:type="dxa"/>
            <w:vMerge w:val="restart"/>
          </w:tcPr>
          <w:p w14:paraId="72D4BBF5" w14:textId="77777777" w:rsidR="006160D1" w:rsidRPr="003B1FB2" w:rsidRDefault="006160D1" w:rsidP="003B1FB2">
            <w:pPr>
              <w:pStyle w:val="TableText"/>
              <w:rPr>
                <w:rFonts w:cs="Segoe UI"/>
                <w:sz w:val="20"/>
              </w:rPr>
            </w:pPr>
            <w:r w:rsidRPr="003B1FB2">
              <w:rPr>
                <w:rFonts w:cs="Segoe UI"/>
                <w:sz w:val="20"/>
              </w:rPr>
              <w:t xml:space="preserve">Cardiovascular system </w:t>
            </w:r>
          </w:p>
        </w:tc>
        <w:tc>
          <w:tcPr>
            <w:tcW w:w="3005" w:type="dxa"/>
          </w:tcPr>
          <w:p w14:paraId="663BA6BB" w14:textId="77777777" w:rsidR="006160D1" w:rsidRPr="003B1FB2" w:rsidRDefault="006160D1" w:rsidP="003B1FB2">
            <w:pPr>
              <w:pStyle w:val="TableText"/>
              <w:rPr>
                <w:rFonts w:cs="Segoe UI"/>
                <w:sz w:val="20"/>
              </w:rPr>
            </w:pPr>
            <w:r w:rsidRPr="003B1FB2">
              <w:rPr>
                <w:rFonts w:cs="Segoe UI"/>
                <w:sz w:val="20"/>
              </w:rPr>
              <w:t>Enoxaparin</w:t>
            </w:r>
          </w:p>
        </w:tc>
        <w:tc>
          <w:tcPr>
            <w:tcW w:w="7457" w:type="dxa"/>
            <w:vMerge w:val="restart"/>
          </w:tcPr>
          <w:p w14:paraId="1978302C" w14:textId="77777777" w:rsidR="006160D1" w:rsidRPr="003B1FB2" w:rsidRDefault="006160D1" w:rsidP="003B1FB2">
            <w:pPr>
              <w:pStyle w:val="TableText"/>
              <w:rPr>
                <w:rFonts w:cs="Segoe UI"/>
                <w:color w:val="000000" w:themeColor="text1"/>
                <w:sz w:val="20"/>
              </w:rPr>
            </w:pPr>
            <w:r w:rsidRPr="003B1FB2">
              <w:rPr>
                <w:rFonts w:cs="Segoe UI"/>
                <w:sz w:val="20"/>
              </w:rPr>
              <w:t>ST-segment elevation myocardial infarction (STEMI)</w:t>
            </w:r>
          </w:p>
        </w:tc>
      </w:tr>
      <w:tr w:rsidR="006160D1" w:rsidRPr="003B1FB2" w14:paraId="22981A51" w14:textId="77777777" w:rsidTr="003B1FB2">
        <w:tc>
          <w:tcPr>
            <w:tcW w:w="3005" w:type="dxa"/>
            <w:vMerge/>
          </w:tcPr>
          <w:p w14:paraId="5C82E7D6" w14:textId="77777777" w:rsidR="006160D1" w:rsidRPr="003B1FB2" w:rsidRDefault="006160D1" w:rsidP="003B1FB2">
            <w:pPr>
              <w:pStyle w:val="TableText"/>
              <w:rPr>
                <w:rFonts w:cs="Segoe UI"/>
                <w:sz w:val="20"/>
              </w:rPr>
            </w:pPr>
          </w:p>
        </w:tc>
        <w:tc>
          <w:tcPr>
            <w:tcW w:w="3005" w:type="dxa"/>
          </w:tcPr>
          <w:p w14:paraId="2504D6F5" w14:textId="77777777" w:rsidR="006160D1" w:rsidRPr="003B1FB2" w:rsidRDefault="006160D1" w:rsidP="003B1FB2">
            <w:pPr>
              <w:pStyle w:val="TableText"/>
              <w:rPr>
                <w:rFonts w:cs="Segoe UI"/>
                <w:sz w:val="20"/>
              </w:rPr>
            </w:pPr>
            <w:r w:rsidRPr="003B1FB2">
              <w:rPr>
                <w:rFonts w:cs="Segoe UI"/>
                <w:sz w:val="20"/>
              </w:rPr>
              <w:t>Heparin</w:t>
            </w:r>
          </w:p>
        </w:tc>
        <w:tc>
          <w:tcPr>
            <w:tcW w:w="7457" w:type="dxa"/>
            <w:vMerge/>
          </w:tcPr>
          <w:p w14:paraId="45B74327" w14:textId="77777777" w:rsidR="006160D1" w:rsidRPr="003B1FB2" w:rsidRDefault="006160D1" w:rsidP="003B1FB2">
            <w:pPr>
              <w:spacing w:before="60" w:after="60"/>
              <w:rPr>
                <w:rFonts w:cs="Segoe UI"/>
                <w:color w:val="000000" w:themeColor="text1"/>
                <w:sz w:val="20"/>
              </w:rPr>
            </w:pPr>
          </w:p>
        </w:tc>
      </w:tr>
      <w:tr w:rsidR="006160D1" w:rsidRPr="003B1FB2" w14:paraId="33D8CF2D" w14:textId="77777777" w:rsidTr="003B1FB2">
        <w:tc>
          <w:tcPr>
            <w:tcW w:w="3005" w:type="dxa"/>
          </w:tcPr>
          <w:p w14:paraId="40366586" w14:textId="77777777" w:rsidR="006160D1" w:rsidRPr="003B1FB2" w:rsidRDefault="006160D1" w:rsidP="003B1FB2">
            <w:pPr>
              <w:pStyle w:val="TableText"/>
              <w:rPr>
                <w:rFonts w:cs="Segoe UI"/>
                <w:sz w:val="20"/>
              </w:rPr>
            </w:pPr>
            <w:r w:rsidRPr="003B1FB2">
              <w:rPr>
                <w:rFonts w:cs="Segoe UI"/>
                <w:sz w:val="20"/>
              </w:rPr>
              <w:t>Cardiovascular system</w:t>
            </w:r>
          </w:p>
        </w:tc>
        <w:tc>
          <w:tcPr>
            <w:tcW w:w="3005" w:type="dxa"/>
          </w:tcPr>
          <w:p w14:paraId="01E1A631" w14:textId="77777777" w:rsidR="006160D1" w:rsidRPr="003B1FB2" w:rsidRDefault="006160D1" w:rsidP="003B1FB2">
            <w:pPr>
              <w:pStyle w:val="TableText"/>
              <w:rPr>
                <w:rFonts w:cs="Segoe UI"/>
                <w:sz w:val="20"/>
              </w:rPr>
            </w:pPr>
            <w:r w:rsidRPr="003B1FB2">
              <w:rPr>
                <w:rFonts w:cs="Segoe UI"/>
                <w:sz w:val="20"/>
              </w:rPr>
              <w:t>Tranexamic acid</w:t>
            </w:r>
          </w:p>
        </w:tc>
        <w:tc>
          <w:tcPr>
            <w:tcW w:w="7457" w:type="dxa"/>
          </w:tcPr>
          <w:p w14:paraId="48B1577A" w14:textId="77777777" w:rsidR="006160D1" w:rsidRPr="003B1FB2" w:rsidRDefault="006160D1" w:rsidP="003B1FB2">
            <w:pPr>
              <w:pStyle w:val="TableBullet"/>
              <w:spacing w:before="60"/>
              <w:rPr>
                <w:rFonts w:cs="Segoe UI"/>
                <w:sz w:val="20"/>
              </w:rPr>
            </w:pPr>
            <w:r w:rsidRPr="003B1FB2">
              <w:rPr>
                <w:rFonts w:cs="Segoe UI"/>
                <w:sz w:val="20"/>
              </w:rPr>
              <w:t>Postpartum haemorrhage</w:t>
            </w:r>
          </w:p>
          <w:p w14:paraId="5675CD92" w14:textId="77777777" w:rsidR="006160D1" w:rsidRPr="003B1FB2" w:rsidRDefault="006160D1" w:rsidP="003B1FB2">
            <w:pPr>
              <w:pStyle w:val="TableBullet"/>
              <w:spacing w:before="60"/>
              <w:rPr>
                <w:rFonts w:cs="Segoe UI"/>
                <w:sz w:val="20"/>
              </w:rPr>
            </w:pPr>
            <w:r w:rsidRPr="003B1FB2">
              <w:rPr>
                <w:rFonts w:cs="Segoe UI"/>
                <w:sz w:val="20"/>
              </w:rPr>
              <w:lastRenderedPageBreak/>
              <w:t>Clinically significant bleeding or signs of hypovolaemia following trauma</w:t>
            </w:r>
          </w:p>
          <w:p w14:paraId="005C3A40" w14:textId="77777777" w:rsidR="006160D1" w:rsidRPr="003B1FB2" w:rsidRDefault="006160D1" w:rsidP="003B1FB2">
            <w:pPr>
              <w:pStyle w:val="TableBullet"/>
              <w:spacing w:before="60"/>
              <w:rPr>
                <w:rFonts w:cs="Segoe UI"/>
                <w:sz w:val="20"/>
              </w:rPr>
            </w:pPr>
            <w:r w:rsidRPr="003B1FB2">
              <w:rPr>
                <w:rFonts w:cs="Segoe UI"/>
                <w:sz w:val="20"/>
              </w:rPr>
              <w:t>Non-traumatic bleeding and shock is severe</w:t>
            </w:r>
          </w:p>
          <w:p w14:paraId="6D33656A" w14:textId="77777777" w:rsidR="006160D1" w:rsidRPr="003B1FB2" w:rsidRDefault="006160D1" w:rsidP="003B1FB2">
            <w:pPr>
              <w:pStyle w:val="TableBullet"/>
              <w:spacing w:before="60"/>
              <w:rPr>
                <w:rFonts w:cs="Segoe UI"/>
                <w:sz w:val="20"/>
              </w:rPr>
            </w:pPr>
            <w:r w:rsidRPr="003B1FB2">
              <w:rPr>
                <w:rFonts w:cs="Segoe UI"/>
                <w:sz w:val="20"/>
              </w:rPr>
              <w:t>Cardiac arrest secondary to trauma</w:t>
            </w:r>
          </w:p>
          <w:p w14:paraId="67C68E3D" w14:textId="77777777" w:rsidR="006160D1" w:rsidRPr="003B1FB2" w:rsidRDefault="006160D1" w:rsidP="003B1FB2">
            <w:pPr>
              <w:pStyle w:val="TableBullet"/>
              <w:spacing w:before="60"/>
              <w:rPr>
                <w:rFonts w:cs="Segoe UI"/>
                <w:sz w:val="20"/>
              </w:rPr>
            </w:pPr>
            <w:r w:rsidRPr="003B1FB2">
              <w:rPr>
                <w:rFonts w:cs="Segoe UI"/>
                <w:sz w:val="20"/>
              </w:rPr>
              <w:t>Bleeding following tonsillectomy</w:t>
            </w:r>
          </w:p>
          <w:p w14:paraId="474BB69E" w14:textId="77777777" w:rsidR="006160D1" w:rsidRPr="003B1FB2" w:rsidRDefault="006160D1" w:rsidP="003B1FB2">
            <w:pPr>
              <w:pStyle w:val="TableBullet"/>
              <w:spacing w:before="60"/>
              <w:rPr>
                <w:rFonts w:cs="Segoe UI"/>
                <w:sz w:val="20"/>
              </w:rPr>
            </w:pPr>
            <w:r w:rsidRPr="003B1FB2">
              <w:rPr>
                <w:rFonts w:cs="Segoe UI"/>
                <w:sz w:val="20"/>
              </w:rPr>
              <w:t>Crush injury</w:t>
            </w:r>
          </w:p>
          <w:p w14:paraId="3EA999EC" w14:textId="77777777" w:rsidR="006160D1" w:rsidRPr="003B1FB2" w:rsidRDefault="006160D1" w:rsidP="003B1FB2">
            <w:pPr>
              <w:pStyle w:val="TableBullet"/>
              <w:spacing w:before="60"/>
              <w:rPr>
                <w:rFonts w:cs="Segoe UI"/>
                <w:sz w:val="20"/>
              </w:rPr>
            </w:pPr>
            <w:r w:rsidRPr="003B1FB2">
              <w:rPr>
                <w:rFonts w:cs="Segoe UI"/>
                <w:sz w:val="20"/>
              </w:rPr>
              <w:t>Moderate to severe epistaxis</w:t>
            </w:r>
          </w:p>
          <w:p w14:paraId="0B82DA5D" w14:textId="77777777" w:rsidR="006160D1" w:rsidRPr="003B1FB2" w:rsidRDefault="006160D1" w:rsidP="003B1FB2">
            <w:pPr>
              <w:pStyle w:val="TableBullet"/>
              <w:spacing w:before="60"/>
              <w:rPr>
                <w:rFonts w:cs="Segoe UI"/>
                <w:sz w:val="20"/>
              </w:rPr>
            </w:pPr>
            <w:r w:rsidRPr="003B1FB2">
              <w:rPr>
                <w:rFonts w:cs="Segoe UI"/>
                <w:sz w:val="20"/>
              </w:rPr>
              <w:t>Antepartum haemorrhage if shock and/or bleeding is severe</w:t>
            </w:r>
          </w:p>
          <w:p w14:paraId="35FFDD47"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Persistent minor bleeding, for example, from superficial wounds, anterior epistaxis, stoma site</w:t>
            </w:r>
          </w:p>
        </w:tc>
      </w:tr>
      <w:tr w:rsidR="006160D1" w:rsidRPr="003B1FB2" w14:paraId="75198F05" w14:textId="77777777" w:rsidTr="003B1FB2">
        <w:tc>
          <w:tcPr>
            <w:tcW w:w="3005" w:type="dxa"/>
            <w:vMerge w:val="restart"/>
          </w:tcPr>
          <w:p w14:paraId="1F90B7C8" w14:textId="77777777" w:rsidR="006160D1" w:rsidRPr="003B1FB2" w:rsidRDefault="006160D1" w:rsidP="003B1FB2">
            <w:pPr>
              <w:pStyle w:val="TableText"/>
              <w:rPr>
                <w:rFonts w:cs="Segoe UI"/>
                <w:sz w:val="20"/>
              </w:rPr>
            </w:pPr>
            <w:r w:rsidRPr="003B1FB2">
              <w:rPr>
                <w:rFonts w:cs="Segoe UI"/>
                <w:sz w:val="20"/>
              </w:rPr>
              <w:lastRenderedPageBreak/>
              <w:t>Antiplatelet drugs</w:t>
            </w:r>
          </w:p>
        </w:tc>
        <w:tc>
          <w:tcPr>
            <w:tcW w:w="3005" w:type="dxa"/>
          </w:tcPr>
          <w:p w14:paraId="0DE7439C" w14:textId="77777777" w:rsidR="006160D1" w:rsidRPr="003B1FB2" w:rsidRDefault="006160D1" w:rsidP="003B1FB2">
            <w:pPr>
              <w:pStyle w:val="TableText"/>
              <w:rPr>
                <w:rFonts w:cs="Segoe UI"/>
                <w:sz w:val="20"/>
              </w:rPr>
            </w:pPr>
            <w:r w:rsidRPr="003B1FB2">
              <w:rPr>
                <w:rFonts w:cs="Segoe UI"/>
                <w:sz w:val="20"/>
              </w:rPr>
              <w:t>Clopidogrel</w:t>
            </w:r>
          </w:p>
        </w:tc>
        <w:tc>
          <w:tcPr>
            <w:tcW w:w="7457" w:type="dxa"/>
          </w:tcPr>
          <w:p w14:paraId="7C1963E0" w14:textId="77777777" w:rsidR="006160D1" w:rsidRPr="003B1FB2" w:rsidRDefault="006160D1" w:rsidP="003B1FB2">
            <w:pPr>
              <w:pStyle w:val="TableText"/>
              <w:rPr>
                <w:rFonts w:cs="Segoe UI"/>
                <w:sz w:val="20"/>
              </w:rPr>
            </w:pPr>
            <w:r w:rsidRPr="003B1FB2">
              <w:rPr>
                <w:rFonts w:cs="Segoe UI"/>
                <w:sz w:val="20"/>
              </w:rPr>
              <w:t>STEMI</w:t>
            </w:r>
          </w:p>
        </w:tc>
      </w:tr>
      <w:tr w:rsidR="006160D1" w:rsidRPr="003B1FB2" w14:paraId="683E4F4C" w14:textId="77777777" w:rsidTr="003B1FB2">
        <w:tc>
          <w:tcPr>
            <w:tcW w:w="3005" w:type="dxa"/>
            <w:vMerge/>
          </w:tcPr>
          <w:p w14:paraId="70909C63" w14:textId="77777777" w:rsidR="006160D1" w:rsidRPr="003B1FB2" w:rsidRDefault="006160D1" w:rsidP="003B1FB2">
            <w:pPr>
              <w:spacing w:before="60" w:after="60"/>
              <w:rPr>
                <w:rFonts w:cs="Segoe UI"/>
                <w:color w:val="000000" w:themeColor="text1"/>
                <w:sz w:val="20"/>
              </w:rPr>
            </w:pPr>
          </w:p>
        </w:tc>
        <w:tc>
          <w:tcPr>
            <w:tcW w:w="3005" w:type="dxa"/>
            <w:vAlign w:val="center"/>
          </w:tcPr>
          <w:p w14:paraId="76CC7F9E" w14:textId="77777777" w:rsidR="006160D1" w:rsidRPr="003B1FB2" w:rsidRDefault="006160D1" w:rsidP="003B1FB2">
            <w:pPr>
              <w:pStyle w:val="TableText"/>
              <w:rPr>
                <w:rFonts w:cs="Segoe UI"/>
                <w:sz w:val="20"/>
              </w:rPr>
            </w:pPr>
            <w:r w:rsidRPr="003B1FB2">
              <w:rPr>
                <w:rFonts w:cs="Segoe UI"/>
                <w:sz w:val="20"/>
              </w:rPr>
              <w:t>Rivaroxaban</w:t>
            </w:r>
          </w:p>
        </w:tc>
        <w:tc>
          <w:tcPr>
            <w:tcW w:w="7457" w:type="dxa"/>
            <w:vAlign w:val="center"/>
          </w:tcPr>
          <w:p w14:paraId="1E48C1C4"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lang w:eastAsia="en-NZ"/>
              </w:rPr>
              <w:t xml:space="preserve">Treatment of deep-vein thrombosis </w:t>
            </w:r>
          </w:p>
        </w:tc>
      </w:tr>
      <w:tr w:rsidR="006160D1" w:rsidRPr="003B1FB2" w14:paraId="4A2B4378" w14:textId="77777777" w:rsidTr="003B1FB2">
        <w:tc>
          <w:tcPr>
            <w:tcW w:w="3005" w:type="dxa"/>
            <w:vMerge/>
          </w:tcPr>
          <w:p w14:paraId="3975014F" w14:textId="77777777" w:rsidR="006160D1" w:rsidRPr="003B1FB2" w:rsidRDefault="006160D1" w:rsidP="003B1FB2">
            <w:pPr>
              <w:spacing w:before="60" w:after="60"/>
              <w:rPr>
                <w:rFonts w:cs="Segoe UI"/>
                <w:color w:val="000000" w:themeColor="text1"/>
                <w:sz w:val="20"/>
              </w:rPr>
            </w:pPr>
          </w:p>
        </w:tc>
        <w:tc>
          <w:tcPr>
            <w:tcW w:w="3005" w:type="dxa"/>
          </w:tcPr>
          <w:p w14:paraId="58C0005A" w14:textId="77777777" w:rsidR="006160D1" w:rsidRPr="003B1FB2" w:rsidRDefault="006160D1" w:rsidP="003B1FB2">
            <w:pPr>
              <w:pStyle w:val="TableText"/>
              <w:rPr>
                <w:rFonts w:cs="Segoe UI"/>
                <w:sz w:val="20"/>
              </w:rPr>
            </w:pPr>
            <w:r w:rsidRPr="003B1FB2">
              <w:rPr>
                <w:rFonts w:cs="Segoe UI"/>
                <w:sz w:val="20"/>
              </w:rPr>
              <w:t>Ticagrelor</w:t>
            </w:r>
          </w:p>
        </w:tc>
        <w:tc>
          <w:tcPr>
            <w:tcW w:w="7457" w:type="dxa"/>
          </w:tcPr>
          <w:p w14:paraId="58DA4F91"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Myocardial infarction</w:t>
            </w:r>
          </w:p>
        </w:tc>
      </w:tr>
      <w:tr w:rsidR="006160D1" w:rsidRPr="003B1FB2" w14:paraId="44053F69" w14:textId="77777777" w:rsidTr="003B1FB2">
        <w:tc>
          <w:tcPr>
            <w:tcW w:w="3005" w:type="dxa"/>
            <w:vMerge w:val="restart"/>
          </w:tcPr>
          <w:p w14:paraId="78C82B9B" w14:textId="77777777" w:rsidR="006160D1" w:rsidRPr="003B1FB2" w:rsidRDefault="006160D1" w:rsidP="003B1FB2">
            <w:pPr>
              <w:pStyle w:val="TableText"/>
              <w:rPr>
                <w:rFonts w:cs="Segoe UI"/>
                <w:sz w:val="20"/>
              </w:rPr>
            </w:pPr>
            <w:r w:rsidRPr="003B1FB2">
              <w:rPr>
                <w:rFonts w:cs="Segoe UI"/>
                <w:sz w:val="20"/>
              </w:rPr>
              <w:t>Beta-adrenoceptor blocking drugs</w:t>
            </w:r>
          </w:p>
        </w:tc>
        <w:tc>
          <w:tcPr>
            <w:tcW w:w="3005" w:type="dxa"/>
          </w:tcPr>
          <w:p w14:paraId="323DD16B" w14:textId="77777777" w:rsidR="006160D1" w:rsidRPr="003B1FB2" w:rsidRDefault="006160D1" w:rsidP="003B1FB2">
            <w:pPr>
              <w:pStyle w:val="TableText"/>
              <w:rPr>
                <w:rFonts w:cs="Segoe UI"/>
                <w:sz w:val="20"/>
              </w:rPr>
            </w:pPr>
            <w:r w:rsidRPr="003B1FB2">
              <w:rPr>
                <w:rFonts w:cs="Segoe UI"/>
                <w:sz w:val="20"/>
              </w:rPr>
              <w:t>Bisoprolol</w:t>
            </w:r>
          </w:p>
        </w:tc>
        <w:tc>
          <w:tcPr>
            <w:tcW w:w="7457" w:type="dxa"/>
          </w:tcPr>
          <w:p w14:paraId="0897D64F" w14:textId="77777777" w:rsidR="006160D1" w:rsidRPr="003B1FB2" w:rsidRDefault="006160D1" w:rsidP="003B1FB2">
            <w:pPr>
              <w:pStyle w:val="TableBullet"/>
              <w:spacing w:before="60"/>
              <w:rPr>
                <w:rFonts w:cs="Segoe UI"/>
                <w:sz w:val="20"/>
              </w:rPr>
            </w:pPr>
            <w:r w:rsidRPr="003B1FB2">
              <w:rPr>
                <w:rFonts w:cs="Segoe UI"/>
                <w:sz w:val="20"/>
              </w:rPr>
              <w:t>Alternative to metoprolol in supply chain disruption</w:t>
            </w:r>
          </w:p>
        </w:tc>
      </w:tr>
      <w:tr w:rsidR="006160D1" w:rsidRPr="003B1FB2" w14:paraId="1047444D" w14:textId="77777777" w:rsidTr="003B1FB2">
        <w:tc>
          <w:tcPr>
            <w:tcW w:w="3005" w:type="dxa"/>
            <w:vMerge/>
          </w:tcPr>
          <w:p w14:paraId="185E6727" w14:textId="77777777" w:rsidR="006160D1" w:rsidRPr="003B1FB2" w:rsidRDefault="006160D1" w:rsidP="003B1FB2">
            <w:pPr>
              <w:pStyle w:val="TableText"/>
              <w:rPr>
                <w:rFonts w:cs="Segoe UI"/>
                <w:sz w:val="20"/>
              </w:rPr>
            </w:pPr>
          </w:p>
        </w:tc>
        <w:tc>
          <w:tcPr>
            <w:tcW w:w="3005" w:type="dxa"/>
          </w:tcPr>
          <w:p w14:paraId="78A80BFF" w14:textId="77777777" w:rsidR="006160D1" w:rsidRPr="003B1FB2" w:rsidRDefault="006160D1" w:rsidP="003B1FB2">
            <w:pPr>
              <w:pStyle w:val="TableText"/>
              <w:rPr>
                <w:rFonts w:cs="Segoe UI"/>
                <w:sz w:val="20"/>
              </w:rPr>
            </w:pPr>
            <w:r w:rsidRPr="003B1FB2">
              <w:rPr>
                <w:rFonts w:cs="Segoe UI"/>
                <w:sz w:val="20"/>
              </w:rPr>
              <w:t>Labetalol</w:t>
            </w:r>
          </w:p>
        </w:tc>
        <w:tc>
          <w:tcPr>
            <w:tcW w:w="7457" w:type="dxa"/>
          </w:tcPr>
          <w:p w14:paraId="61E124C1" w14:textId="77777777" w:rsidR="006160D1" w:rsidRPr="003B1FB2" w:rsidRDefault="006160D1" w:rsidP="003B1FB2">
            <w:pPr>
              <w:pStyle w:val="TableBullet"/>
              <w:spacing w:before="60"/>
              <w:rPr>
                <w:rFonts w:cs="Segoe UI"/>
                <w:sz w:val="20"/>
              </w:rPr>
            </w:pPr>
            <w:r w:rsidRPr="003B1FB2">
              <w:rPr>
                <w:rFonts w:cs="Segoe UI"/>
                <w:sz w:val="20"/>
              </w:rPr>
              <w:t>Control of hypertension prior to fibrinolytic treatment for STEMI</w:t>
            </w:r>
          </w:p>
          <w:p w14:paraId="154BE857" w14:textId="77777777" w:rsidR="006160D1" w:rsidRPr="003B1FB2" w:rsidRDefault="006160D1" w:rsidP="003B1FB2">
            <w:pPr>
              <w:pStyle w:val="TableBullet"/>
              <w:spacing w:before="60"/>
              <w:rPr>
                <w:rFonts w:cs="Segoe UI"/>
                <w:sz w:val="20"/>
              </w:rPr>
            </w:pPr>
            <w:r w:rsidRPr="003B1FB2">
              <w:rPr>
                <w:rFonts w:cs="Segoe UI"/>
                <w:sz w:val="20"/>
              </w:rPr>
              <w:t>Control of hypertension during inter-hospital transfer for STEMI</w:t>
            </w:r>
          </w:p>
          <w:p w14:paraId="1C1D1E7C" w14:textId="77777777" w:rsidR="006160D1" w:rsidRPr="003B1FB2" w:rsidRDefault="006160D1" w:rsidP="003B1FB2">
            <w:pPr>
              <w:pStyle w:val="TableBullet"/>
              <w:spacing w:before="60"/>
              <w:rPr>
                <w:rFonts w:cs="Segoe UI"/>
                <w:sz w:val="20"/>
              </w:rPr>
            </w:pPr>
            <w:r w:rsidRPr="003B1FB2">
              <w:rPr>
                <w:rFonts w:cs="Segoe UI"/>
                <w:sz w:val="20"/>
              </w:rPr>
              <w:t>Control of hypertension during inter-hospital transfer for stroke clot retrieval</w:t>
            </w:r>
          </w:p>
          <w:p w14:paraId="24273C76" w14:textId="77777777" w:rsidR="006160D1" w:rsidRPr="003B1FB2" w:rsidRDefault="006160D1" w:rsidP="003B1FB2">
            <w:pPr>
              <w:pStyle w:val="TableBullet"/>
              <w:spacing w:before="60"/>
              <w:rPr>
                <w:rFonts w:cs="Segoe UI"/>
                <w:sz w:val="20"/>
              </w:rPr>
            </w:pPr>
            <w:r w:rsidRPr="003B1FB2">
              <w:rPr>
                <w:rFonts w:cs="Segoe UI"/>
                <w:sz w:val="20"/>
              </w:rPr>
              <w:t>Control of hypertension associated with autonomic dysreflexia</w:t>
            </w:r>
          </w:p>
        </w:tc>
      </w:tr>
      <w:tr w:rsidR="006160D1" w:rsidRPr="003B1FB2" w14:paraId="5B2D0BA8" w14:textId="77777777" w:rsidTr="003B1FB2">
        <w:tc>
          <w:tcPr>
            <w:tcW w:w="3005" w:type="dxa"/>
            <w:vMerge/>
          </w:tcPr>
          <w:p w14:paraId="1913F1C0" w14:textId="77777777" w:rsidR="006160D1" w:rsidRPr="003B1FB2" w:rsidRDefault="006160D1" w:rsidP="003B1FB2">
            <w:pPr>
              <w:pStyle w:val="TableText"/>
              <w:rPr>
                <w:rFonts w:cs="Segoe UI"/>
                <w:sz w:val="20"/>
              </w:rPr>
            </w:pPr>
          </w:p>
        </w:tc>
        <w:tc>
          <w:tcPr>
            <w:tcW w:w="3005" w:type="dxa"/>
          </w:tcPr>
          <w:p w14:paraId="2D2E19EF" w14:textId="77777777" w:rsidR="006160D1" w:rsidRPr="003B1FB2" w:rsidRDefault="006160D1" w:rsidP="003B1FB2">
            <w:pPr>
              <w:pStyle w:val="TableText"/>
              <w:rPr>
                <w:rFonts w:cs="Segoe UI"/>
                <w:sz w:val="20"/>
              </w:rPr>
            </w:pPr>
            <w:r w:rsidRPr="003B1FB2">
              <w:rPr>
                <w:rFonts w:cs="Segoe UI"/>
                <w:sz w:val="20"/>
              </w:rPr>
              <w:t>Metoprolol</w:t>
            </w:r>
          </w:p>
        </w:tc>
        <w:tc>
          <w:tcPr>
            <w:tcW w:w="7457" w:type="dxa"/>
          </w:tcPr>
          <w:p w14:paraId="5CA5AEBA"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Fast atrial fibrillation or atrial flutter</w:t>
            </w:r>
          </w:p>
        </w:tc>
      </w:tr>
      <w:tr w:rsidR="006160D1" w:rsidRPr="003B1FB2" w14:paraId="60D42C88" w14:textId="77777777" w:rsidTr="003B1FB2">
        <w:tc>
          <w:tcPr>
            <w:tcW w:w="3005" w:type="dxa"/>
          </w:tcPr>
          <w:p w14:paraId="6A25100F" w14:textId="77777777" w:rsidR="006160D1" w:rsidRPr="003B1FB2" w:rsidRDefault="006160D1" w:rsidP="003B1FB2">
            <w:pPr>
              <w:pStyle w:val="TableText"/>
              <w:rPr>
                <w:rFonts w:cs="Segoe UI"/>
                <w:sz w:val="20"/>
              </w:rPr>
            </w:pPr>
            <w:r w:rsidRPr="003B1FB2">
              <w:rPr>
                <w:rFonts w:cs="Segoe UI"/>
                <w:sz w:val="20"/>
              </w:rPr>
              <w:t>Calcium-channel blockers</w:t>
            </w:r>
          </w:p>
        </w:tc>
        <w:tc>
          <w:tcPr>
            <w:tcW w:w="3005" w:type="dxa"/>
          </w:tcPr>
          <w:p w14:paraId="2AE5FC19" w14:textId="77777777" w:rsidR="006160D1" w:rsidRPr="003B1FB2" w:rsidRDefault="006160D1" w:rsidP="003B1FB2">
            <w:pPr>
              <w:pStyle w:val="TableText"/>
              <w:rPr>
                <w:rFonts w:cs="Segoe UI"/>
                <w:sz w:val="20"/>
              </w:rPr>
            </w:pPr>
            <w:r w:rsidRPr="003B1FB2">
              <w:rPr>
                <w:rFonts w:cs="Segoe UI"/>
                <w:sz w:val="20"/>
              </w:rPr>
              <w:t>Amlodipine</w:t>
            </w:r>
          </w:p>
        </w:tc>
        <w:tc>
          <w:tcPr>
            <w:tcW w:w="7457" w:type="dxa"/>
          </w:tcPr>
          <w:p w14:paraId="54050D18"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Adults with severe hypertension who are not immediately being referred to an ED</w:t>
            </w:r>
          </w:p>
        </w:tc>
      </w:tr>
      <w:tr w:rsidR="006160D1" w:rsidRPr="003B1FB2" w14:paraId="029D573F" w14:textId="77777777" w:rsidTr="003B1FB2">
        <w:tc>
          <w:tcPr>
            <w:tcW w:w="3005" w:type="dxa"/>
          </w:tcPr>
          <w:p w14:paraId="46BD3CF1"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Diuretics</w:t>
            </w:r>
          </w:p>
        </w:tc>
        <w:tc>
          <w:tcPr>
            <w:tcW w:w="3005" w:type="dxa"/>
          </w:tcPr>
          <w:p w14:paraId="64D7B3BA" w14:textId="77777777" w:rsidR="006160D1" w:rsidRPr="003B1FB2" w:rsidRDefault="006160D1" w:rsidP="003B1FB2">
            <w:pPr>
              <w:pStyle w:val="TableText"/>
              <w:rPr>
                <w:rFonts w:cs="Segoe UI"/>
                <w:sz w:val="20"/>
              </w:rPr>
            </w:pPr>
            <w:r w:rsidRPr="003B1FB2">
              <w:rPr>
                <w:rFonts w:cs="Segoe UI"/>
                <w:sz w:val="20"/>
              </w:rPr>
              <w:t>Furosemide</w:t>
            </w:r>
          </w:p>
        </w:tc>
        <w:tc>
          <w:tcPr>
            <w:tcW w:w="7457" w:type="dxa"/>
          </w:tcPr>
          <w:p w14:paraId="4216E007"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To enable an ECP to start someone on a trial of frusemide or adjust a person’s frusemide dosing (eg, for people who are already taking it and present with increased breathlessness/signs of fluid overload)</w:t>
            </w:r>
          </w:p>
        </w:tc>
      </w:tr>
      <w:tr w:rsidR="006160D1" w:rsidRPr="003B1FB2" w14:paraId="0E1BF508" w14:textId="77777777" w:rsidTr="003B1FB2">
        <w:tc>
          <w:tcPr>
            <w:tcW w:w="3005" w:type="dxa"/>
            <w:vMerge w:val="restart"/>
          </w:tcPr>
          <w:p w14:paraId="6928B22C" w14:textId="77777777" w:rsidR="006160D1" w:rsidRPr="003B1FB2" w:rsidRDefault="006160D1" w:rsidP="003B1FB2">
            <w:pPr>
              <w:pStyle w:val="TableText"/>
              <w:rPr>
                <w:rFonts w:cs="Segoe UI"/>
                <w:sz w:val="20"/>
              </w:rPr>
            </w:pPr>
            <w:r w:rsidRPr="003B1FB2">
              <w:rPr>
                <w:rFonts w:cs="Segoe UI"/>
                <w:sz w:val="20"/>
              </w:rPr>
              <w:lastRenderedPageBreak/>
              <w:t>Drugs for arrhythmias</w:t>
            </w:r>
          </w:p>
        </w:tc>
        <w:tc>
          <w:tcPr>
            <w:tcW w:w="3005" w:type="dxa"/>
          </w:tcPr>
          <w:p w14:paraId="59483B38" w14:textId="77777777" w:rsidR="006160D1" w:rsidRPr="003B1FB2" w:rsidRDefault="006160D1" w:rsidP="003B1FB2">
            <w:pPr>
              <w:pStyle w:val="TableText"/>
              <w:rPr>
                <w:rFonts w:cs="Segoe UI"/>
                <w:sz w:val="20"/>
              </w:rPr>
            </w:pPr>
            <w:r w:rsidRPr="003B1FB2">
              <w:rPr>
                <w:rFonts w:cs="Segoe UI"/>
                <w:sz w:val="20"/>
              </w:rPr>
              <w:t>Adenosine</w:t>
            </w:r>
          </w:p>
        </w:tc>
        <w:tc>
          <w:tcPr>
            <w:tcW w:w="7457" w:type="dxa"/>
          </w:tcPr>
          <w:p w14:paraId="4314C024"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Supraventricular tachycardia</w:t>
            </w:r>
          </w:p>
        </w:tc>
      </w:tr>
      <w:tr w:rsidR="006160D1" w:rsidRPr="003B1FB2" w14:paraId="0AC99506" w14:textId="77777777" w:rsidTr="003B1FB2">
        <w:tc>
          <w:tcPr>
            <w:tcW w:w="3005" w:type="dxa"/>
            <w:vMerge/>
          </w:tcPr>
          <w:p w14:paraId="6193E01D" w14:textId="77777777" w:rsidR="006160D1" w:rsidRPr="003B1FB2" w:rsidRDefault="006160D1" w:rsidP="003B1FB2">
            <w:pPr>
              <w:pStyle w:val="TableText"/>
              <w:rPr>
                <w:rFonts w:cs="Segoe UI"/>
                <w:sz w:val="20"/>
              </w:rPr>
            </w:pPr>
          </w:p>
        </w:tc>
        <w:tc>
          <w:tcPr>
            <w:tcW w:w="3005" w:type="dxa"/>
          </w:tcPr>
          <w:p w14:paraId="010998D2" w14:textId="77777777" w:rsidR="006160D1" w:rsidRPr="003B1FB2" w:rsidRDefault="006160D1" w:rsidP="003B1FB2">
            <w:pPr>
              <w:pStyle w:val="TableText"/>
              <w:rPr>
                <w:rFonts w:cs="Segoe UI"/>
                <w:sz w:val="20"/>
              </w:rPr>
            </w:pPr>
            <w:r w:rsidRPr="003B1FB2">
              <w:rPr>
                <w:rFonts w:cs="Segoe UI"/>
                <w:sz w:val="20"/>
              </w:rPr>
              <w:t>Amiodarone</w:t>
            </w:r>
          </w:p>
        </w:tc>
        <w:tc>
          <w:tcPr>
            <w:tcW w:w="7457" w:type="dxa"/>
          </w:tcPr>
          <w:p w14:paraId="6838736C" w14:textId="77777777" w:rsidR="006160D1" w:rsidRPr="003B1FB2" w:rsidRDefault="006160D1" w:rsidP="003B1FB2">
            <w:pPr>
              <w:pStyle w:val="TableBullet"/>
              <w:spacing w:before="60"/>
              <w:rPr>
                <w:rFonts w:cs="Segoe UI"/>
                <w:sz w:val="20"/>
              </w:rPr>
            </w:pPr>
            <w:r w:rsidRPr="003B1FB2">
              <w:rPr>
                <w:rFonts w:cs="Segoe UI"/>
                <w:sz w:val="20"/>
              </w:rPr>
              <w:t>Cardiac arrest with VF or VT at any time after the first dose of adrenaline</w:t>
            </w:r>
          </w:p>
          <w:p w14:paraId="58B0ECD9" w14:textId="77777777" w:rsidR="006160D1" w:rsidRPr="003B1FB2" w:rsidRDefault="006160D1" w:rsidP="003B1FB2">
            <w:pPr>
              <w:pStyle w:val="TableBullet"/>
              <w:spacing w:before="60"/>
              <w:rPr>
                <w:rFonts w:cs="Segoe UI"/>
                <w:sz w:val="20"/>
              </w:rPr>
            </w:pPr>
            <w:r w:rsidRPr="003B1FB2">
              <w:rPr>
                <w:rFonts w:cs="Segoe UI"/>
                <w:sz w:val="20"/>
              </w:rPr>
              <w:t>Sustained VT in absence of cardiac arrest</w:t>
            </w:r>
          </w:p>
          <w:p w14:paraId="167B1461"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Moderate cardiovascular compromise as a result of fast atrial fibrillation or fast atrial flutter</w:t>
            </w:r>
          </w:p>
        </w:tc>
      </w:tr>
      <w:tr w:rsidR="006160D1" w:rsidRPr="003B1FB2" w14:paraId="2044021A" w14:textId="77777777" w:rsidTr="003B1FB2">
        <w:tc>
          <w:tcPr>
            <w:tcW w:w="3005" w:type="dxa"/>
            <w:vMerge w:val="restart"/>
          </w:tcPr>
          <w:p w14:paraId="7266BB1A" w14:textId="77777777" w:rsidR="006160D1" w:rsidRPr="003B1FB2" w:rsidRDefault="006160D1" w:rsidP="003B1FB2">
            <w:pPr>
              <w:pStyle w:val="TableText"/>
              <w:rPr>
                <w:rFonts w:cs="Segoe UI"/>
                <w:sz w:val="20"/>
              </w:rPr>
            </w:pPr>
            <w:r w:rsidRPr="003B1FB2">
              <w:rPr>
                <w:rFonts w:cs="Segoe UI"/>
                <w:sz w:val="20"/>
              </w:rPr>
              <w:t>Fibrinolytic drugs</w:t>
            </w:r>
          </w:p>
        </w:tc>
        <w:tc>
          <w:tcPr>
            <w:tcW w:w="3005" w:type="dxa"/>
          </w:tcPr>
          <w:p w14:paraId="6A24CFED" w14:textId="77777777" w:rsidR="006160D1" w:rsidRPr="003B1FB2" w:rsidRDefault="006160D1" w:rsidP="003B1FB2">
            <w:pPr>
              <w:pStyle w:val="TableText"/>
              <w:rPr>
                <w:rFonts w:cs="Segoe UI"/>
                <w:sz w:val="20"/>
              </w:rPr>
            </w:pPr>
            <w:r w:rsidRPr="003B1FB2">
              <w:rPr>
                <w:rFonts w:cs="Segoe UI"/>
                <w:sz w:val="20"/>
              </w:rPr>
              <w:t>Alteplase</w:t>
            </w:r>
          </w:p>
        </w:tc>
        <w:tc>
          <w:tcPr>
            <w:tcW w:w="7457" w:type="dxa"/>
          </w:tcPr>
          <w:p w14:paraId="21499E20"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To enable a CCPs to continue/adjust an alteplase infusion for a patient with acute stroke being transferred between hospitals (eg, for clot retrieval)</w:t>
            </w:r>
          </w:p>
        </w:tc>
      </w:tr>
      <w:tr w:rsidR="006160D1" w:rsidRPr="003B1FB2" w14:paraId="6E5562CC" w14:textId="77777777" w:rsidTr="003B1FB2">
        <w:tc>
          <w:tcPr>
            <w:tcW w:w="3005" w:type="dxa"/>
            <w:vMerge/>
          </w:tcPr>
          <w:p w14:paraId="6C115611" w14:textId="77777777" w:rsidR="006160D1" w:rsidRPr="003B1FB2" w:rsidRDefault="006160D1" w:rsidP="003B1FB2">
            <w:pPr>
              <w:pStyle w:val="TableText"/>
              <w:rPr>
                <w:rFonts w:cs="Segoe UI"/>
                <w:sz w:val="20"/>
              </w:rPr>
            </w:pPr>
          </w:p>
        </w:tc>
        <w:tc>
          <w:tcPr>
            <w:tcW w:w="3005" w:type="dxa"/>
          </w:tcPr>
          <w:p w14:paraId="701FB3F9" w14:textId="77777777" w:rsidR="006160D1" w:rsidRPr="003B1FB2" w:rsidRDefault="006160D1" w:rsidP="003B1FB2">
            <w:pPr>
              <w:pStyle w:val="TableText"/>
              <w:rPr>
                <w:rFonts w:cs="Segoe UI"/>
                <w:sz w:val="20"/>
              </w:rPr>
            </w:pPr>
            <w:r w:rsidRPr="003B1FB2">
              <w:rPr>
                <w:rFonts w:cs="Segoe UI"/>
                <w:sz w:val="20"/>
              </w:rPr>
              <w:t>Tenecteplase</w:t>
            </w:r>
          </w:p>
        </w:tc>
        <w:tc>
          <w:tcPr>
            <w:tcW w:w="7457" w:type="dxa"/>
          </w:tcPr>
          <w:p w14:paraId="0B484395"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Thrombolysis post myocardial infarction</w:t>
            </w:r>
          </w:p>
        </w:tc>
      </w:tr>
      <w:tr w:rsidR="006160D1" w:rsidRPr="003B1FB2" w14:paraId="05B2D8B1" w14:textId="77777777" w:rsidTr="003B1FB2">
        <w:tc>
          <w:tcPr>
            <w:tcW w:w="3005" w:type="dxa"/>
            <w:vMerge w:val="restart"/>
          </w:tcPr>
          <w:p w14:paraId="5CBC2ABD" w14:textId="77777777" w:rsidR="006160D1" w:rsidRPr="003B1FB2" w:rsidRDefault="006160D1" w:rsidP="003B1FB2">
            <w:pPr>
              <w:pStyle w:val="TableText"/>
              <w:rPr>
                <w:rFonts w:cs="Segoe UI"/>
                <w:sz w:val="20"/>
              </w:rPr>
            </w:pPr>
            <w:r w:rsidRPr="003B1FB2">
              <w:rPr>
                <w:rFonts w:cs="Segoe UI"/>
                <w:sz w:val="20"/>
              </w:rPr>
              <w:t>Lipid-regulating drugs</w:t>
            </w:r>
          </w:p>
        </w:tc>
        <w:tc>
          <w:tcPr>
            <w:tcW w:w="3005" w:type="dxa"/>
          </w:tcPr>
          <w:p w14:paraId="39C06D9A" w14:textId="77777777" w:rsidR="006160D1" w:rsidRPr="003B1FB2" w:rsidRDefault="006160D1" w:rsidP="003B1FB2">
            <w:pPr>
              <w:pStyle w:val="TableText"/>
              <w:rPr>
                <w:rFonts w:cs="Segoe UI"/>
                <w:sz w:val="20"/>
              </w:rPr>
            </w:pPr>
            <w:r w:rsidRPr="003B1FB2">
              <w:rPr>
                <w:rFonts w:cs="Segoe UI"/>
                <w:sz w:val="20"/>
              </w:rPr>
              <w:t>Atorvastatin</w:t>
            </w:r>
          </w:p>
        </w:tc>
        <w:tc>
          <w:tcPr>
            <w:tcW w:w="7457" w:type="dxa"/>
            <w:vMerge w:val="restart"/>
          </w:tcPr>
          <w:p w14:paraId="263977BA"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Hypercholesterolaemia and hyperlipidaemia</w:t>
            </w:r>
          </w:p>
        </w:tc>
      </w:tr>
      <w:tr w:rsidR="006160D1" w:rsidRPr="003B1FB2" w14:paraId="4CECD10B" w14:textId="77777777" w:rsidTr="003B1FB2">
        <w:tc>
          <w:tcPr>
            <w:tcW w:w="3005" w:type="dxa"/>
            <w:vMerge/>
          </w:tcPr>
          <w:p w14:paraId="392FA1AB" w14:textId="77777777" w:rsidR="006160D1" w:rsidRPr="003B1FB2" w:rsidRDefault="006160D1" w:rsidP="003B1FB2">
            <w:pPr>
              <w:pStyle w:val="TableText"/>
              <w:rPr>
                <w:rFonts w:cs="Segoe UI"/>
                <w:sz w:val="20"/>
              </w:rPr>
            </w:pPr>
          </w:p>
        </w:tc>
        <w:tc>
          <w:tcPr>
            <w:tcW w:w="3005" w:type="dxa"/>
          </w:tcPr>
          <w:p w14:paraId="7359ECC4" w14:textId="77777777" w:rsidR="006160D1" w:rsidRPr="003B1FB2" w:rsidRDefault="006160D1" w:rsidP="003B1FB2">
            <w:pPr>
              <w:pStyle w:val="TableText"/>
              <w:rPr>
                <w:rFonts w:cs="Segoe UI"/>
                <w:sz w:val="20"/>
              </w:rPr>
            </w:pPr>
            <w:r w:rsidRPr="003B1FB2">
              <w:rPr>
                <w:rFonts w:cs="Segoe UI"/>
                <w:sz w:val="20"/>
              </w:rPr>
              <w:t>Ezetimibe</w:t>
            </w:r>
          </w:p>
        </w:tc>
        <w:tc>
          <w:tcPr>
            <w:tcW w:w="7457" w:type="dxa"/>
            <w:vMerge/>
          </w:tcPr>
          <w:p w14:paraId="5BDD1EA0" w14:textId="77777777" w:rsidR="006160D1" w:rsidRPr="003B1FB2" w:rsidRDefault="006160D1" w:rsidP="00752D9A">
            <w:pPr>
              <w:pStyle w:val="ListParagraph"/>
              <w:widowControl/>
              <w:numPr>
                <w:ilvl w:val="0"/>
                <w:numId w:val="7"/>
              </w:numPr>
              <w:spacing w:before="60" w:after="60"/>
              <w:ind w:left="284" w:hanging="284"/>
              <w:rPr>
                <w:rFonts w:ascii="Segoe UI" w:hAnsi="Segoe UI" w:cs="Segoe UI"/>
                <w:color w:val="000000" w:themeColor="text1"/>
                <w:sz w:val="20"/>
                <w:szCs w:val="20"/>
                <w:lang w:val="en-NZ"/>
              </w:rPr>
            </w:pPr>
          </w:p>
        </w:tc>
      </w:tr>
      <w:tr w:rsidR="006160D1" w:rsidRPr="003B1FB2" w14:paraId="084DA001" w14:textId="77777777" w:rsidTr="003B1FB2">
        <w:tc>
          <w:tcPr>
            <w:tcW w:w="3005" w:type="dxa"/>
            <w:vMerge/>
          </w:tcPr>
          <w:p w14:paraId="341C6292" w14:textId="77777777" w:rsidR="006160D1" w:rsidRPr="003B1FB2" w:rsidRDefault="006160D1" w:rsidP="003B1FB2">
            <w:pPr>
              <w:pStyle w:val="TableText"/>
              <w:rPr>
                <w:rFonts w:cs="Segoe UI"/>
                <w:sz w:val="20"/>
              </w:rPr>
            </w:pPr>
          </w:p>
        </w:tc>
        <w:tc>
          <w:tcPr>
            <w:tcW w:w="3005" w:type="dxa"/>
          </w:tcPr>
          <w:p w14:paraId="3FFE5122" w14:textId="77777777" w:rsidR="006160D1" w:rsidRPr="003B1FB2" w:rsidRDefault="006160D1" w:rsidP="003B1FB2">
            <w:pPr>
              <w:pStyle w:val="TableText"/>
              <w:rPr>
                <w:rFonts w:cs="Segoe UI"/>
                <w:sz w:val="20"/>
              </w:rPr>
            </w:pPr>
            <w:r w:rsidRPr="003B1FB2">
              <w:rPr>
                <w:rFonts w:cs="Segoe UI"/>
                <w:sz w:val="20"/>
              </w:rPr>
              <w:t>Simvastatin</w:t>
            </w:r>
          </w:p>
        </w:tc>
        <w:tc>
          <w:tcPr>
            <w:tcW w:w="7457" w:type="dxa"/>
            <w:vMerge/>
          </w:tcPr>
          <w:p w14:paraId="1A7B53E1" w14:textId="77777777" w:rsidR="006160D1" w:rsidRPr="003B1FB2" w:rsidRDefault="006160D1" w:rsidP="00752D9A">
            <w:pPr>
              <w:pStyle w:val="ListParagraph"/>
              <w:widowControl/>
              <w:numPr>
                <w:ilvl w:val="0"/>
                <w:numId w:val="7"/>
              </w:numPr>
              <w:spacing w:before="60" w:after="60"/>
              <w:ind w:left="284" w:hanging="284"/>
              <w:rPr>
                <w:rFonts w:ascii="Segoe UI" w:hAnsi="Segoe UI" w:cs="Segoe UI"/>
                <w:color w:val="000000" w:themeColor="text1"/>
                <w:sz w:val="20"/>
                <w:szCs w:val="20"/>
                <w:lang w:val="en-NZ"/>
              </w:rPr>
            </w:pPr>
          </w:p>
        </w:tc>
      </w:tr>
      <w:tr w:rsidR="006160D1" w:rsidRPr="003B1FB2" w14:paraId="77A31F98" w14:textId="77777777" w:rsidTr="003B1FB2">
        <w:tc>
          <w:tcPr>
            <w:tcW w:w="3005" w:type="dxa"/>
          </w:tcPr>
          <w:p w14:paraId="250001DC" w14:textId="77777777" w:rsidR="006160D1" w:rsidRPr="003B1FB2" w:rsidRDefault="006160D1" w:rsidP="003B1FB2">
            <w:pPr>
              <w:pStyle w:val="TableText"/>
              <w:rPr>
                <w:rFonts w:cs="Segoe UI"/>
                <w:sz w:val="20"/>
              </w:rPr>
            </w:pPr>
            <w:r w:rsidRPr="003B1FB2">
              <w:rPr>
                <w:rFonts w:cs="Segoe UI"/>
                <w:sz w:val="20"/>
              </w:rPr>
              <w:t>Nitrates</w:t>
            </w:r>
          </w:p>
        </w:tc>
        <w:tc>
          <w:tcPr>
            <w:tcW w:w="3005" w:type="dxa"/>
          </w:tcPr>
          <w:p w14:paraId="0C5410F1" w14:textId="77777777" w:rsidR="006160D1" w:rsidRPr="003B1FB2" w:rsidRDefault="006160D1" w:rsidP="003B1FB2">
            <w:pPr>
              <w:pStyle w:val="TableText"/>
              <w:rPr>
                <w:rFonts w:cs="Segoe UI"/>
                <w:sz w:val="20"/>
              </w:rPr>
            </w:pPr>
            <w:r w:rsidRPr="003B1FB2">
              <w:rPr>
                <w:rFonts w:cs="Segoe UI"/>
                <w:sz w:val="20"/>
              </w:rPr>
              <w:t>Glyceryl trinitrate</w:t>
            </w:r>
          </w:p>
        </w:tc>
        <w:tc>
          <w:tcPr>
            <w:tcW w:w="7457" w:type="dxa"/>
          </w:tcPr>
          <w:p w14:paraId="101AB3FD" w14:textId="77777777" w:rsidR="006160D1" w:rsidRPr="003B1FB2" w:rsidRDefault="006160D1" w:rsidP="003B1FB2">
            <w:pPr>
              <w:pStyle w:val="TableBullet"/>
              <w:spacing w:before="60"/>
              <w:rPr>
                <w:rFonts w:cs="Segoe UI"/>
                <w:sz w:val="20"/>
              </w:rPr>
            </w:pPr>
            <w:r w:rsidRPr="003B1FB2">
              <w:rPr>
                <w:rFonts w:cs="Segoe UI"/>
                <w:sz w:val="20"/>
              </w:rPr>
              <w:t>Cardiogenic pulmonary oedema</w:t>
            </w:r>
          </w:p>
          <w:p w14:paraId="6B779A7E" w14:textId="77777777" w:rsidR="006160D1" w:rsidRPr="003B1FB2" w:rsidRDefault="006160D1" w:rsidP="003B1FB2">
            <w:pPr>
              <w:pStyle w:val="TableBullet"/>
              <w:spacing w:before="60"/>
              <w:rPr>
                <w:rFonts w:cs="Segoe UI"/>
                <w:sz w:val="20"/>
              </w:rPr>
            </w:pPr>
            <w:r w:rsidRPr="003B1FB2">
              <w:rPr>
                <w:rFonts w:cs="Segoe UI"/>
                <w:sz w:val="20"/>
              </w:rPr>
              <w:t>Control of hypertension associated with autonomic dysreflexia</w:t>
            </w:r>
          </w:p>
          <w:p w14:paraId="666ECCB5" w14:textId="77777777" w:rsidR="006160D1" w:rsidRPr="003B1FB2" w:rsidRDefault="006160D1" w:rsidP="003B1FB2">
            <w:pPr>
              <w:pStyle w:val="TableBullet"/>
              <w:spacing w:before="60"/>
              <w:rPr>
                <w:rFonts w:cs="Segoe UI"/>
                <w:sz w:val="20"/>
              </w:rPr>
            </w:pPr>
            <w:r w:rsidRPr="003B1FB2">
              <w:rPr>
                <w:rFonts w:cs="Segoe UI"/>
                <w:sz w:val="20"/>
              </w:rPr>
              <w:t>Control of hypertension prior to fibrinolytic treatment for STEMI</w:t>
            </w:r>
          </w:p>
          <w:p w14:paraId="43B01C30" w14:textId="77777777" w:rsidR="006160D1" w:rsidRPr="003B1FB2" w:rsidRDefault="006160D1" w:rsidP="003B1FB2">
            <w:pPr>
              <w:pStyle w:val="TableBullet"/>
              <w:spacing w:before="60"/>
              <w:rPr>
                <w:rFonts w:cs="Segoe UI"/>
                <w:sz w:val="20"/>
              </w:rPr>
            </w:pPr>
            <w:r w:rsidRPr="003B1FB2">
              <w:rPr>
                <w:rFonts w:cs="Segoe UI"/>
                <w:sz w:val="20"/>
              </w:rPr>
              <w:t>Control of hypertension during inter-hospital transfer for STEMI</w:t>
            </w:r>
          </w:p>
          <w:p w14:paraId="56362E82"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Control of hypertension during inter-hospital transfer for stroke clot retrieval</w:t>
            </w:r>
          </w:p>
        </w:tc>
      </w:tr>
      <w:tr w:rsidR="006160D1" w:rsidRPr="003B1FB2" w14:paraId="2DD94795" w14:textId="77777777" w:rsidTr="003B1FB2">
        <w:tc>
          <w:tcPr>
            <w:tcW w:w="3005" w:type="dxa"/>
            <w:vMerge w:val="restart"/>
          </w:tcPr>
          <w:p w14:paraId="47FFF96A" w14:textId="77777777" w:rsidR="006160D1" w:rsidRPr="003B1FB2" w:rsidRDefault="006160D1" w:rsidP="003B1FB2">
            <w:pPr>
              <w:pStyle w:val="TableText"/>
              <w:rPr>
                <w:rFonts w:cs="Segoe UI"/>
                <w:sz w:val="20"/>
              </w:rPr>
            </w:pPr>
            <w:r w:rsidRPr="003B1FB2">
              <w:rPr>
                <w:rFonts w:cs="Segoe UI"/>
                <w:sz w:val="20"/>
              </w:rPr>
              <w:t>Sympathomimetics</w:t>
            </w:r>
          </w:p>
        </w:tc>
        <w:tc>
          <w:tcPr>
            <w:tcW w:w="3005" w:type="dxa"/>
          </w:tcPr>
          <w:p w14:paraId="42102043" w14:textId="77777777" w:rsidR="006160D1" w:rsidRPr="003B1FB2" w:rsidRDefault="006160D1" w:rsidP="003B1FB2">
            <w:pPr>
              <w:pStyle w:val="TableText"/>
              <w:rPr>
                <w:rFonts w:cs="Segoe UI"/>
                <w:sz w:val="20"/>
              </w:rPr>
            </w:pPr>
            <w:r w:rsidRPr="003B1FB2">
              <w:rPr>
                <w:rFonts w:cs="Segoe UI"/>
                <w:sz w:val="20"/>
              </w:rPr>
              <w:t>Adrenaline</w:t>
            </w:r>
          </w:p>
        </w:tc>
        <w:tc>
          <w:tcPr>
            <w:tcW w:w="7457" w:type="dxa"/>
          </w:tcPr>
          <w:p w14:paraId="7FB2927D" w14:textId="77777777" w:rsidR="006160D1" w:rsidRPr="003B1FB2" w:rsidRDefault="006160D1" w:rsidP="003B1FB2">
            <w:pPr>
              <w:pStyle w:val="TableBullet"/>
              <w:spacing w:before="60"/>
              <w:rPr>
                <w:rFonts w:cs="Segoe UI"/>
                <w:sz w:val="20"/>
              </w:rPr>
            </w:pPr>
            <w:r w:rsidRPr="003B1FB2">
              <w:rPr>
                <w:rFonts w:cs="Segoe UI"/>
                <w:sz w:val="20"/>
              </w:rPr>
              <w:t>Cardiopulmonary resuscitation</w:t>
            </w:r>
          </w:p>
          <w:p w14:paraId="00AAB1B0" w14:textId="77777777" w:rsidR="006160D1" w:rsidRPr="003B1FB2" w:rsidRDefault="006160D1" w:rsidP="003B1FB2">
            <w:pPr>
              <w:pStyle w:val="TableBullet"/>
              <w:spacing w:before="60"/>
              <w:rPr>
                <w:rFonts w:cs="Segoe UI"/>
                <w:sz w:val="20"/>
              </w:rPr>
            </w:pPr>
            <w:r w:rsidRPr="003B1FB2">
              <w:rPr>
                <w:rFonts w:cs="Segoe UI"/>
                <w:sz w:val="20"/>
              </w:rPr>
              <w:t>Anaphylaxis</w:t>
            </w:r>
          </w:p>
          <w:p w14:paraId="2F6F4C2F" w14:textId="77777777" w:rsidR="006160D1" w:rsidRPr="003B1FB2" w:rsidRDefault="006160D1" w:rsidP="003B1FB2">
            <w:pPr>
              <w:pStyle w:val="TableBullet"/>
              <w:spacing w:before="60"/>
              <w:rPr>
                <w:rFonts w:cs="Segoe UI"/>
                <w:sz w:val="20"/>
              </w:rPr>
            </w:pPr>
            <w:r w:rsidRPr="003B1FB2">
              <w:rPr>
                <w:rFonts w:cs="Segoe UI"/>
                <w:sz w:val="20"/>
              </w:rPr>
              <w:t>Severe asthma</w:t>
            </w:r>
          </w:p>
          <w:p w14:paraId="5BCA7719" w14:textId="77777777" w:rsidR="006160D1" w:rsidRPr="003B1FB2" w:rsidRDefault="006160D1" w:rsidP="003B1FB2">
            <w:pPr>
              <w:pStyle w:val="TableBullet"/>
              <w:spacing w:before="60"/>
              <w:rPr>
                <w:rFonts w:cs="Segoe UI"/>
                <w:sz w:val="20"/>
              </w:rPr>
            </w:pPr>
            <w:r w:rsidRPr="003B1FB2">
              <w:rPr>
                <w:rFonts w:cs="Segoe UI"/>
                <w:sz w:val="20"/>
              </w:rPr>
              <w:t>Imminent respiratory arrest from COPD</w:t>
            </w:r>
          </w:p>
          <w:p w14:paraId="0147DF21" w14:textId="77777777" w:rsidR="006160D1" w:rsidRPr="003B1FB2" w:rsidRDefault="006160D1" w:rsidP="003B1FB2">
            <w:pPr>
              <w:pStyle w:val="TableBullet"/>
              <w:spacing w:before="60"/>
              <w:rPr>
                <w:rFonts w:cs="Segoe UI"/>
                <w:sz w:val="20"/>
              </w:rPr>
            </w:pPr>
            <w:r w:rsidRPr="003B1FB2">
              <w:rPr>
                <w:rFonts w:cs="Segoe UI"/>
                <w:sz w:val="20"/>
              </w:rPr>
              <w:t>Severe bradycardia</w:t>
            </w:r>
          </w:p>
          <w:p w14:paraId="3D47931C" w14:textId="77777777" w:rsidR="006160D1" w:rsidRPr="003B1FB2" w:rsidRDefault="006160D1" w:rsidP="003B1FB2">
            <w:pPr>
              <w:pStyle w:val="TableBullet"/>
              <w:spacing w:before="60"/>
              <w:rPr>
                <w:rFonts w:cs="Segoe UI"/>
                <w:sz w:val="20"/>
              </w:rPr>
            </w:pPr>
            <w:r w:rsidRPr="003B1FB2">
              <w:rPr>
                <w:rFonts w:cs="Segoe UI"/>
                <w:sz w:val="20"/>
              </w:rPr>
              <w:t>Blood pressure support if unresponsive to metaraminol</w:t>
            </w:r>
          </w:p>
          <w:p w14:paraId="7DE373C2" w14:textId="77777777" w:rsidR="006160D1" w:rsidRPr="003B1FB2" w:rsidRDefault="006160D1" w:rsidP="003B1FB2">
            <w:pPr>
              <w:pStyle w:val="TableBullet"/>
              <w:spacing w:before="60"/>
              <w:rPr>
                <w:rFonts w:cs="Segoe UI"/>
                <w:sz w:val="20"/>
              </w:rPr>
            </w:pPr>
            <w:r w:rsidRPr="003B1FB2">
              <w:rPr>
                <w:rFonts w:cs="Segoe UI"/>
                <w:sz w:val="20"/>
              </w:rPr>
              <w:lastRenderedPageBreak/>
              <w:t>Septic shock, cardiogenic shock and neurogenic shock unresponsive to sodium chloride 0.9% IV and metaraminol IV</w:t>
            </w:r>
          </w:p>
          <w:p w14:paraId="19DCD5EF" w14:textId="77777777" w:rsidR="006160D1" w:rsidRPr="003B1FB2" w:rsidRDefault="006160D1" w:rsidP="003B1FB2">
            <w:pPr>
              <w:pStyle w:val="TableBullet"/>
              <w:spacing w:before="60"/>
              <w:rPr>
                <w:rFonts w:cs="Segoe UI"/>
                <w:sz w:val="20"/>
              </w:rPr>
            </w:pPr>
            <w:r w:rsidRPr="003B1FB2">
              <w:rPr>
                <w:rFonts w:cs="Segoe UI"/>
                <w:sz w:val="20"/>
              </w:rPr>
              <w:t>Moderate to severe stridor</w:t>
            </w:r>
          </w:p>
          <w:p w14:paraId="4808006D" w14:textId="77777777" w:rsidR="006160D1" w:rsidRPr="003B1FB2" w:rsidRDefault="006160D1" w:rsidP="003B1FB2">
            <w:pPr>
              <w:pStyle w:val="TableBullet"/>
              <w:spacing w:before="60"/>
              <w:rPr>
                <w:rFonts w:cs="Segoe UI"/>
                <w:sz w:val="20"/>
              </w:rPr>
            </w:pPr>
            <w:r w:rsidRPr="003B1FB2">
              <w:rPr>
                <w:rFonts w:cs="Segoe UI"/>
                <w:sz w:val="20"/>
              </w:rPr>
              <w:t>Intranasal clinically significant epistaxis</w:t>
            </w:r>
          </w:p>
          <w:p w14:paraId="76051DD3" w14:textId="77777777" w:rsidR="006160D1" w:rsidRPr="003B1FB2" w:rsidRDefault="006160D1" w:rsidP="003B1FB2">
            <w:pPr>
              <w:pStyle w:val="TableBullet"/>
              <w:spacing w:before="60"/>
              <w:rPr>
                <w:rFonts w:cs="Segoe UI"/>
                <w:sz w:val="20"/>
              </w:rPr>
            </w:pPr>
            <w:r w:rsidRPr="003B1FB2">
              <w:rPr>
                <w:rFonts w:cs="Segoe UI"/>
                <w:sz w:val="20"/>
              </w:rPr>
              <w:t>Topical for clinically significant bleeding from a wound</w:t>
            </w:r>
          </w:p>
          <w:p w14:paraId="3D562BC0"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Subcutaneous infiltration for local anaesthesia: field block, digital ring block, dental block</w:t>
            </w:r>
          </w:p>
        </w:tc>
      </w:tr>
      <w:tr w:rsidR="006160D1" w:rsidRPr="003B1FB2" w14:paraId="58A41D41" w14:textId="77777777" w:rsidTr="003B1FB2">
        <w:tc>
          <w:tcPr>
            <w:tcW w:w="3005" w:type="dxa"/>
            <w:vMerge/>
          </w:tcPr>
          <w:p w14:paraId="039BE903" w14:textId="77777777" w:rsidR="006160D1" w:rsidRPr="003B1FB2" w:rsidRDefault="006160D1" w:rsidP="003B1FB2">
            <w:pPr>
              <w:spacing w:before="60" w:after="60"/>
              <w:rPr>
                <w:rFonts w:cs="Segoe UI"/>
                <w:color w:val="000000" w:themeColor="text1"/>
                <w:sz w:val="20"/>
              </w:rPr>
            </w:pPr>
          </w:p>
        </w:tc>
        <w:tc>
          <w:tcPr>
            <w:tcW w:w="3005" w:type="dxa"/>
          </w:tcPr>
          <w:p w14:paraId="0F46CF51" w14:textId="77777777" w:rsidR="006160D1" w:rsidRPr="003B1FB2" w:rsidRDefault="006160D1" w:rsidP="003B1FB2">
            <w:pPr>
              <w:pStyle w:val="TableText"/>
              <w:rPr>
                <w:rFonts w:cs="Segoe UI"/>
                <w:sz w:val="20"/>
              </w:rPr>
            </w:pPr>
            <w:r w:rsidRPr="003B1FB2">
              <w:rPr>
                <w:rFonts w:cs="Segoe UI"/>
                <w:sz w:val="20"/>
              </w:rPr>
              <w:t>Metaraminol</w:t>
            </w:r>
          </w:p>
        </w:tc>
        <w:tc>
          <w:tcPr>
            <w:tcW w:w="7457" w:type="dxa"/>
          </w:tcPr>
          <w:p w14:paraId="2A8C04E2"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Hypotension in the setting of septic shock, post cardiac arrest, cardiogenic shock, severe traumatic brain injury, neurogenic shock, rapid sequence intubation and post intubation</w:t>
            </w:r>
          </w:p>
        </w:tc>
      </w:tr>
      <w:tr w:rsidR="006160D1" w:rsidRPr="003B1FB2" w14:paraId="1E206575" w14:textId="77777777" w:rsidTr="003B1FB2">
        <w:tc>
          <w:tcPr>
            <w:tcW w:w="3005" w:type="dxa"/>
            <w:vMerge/>
            <w:tcBorders>
              <w:bottom w:val="nil"/>
            </w:tcBorders>
          </w:tcPr>
          <w:p w14:paraId="2B032792" w14:textId="77777777" w:rsidR="006160D1" w:rsidRPr="003B1FB2" w:rsidRDefault="006160D1" w:rsidP="003B1FB2">
            <w:pPr>
              <w:spacing w:before="60" w:after="60"/>
              <w:rPr>
                <w:rFonts w:cs="Segoe UI"/>
                <w:color w:val="000000" w:themeColor="text1"/>
                <w:sz w:val="20"/>
              </w:rPr>
            </w:pPr>
          </w:p>
        </w:tc>
        <w:tc>
          <w:tcPr>
            <w:tcW w:w="3005" w:type="dxa"/>
            <w:tcBorders>
              <w:bottom w:val="nil"/>
            </w:tcBorders>
          </w:tcPr>
          <w:p w14:paraId="3311E787" w14:textId="77777777" w:rsidR="006160D1" w:rsidRPr="003B1FB2" w:rsidRDefault="006160D1" w:rsidP="003B1FB2">
            <w:pPr>
              <w:pStyle w:val="TableText"/>
              <w:rPr>
                <w:rFonts w:cs="Segoe UI"/>
                <w:sz w:val="20"/>
              </w:rPr>
            </w:pPr>
            <w:r w:rsidRPr="003B1FB2">
              <w:rPr>
                <w:rFonts w:cs="Segoe UI"/>
                <w:sz w:val="20"/>
              </w:rPr>
              <w:t>Noradrenaline</w:t>
            </w:r>
          </w:p>
        </w:tc>
        <w:tc>
          <w:tcPr>
            <w:tcW w:w="7457" w:type="dxa"/>
            <w:tcBorders>
              <w:bottom w:val="nil"/>
            </w:tcBorders>
          </w:tcPr>
          <w:p w14:paraId="50EBF790" w14:textId="77777777" w:rsidR="006160D1" w:rsidRPr="003B1FB2" w:rsidRDefault="006160D1" w:rsidP="003B1FB2">
            <w:pPr>
              <w:pStyle w:val="TableBullet"/>
              <w:spacing w:before="60"/>
              <w:rPr>
                <w:rFonts w:cs="Segoe UI"/>
                <w:sz w:val="20"/>
              </w:rPr>
            </w:pPr>
            <w:r w:rsidRPr="003B1FB2">
              <w:rPr>
                <w:rFonts w:cs="Segoe UI"/>
                <w:sz w:val="20"/>
              </w:rPr>
              <w:t xml:space="preserve">Alternative to metaraminol during supply chain shortages </w:t>
            </w:r>
          </w:p>
          <w:p w14:paraId="07854122"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Enables CCPs to continue/adjust a noradrenaline infusion started  by hospital clinicians when transferring someone between hospitals</w:t>
            </w:r>
          </w:p>
        </w:tc>
      </w:tr>
      <w:tr w:rsidR="006160D1" w:rsidRPr="003B1FB2" w14:paraId="6276C23F" w14:textId="77777777" w:rsidTr="003B1FB2">
        <w:tc>
          <w:tcPr>
            <w:tcW w:w="13467" w:type="dxa"/>
            <w:gridSpan w:val="3"/>
            <w:tcBorders>
              <w:top w:val="nil"/>
              <w:bottom w:val="nil"/>
            </w:tcBorders>
            <w:shd w:val="clear" w:color="auto" w:fill="D9D9D9" w:themeFill="background1" w:themeFillShade="D9"/>
          </w:tcPr>
          <w:p w14:paraId="5BE10481"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Central nervous system</w:t>
            </w:r>
          </w:p>
        </w:tc>
      </w:tr>
      <w:tr w:rsidR="006160D1" w:rsidRPr="003B1FB2" w14:paraId="35A7C99D" w14:textId="77777777" w:rsidTr="003B1FB2">
        <w:tc>
          <w:tcPr>
            <w:tcW w:w="3005" w:type="dxa"/>
            <w:vMerge w:val="restart"/>
            <w:tcBorders>
              <w:top w:val="nil"/>
            </w:tcBorders>
          </w:tcPr>
          <w:p w14:paraId="0106CE9F" w14:textId="77777777" w:rsidR="006160D1" w:rsidRPr="003B1FB2" w:rsidRDefault="006160D1" w:rsidP="003B1FB2">
            <w:pPr>
              <w:pStyle w:val="TableText"/>
              <w:rPr>
                <w:rFonts w:cs="Segoe UI"/>
                <w:sz w:val="20"/>
              </w:rPr>
            </w:pPr>
            <w:r w:rsidRPr="003B1FB2">
              <w:rPr>
                <w:rFonts w:cs="Segoe UI"/>
                <w:sz w:val="20"/>
              </w:rPr>
              <w:t>Acute migraine</w:t>
            </w:r>
          </w:p>
        </w:tc>
        <w:tc>
          <w:tcPr>
            <w:tcW w:w="3005" w:type="dxa"/>
            <w:tcBorders>
              <w:top w:val="nil"/>
            </w:tcBorders>
          </w:tcPr>
          <w:p w14:paraId="7D31542B" w14:textId="77777777" w:rsidR="006160D1" w:rsidRPr="003B1FB2" w:rsidRDefault="006160D1" w:rsidP="003B1FB2">
            <w:pPr>
              <w:pStyle w:val="TableText"/>
              <w:rPr>
                <w:rFonts w:cs="Segoe UI"/>
                <w:sz w:val="20"/>
              </w:rPr>
            </w:pPr>
            <w:r w:rsidRPr="003B1FB2">
              <w:rPr>
                <w:rFonts w:cs="Segoe UI"/>
                <w:sz w:val="20"/>
              </w:rPr>
              <w:t>Rizatriptan</w:t>
            </w:r>
          </w:p>
        </w:tc>
        <w:tc>
          <w:tcPr>
            <w:tcW w:w="7457" w:type="dxa"/>
            <w:vMerge w:val="restart"/>
            <w:tcBorders>
              <w:top w:val="nil"/>
            </w:tcBorders>
          </w:tcPr>
          <w:p w14:paraId="6876EE7B"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Acute migraine</w:t>
            </w:r>
          </w:p>
        </w:tc>
      </w:tr>
      <w:tr w:rsidR="006160D1" w:rsidRPr="003B1FB2" w14:paraId="64AB522B" w14:textId="77777777" w:rsidTr="003B1FB2">
        <w:tc>
          <w:tcPr>
            <w:tcW w:w="3005" w:type="dxa"/>
            <w:vMerge/>
          </w:tcPr>
          <w:p w14:paraId="00EE5937" w14:textId="77777777" w:rsidR="006160D1" w:rsidRPr="003B1FB2" w:rsidRDefault="006160D1" w:rsidP="003B1FB2">
            <w:pPr>
              <w:pStyle w:val="TableText"/>
              <w:rPr>
                <w:rFonts w:cs="Segoe UI"/>
                <w:sz w:val="20"/>
              </w:rPr>
            </w:pPr>
          </w:p>
        </w:tc>
        <w:tc>
          <w:tcPr>
            <w:tcW w:w="3005" w:type="dxa"/>
          </w:tcPr>
          <w:p w14:paraId="52E149E7" w14:textId="77777777" w:rsidR="006160D1" w:rsidRPr="003B1FB2" w:rsidRDefault="006160D1" w:rsidP="003B1FB2">
            <w:pPr>
              <w:pStyle w:val="TableText"/>
              <w:rPr>
                <w:rFonts w:cs="Segoe UI"/>
                <w:sz w:val="20"/>
              </w:rPr>
            </w:pPr>
            <w:r w:rsidRPr="003B1FB2">
              <w:rPr>
                <w:rFonts w:cs="Segoe UI"/>
                <w:sz w:val="20"/>
              </w:rPr>
              <w:t>Sumatriptan</w:t>
            </w:r>
          </w:p>
        </w:tc>
        <w:tc>
          <w:tcPr>
            <w:tcW w:w="7457" w:type="dxa"/>
            <w:vMerge/>
          </w:tcPr>
          <w:p w14:paraId="27DD023B" w14:textId="77777777" w:rsidR="006160D1" w:rsidRPr="003B1FB2" w:rsidRDefault="006160D1" w:rsidP="003B1FB2">
            <w:pPr>
              <w:spacing w:before="60" w:after="60"/>
              <w:rPr>
                <w:rFonts w:cs="Segoe UI"/>
                <w:color w:val="000000" w:themeColor="text1"/>
                <w:sz w:val="20"/>
              </w:rPr>
            </w:pPr>
          </w:p>
        </w:tc>
      </w:tr>
      <w:tr w:rsidR="006160D1" w:rsidRPr="003B1FB2" w14:paraId="37B6383C" w14:textId="77777777" w:rsidTr="003B1FB2">
        <w:tc>
          <w:tcPr>
            <w:tcW w:w="3005" w:type="dxa"/>
            <w:vMerge w:val="restart"/>
          </w:tcPr>
          <w:p w14:paraId="1B7C396E" w14:textId="77777777" w:rsidR="006160D1" w:rsidRPr="003B1FB2" w:rsidRDefault="006160D1" w:rsidP="003B1FB2">
            <w:pPr>
              <w:pStyle w:val="TableText"/>
              <w:rPr>
                <w:rFonts w:cs="Segoe UI"/>
                <w:sz w:val="20"/>
              </w:rPr>
            </w:pPr>
            <w:r w:rsidRPr="003B1FB2">
              <w:rPr>
                <w:rFonts w:cs="Segoe UI"/>
                <w:sz w:val="20"/>
              </w:rPr>
              <w:t>Antidepressant drugs</w:t>
            </w:r>
          </w:p>
        </w:tc>
        <w:tc>
          <w:tcPr>
            <w:tcW w:w="3005" w:type="dxa"/>
            <w:vAlign w:val="center"/>
          </w:tcPr>
          <w:p w14:paraId="07B3E377" w14:textId="77777777" w:rsidR="006160D1" w:rsidRPr="003B1FB2" w:rsidRDefault="006160D1" w:rsidP="003B1FB2">
            <w:pPr>
              <w:pStyle w:val="TableText"/>
              <w:rPr>
                <w:rFonts w:cs="Segoe UI"/>
                <w:sz w:val="20"/>
              </w:rPr>
            </w:pPr>
            <w:r w:rsidRPr="003B1FB2">
              <w:rPr>
                <w:rFonts w:cs="Segoe UI"/>
                <w:sz w:val="20"/>
              </w:rPr>
              <w:t>Amitriptyline</w:t>
            </w:r>
          </w:p>
        </w:tc>
        <w:tc>
          <w:tcPr>
            <w:tcW w:w="7457" w:type="dxa"/>
            <w:vMerge w:val="restart"/>
          </w:tcPr>
          <w:p w14:paraId="1B2A100B" w14:textId="77777777" w:rsidR="006160D1" w:rsidRPr="003B1FB2" w:rsidRDefault="006160D1" w:rsidP="003B1FB2">
            <w:pPr>
              <w:pStyle w:val="TableText"/>
              <w:rPr>
                <w:rFonts w:cs="Segoe UI"/>
                <w:sz w:val="20"/>
              </w:rPr>
            </w:pPr>
            <w:r w:rsidRPr="003B1FB2">
              <w:rPr>
                <w:rFonts w:cs="Segoe UI"/>
                <w:sz w:val="20"/>
              </w:rPr>
              <w:t>Treatment of sciatic nerve pain secondary to muscle spasm</w:t>
            </w:r>
          </w:p>
        </w:tc>
      </w:tr>
      <w:tr w:rsidR="006160D1" w:rsidRPr="003B1FB2" w14:paraId="4421952D" w14:textId="77777777" w:rsidTr="003B1FB2">
        <w:tc>
          <w:tcPr>
            <w:tcW w:w="3005" w:type="dxa"/>
            <w:vMerge/>
          </w:tcPr>
          <w:p w14:paraId="64981F26" w14:textId="77777777" w:rsidR="006160D1" w:rsidRPr="003B1FB2" w:rsidRDefault="006160D1" w:rsidP="003B1FB2">
            <w:pPr>
              <w:spacing w:before="60" w:after="60"/>
              <w:rPr>
                <w:rFonts w:cs="Segoe UI"/>
                <w:color w:val="000000" w:themeColor="text1"/>
                <w:sz w:val="20"/>
              </w:rPr>
            </w:pPr>
          </w:p>
        </w:tc>
        <w:tc>
          <w:tcPr>
            <w:tcW w:w="3005" w:type="dxa"/>
            <w:vAlign w:val="center"/>
          </w:tcPr>
          <w:p w14:paraId="3AEFEE57" w14:textId="77777777" w:rsidR="006160D1" w:rsidRPr="003B1FB2" w:rsidRDefault="006160D1" w:rsidP="003B1FB2">
            <w:pPr>
              <w:pStyle w:val="TableText"/>
              <w:rPr>
                <w:rFonts w:cs="Segoe UI"/>
                <w:color w:val="000000" w:themeColor="text1"/>
                <w:sz w:val="20"/>
              </w:rPr>
            </w:pPr>
            <w:r w:rsidRPr="003B1FB2">
              <w:rPr>
                <w:rFonts w:cs="Segoe UI"/>
                <w:sz w:val="20"/>
              </w:rPr>
              <w:t>Nortriptyline</w:t>
            </w:r>
          </w:p>
        </w:tc>
        <w:tc>
          <w:tcPr>
            <w:tcW w:w="7457" w:type="dxa"/>
            <w:vMerge/>
          </w:tcPr>
          <w:p w14:paraId="21974AE9" w14:textId="77777777" w:rsidR="006160D1" w:rsidRPr="003B1FB2" w:rsidRDefault="006160D1" w:rsidP="00752D9A">
            <w:pPr>
              <w:pStyle w:val="ListParagraph"/>
              <w:widowControl/>
              <w:numPr>
                <w:ilvl w:val="0"/>
                <w:numId w:val="10"/>
              </w:numPr>
              <w:spacing w:before="60" w:after="60"/>
              <w:ind w:left="284" w:hanging="284"/>
              <w:rPr>
                <w:rFonts w:ascii="Segoe UI" w:hAnsi="Segoe UI" w:cs="Segoe UI"/>
                <w:color w:val="000000" w:themeColor="text1"/>
                <w:sz w:val="20"/>
                <w:szCs w:val="20"/>
                <w:lang w:val="en-NZ"/>
              </w:rPr>
            </w:pPr>
          </w:p>
        </w:tc>
      </w:tr>
      <w:tr w:rsidR="006160D1" w:rsidRPr="003B1FB2" w14:paraId="76C7C66A" w14:textId="77777777" w:rsidTr="003B1FB2">
        <w:tc>
          <w:tcPr>
            <w:tcW w:w="3005" w:type="dxa"/>
            <w:vMerge w:val="restart"/>
          </w:tcPr>
          <w:p w14:paraId="5764B298" w14:textId="77777777" w:rsidR="006160D1" w:rsidRPr="003B1FB2" w:rsidRDefault="006160D1" w:rsidP="003B1FB2">
            <w:pPr>
              <w:pStyle w:val="TableText"/>
              <w:rPr>
                <w:rFonts w:cs="Segoe UI"/>
                <w:color w:val="000000" w:themeColor="text1"/>
                <w:sz w:val="20"/>
              </w:rPr>
            </w:pPr>
            <w:r w:rsidRPr="003B1FB2">
              <w:rPr>
                <w:rFonts w:cs="Segoe UI"/>
                <w:sz w:val="20"/>
              </w:rPr>
              <w:t>Anti</w:t>
            </w:r>
            <w:r w:rsidRPr="003B1FB2">
              <w:rPr>
                <w:rFonts w:cs="Segoe UI"/>
                <w:sz w:val="20"/>
              </w:rPr>
              <w:noBreakHyphen/>
              <w:t>seizure medicine</w:t>
            </w:r>
          </w:p>
        </w:tc>
        <w:tc>
          <w:tcPr>
            <w:tcW w:w="3005" w:type="dxa"/>
          </w:tcPr>
          <w:p w14:paraId="4D24437D" w14:textId="77777777" w:rsidR="006160D1" w:rsidRPr="003B1FB2" w:rsidRDefault="006160D1" w:rsidP="003B1FB2">
            <w:pPr>
              <w:pStyle w:val="TableText"/>
              <w:rPr>
                <w:rFonts w:cs="Segoe UI"/>
                <w:sz w:val="20"/>
              </w:rPr>
            </w:pPr>
            <w:r w:rsidRPr="003B1FB2">
              <w:rPr>
                <w:rFonts w:cs="Segoe UI"/>
                <w:sz w:val="20"/>
              </w:rPr>
              <w:t>Levetiracetam</w:t>
            </w:r>
          </w:p>
        </w:tc>
        <w:tc>
          <w:tcPr>
            <w:tcW w:w="7457" w:type="dxa"/>
          </w:tcPr>
          <w:p w14:paraId="033DFD30" w14:textId="77777777" w:rsidR="006160D1" w:rsidRPr="003B1FB2" w:rsidRDefault="006160D1" w:rsidP="003B1FB2">
            <w:pPr>
              <w:pStyle w:val="TableBullet"/>
              <w:spacing w:before="60"/>
              <w:rPr>
                <w:rFonts w:cs="Segoe UI"/>
                <w:sz w:val="20"/>
              </w:rPr>
            </w:pPr>
            <w:r w:rsidRPr="003B1FB2">
              <w:rPr>
                <w:rFonts w:cs="Segoe UI"/>
                <w:sz w:val="20"/>
              </w:rPr>
              <w:t>Seizure that continues or recurs after two doses of parenteral midazolam</w:t>
            </w:r>
          </w:p>
          <w:p w14:paraId="7C26C7B1" w14:textId="77777777" w:rsidR="006160D1" w:rsidRPr="003B1FB2" w:rsidRDefault="006160D1" w:rsidP="003B1FB2">
            <w:pPr>
              <w:pStyle w:val="TableBullet"/>
              <w:spacing w:before="60"/>
              <w:rPr>
                <w:rFonts w:cs="Segoe UI"/>
                <w:sz w:val="20"/>
              </w:rPr>
            </w:pPr>
            <w:r w:rsidRPr="003B1FB2">
              <w:rPr>
                <w:rFonts w:cs="Segoe UI"/>
                <w:sz w:val="20"/>
              </w:rPr>
              <w:t>Seizure activity associated with severe traumatic brain injury, even if seizure activity has ceased following midazolam</w:t>
            </w:r>
          </w:p>
        </w:tc>
      </w:tr>
      <w:tr w:rsidR="006160D1" w:rsidRPr="003B1FB2" w14:paraId="53F18DC3" w14:textId="77777777" w:rsidTr="003B1FB2">
        <w:tc>
          <w:tcPr>
            <w:tcW w:w="3005" w:type="dxa"/>
            <w:vMerge/>
          </w:tcPr>
          <w:p w14:paraId="6913BDAD" w14:textId="77777777" w:rsidR="006160D1" w:rsidRPr="003B1FB2" w:rsidRDefault="006160D1" w:rsidP="003B1FB2">
            <w:pPr>
              <w:spacing w:before="60" w:after="60"/>
              <w:rPr>
                <w:rFonts w:cs="Segoe UI"/>
                <w:color w:val="000000" w:themeColor="text1"/>
                <w:sz w:val="20"/>
              </w:rPr>
            </w:pPr>
          </w:p>
        </w:tc>
        <w:tc>
          <w:tcPr>
            <w:tcW w:w="3005" w:type="dxa"/>
          </w:tcPr>
          <w:p w14:paraId="356088B7" w14:textId="77777777" w:rsidR="006160D1" w:rsidRPr="003B1FB2" w:rsidRDefault="006160D1" w:rsidP="003B1FB2">
            <w:pPr>
              <w:pStyle w:val="TableText"/>
              <w:rPr>
                <w:rFonts w:cs="Segoe UI"/>
                <w:sz w:val="20"/>
              </w:rPr>
            </w:pPr>
            <w:r w:rsidRPr="003B1FB2">
              <w:rPr>
                <w:rFonts w:cs="Segoe UI"/>
                <w:sz w:val="20"/>
              </w:rPr>
              <w:t>Valproic acid</w:t>
            </w:r>
          </w:p>
          <w:p w14:paraId="5369996A" w14:textId="77777777" w:rsidR="006160D1" w:rsidRPr="003B1FB2" w:rsidRDefault="006160D1" w:rsidP="003B1FB2">
            <w:pPr>
              <w:pStyle w:val="TableText"/>
              <w:rPr>
                <w:rFonts w:cs="Segoe UI"/>
                <w:sz w:val="20"/>
              </w:rPr>
            </w:pPr>
            <w:r w:rsidRPr="003B1FB2">
              <w:rPr>
                <w:rFonts w:cs="Segoe UI"/>
                <w:sz w:val="20"/>
              </w:rPr>
              <w:lastRenderedPageBreak/>
              <w:t>(Sodium valproate)</w:t>
            </w:r>
          </w:p>
        </w:tc>
        <w:tc>
          <w:tcPr>
            <w:tcW w:w="7457" w:type="dxa"/>
          </w:tcPr>
          <w:p w14:paraId="152F558C" w14:textId="77777777" w:rsidR="006160D1" w:rsidRPr="003B1FB2" w:rsidRDefault="006160D1" w:rsidP="003B1FB2">
            <w:pPr>
              <w:pStyle w:val="TableText"/>
              <w:rPr>
                <w:rFonts w:cs="Segoe UI"/>
                <w:color w:val="000000" w:themeColor="text1"/>
                <w:sz w:val="20"/>
              </w:rPr>
            </w:pPr>
            <w:r w:rsidRPr="003B1FB2">
              <w:rPr>
                <w:rFonts w:cs="Segoe UI"/>
                <w:sz w:val="20"/>
              </w:rPr>
              <w:lastRenderedPageBreak/>
              <w:t>Alternative to levetiracetam in cases of supply chain disruption</w:t>
            </w:r>
          </w:p>
        </w:tc>
      </w:tr>
      <w:tr w:rsidR="006160D1" w:rsidRPr="003B1FB2" w14:paraId="73C44328" w14:textId="77777777" w:rsidTr="003B1FB2">
        <w:tc>
          <w:tcPr>
            <w:tcW w:w="3005" w:type="dxa"/>
            <w:vMerge w:val="restart"/>
          </w:tcPr>
          <w:p w14:paraId="74D84AA1" w14:textId="77777777" w:rsidR="006160D1" w:rsidRPr="003B1FB2" w:rsidRDefault="006160D1" w:rsidP="003B1FB2">
            <w:pPr>
              <w:pStyle w:val="TableText"/>
              <w:rPr>
                <w:rFonts w:cs="Segoe UI"/>
                <w:sz w:val="20"/>
              </w:rPr>
            </w:pPr>
            <w:r w:rsidRPr="003B1FB2">
              <w:rPr>
                <w:rFonts w:cs="Segoe UI"/>
                <w:sz w:val="20"/>
              </w:rPr>
              <w:t>Drugs used in nausea and vertigo</w:t>
            </w:r>
          </w:p>
        </w:tc>
        <w:tc>
          <w:tcPr>
            <w:tcW w:w="3005" w:type="dxa"/>
          </w:tcPr>
          <w:p w14:paraId="28B3E5B2" w14:textId="77777777" w:rsidR="006160D1" w:rsidRPr="003B1FB2" w:rsidRDefault="006160D1" w:rsidP="003B1FB2">
            <w:pPr>
              <w:pStyle w:val="TableText"/>
              <w:rPr>
                <w:rFonts w:cs="Segoe UI"/>
                <w:sz w:val="20"/>
              </w:rPr>
            </w:pPr>
            <w:r w:rsidRPr="003B1FB2">
              <w:rPr>
                <w:rFonts w:cs="Segoe UI"/>
                <w:sz w:val="20"/>
              </w:rPr>
              <w:t>Cyclizine</w:t>
            </w:r>
          </w:p>
        </w:tc>
        <w:tc>
          <w:tcPr>
            <w:tcW w:w="7457" w:type="dxa"/>
            <w:vMerge w:val="restart"/>
          </w:tcPr>
          <w:p w14:paraId="187FA406" w14:textId="77777777" w:rsidR="006160D1" w:rsidRPr="003B1FB2" w:rsidRDefault="006160D1" w:rsidP="003B1FB2">
            <w:pPr>
              <w:pStyle w:val="TableText"/>
              <w:rPr>
                <w:rFonts w:cs="Segoe UI"/>
                <w:sz w:val="20"/>
              </w:rPr>
            </w:pPr>
            <w:r w:rsidRPr="003B1FB2">
              <w:rPr>
                <w:rFonts w:cs="Segoe UI"/>
                <w:sz w:val="20"/>
              </w:rPr>
              <w:t>Nausea and vomiting</w:t>
            </w:r>
          </w:p>
        </w:tc>
      </w:tr>
      <w:tr w:rsidR="006160D1" w:rsidRPr="003B1FB2" w14:paraId="377409A6" w14:textId="77777777" w:rsidTr="003B1FB2">
        <w:tc>
          <w:tcPr>
            <w:tcW w:w="3005" w:type="dxa"/>
            <w:vMerge/>
          </w:tcPr>
          <w:p w14:paraId="4B515296" w14:textId="77777777" w:rsidR="006160D1" w:rsidRPr="003B1FB2" w:rsidRDefault="006160D1" w:rsidP="003B1FB2">
            <w:pPr>
              <w:spacing w:before="60" w:after="60"/>
              <w:rPr>
                <w:rFonts w:cs="Segoe UI"/>
                <w:color w:val="000000" w:themeColor="text1"/>
                <w:sz w:val="20"/>
              </w:rPr>
            </w:pPr>
          </w:p>
        </w:tc>
        <w:tc>
          <w:tcPr>
            <w:tcW w:w="3005" w:type="dxa"/>
          </w:tcPr>
          <w:p w14:paraId="09DA247B" w14:textId="77777777" w:rsidR="006160D1" w:rsidRPr="003B1FB2" w:rsidRDefault="006160D1" w:rsidP="003B1FB2">
            <w:pPr>
              <w:pStyle w:val="TableText"/>
              <w:rPr>
                <w:rFonts w:cs="Segoe UI"/>
                <w:sz w:val="20"/>
              </w:rPr>
            </w:pPr>
            <w:r w:rsidRPr="003B1FB2">
              <w:rPr>
                <w:rFonts w:cs="Segoe UI"/>
                <w:sz w:val="20"/>
              </w:rPr>
              <w:t>Metoclopramide</w:t>
            </w:r>
          </w:p>
        </w:tc>
        <w:tc>
          <w:tcPr>
            <w:tcW w:w="7457" w:type="dxa"/>
            <w:vMerge/>
          </w:tcPr>
          <w:p w14:paraId="10B629F3" w14:textId="77777777" w:rsidR="006160D1" w:rsidRPr="003B1FB2" w:rsidRDefault="006160D1" w:rsidP="003B1FB2">
            <w:pPr>
              <w:spacing w:before="60" w:after="60"/>
              <w:rPr>
                <w:rFonts w:cs="Segoe UI"/>
                <w:color w:val="000000" w:themeColor="text1"/>
                <w:sz w:val="20"/>
              </w:rPr>
            </w:pPr>
          </w:p>
        </w:tc>
      </w:tr>
      <w:tr w:rsidR="006160D1" w:rsidRPr="003B1FB2" w14:paraId="45967B28" w14:textId="77777777" w:rsidTr="003B1FB2">
        <w:tc>
          <w:tcPr>
            <w:tcW w:w="3005" w:type="dxa"/>
            <w:vMerge/>
          </w:tcPr>
          <w:p w14:paraId="79A2EBE2" w14:textId="77777777" w:rsidR="006160D1" w:rsidRPr="003B1FB2" w:rsidRDefault="006160D1" w:rsidP="003B1FB2">
            <w:pPr>
              <w:spacing w:before="60" w:after="60"/>
              <w:rPr>
                <w:rFonts w:cs="Segoe UI"/>
                <w:color w:val="000000" w:themeColor="text1"/>
                <w:sz w:val="20"/>
              </w:rPr>
            </w:pPr>
          </w:p>
        </w:tc>
        <w:tc>
          <w:tcPr>
            <w:tcW w:w="3005" w:type="dxa"/>
          </w:tcPr>
          <w:p w14:paraId="7A404159" w14:textId="77777777" w:rsidR="006160D1" w:rsidRPr="003B1FB2" w:rsidRDefault="006160D1" w:rsidP="003B1FB2">
            <w:pPr>
              <w:pStyle w:val="TableText"/>
              <w:rPr>
                <w:rFonts w:cs="Segoe UI"/>
                <w:sz w:val="20"/>
              </w:rPr>
            </w:pPr>
            <w:r w:rsidRPr="003B1FB2">
              <w:rPr>
                <w:rFonts w:cs="Segoe UI"/>
                <w:sz w:val="20"/>
              </w:rPr>
              <w:t>Ondansetron</w:t>
            </w:r>
          </w:p>
        </w:tc>
        <w:tc>
          <w:tcPr>
            <w:tcW w:w="7457" w:type="dxa"/>
            <w:vMerge/>
          </w:tcPr>
          <w:p w14:paraId="0E17E41A" w14:textId="77777777" w:rsidR="006160D1" w:rsidRPr="003B1FB2" w:rsidRDefault="006160D1" w:rsidP="003B1FB2">
            <w:pPr>
              <w:spacing w:before="60" w:after="60"/>
              <w:rPr>
                <w:rFonts w:cs="Segoe UI"/>
                <w:color w:val="000000" w:themeColor="text1"/>
                <w:sz w:val="20"/>
              </w:rPr>
            </w:pPr>
          </w:p>
        </w:tc>
      </w:tr>
      <w:tr w:rsidR="006160D1" w:rsidRPr="003B1FB2" w14:paraId="14D6077B" w14:textId="77777777" w:rsidTr="003B1FB2">
        <w:tc>
          <w:tcPr>
            <w:tcW w:w="3005" w:type="dxa"/>
            <w:vMerge/>
          </w:tcPr>
          <w:p w14:paraId="38FF92D6" w14:textId="77777777" w:rsidR="006160D1" w:rsidRPr="003B1FB2" w:rsidRDefault="006160D1" w:rsidP="003B1FB2">
            <w:pPr>
              <w:spacing w:before="60" w:after="60"/>
              <w:rPr>
                <w:rFonts w:cs="Segoe UI"/>
                <w:color w:val="000000" w:themeColor="text1"/>
                <w:sz w:val="20"/>
              </w:rPr>
            </w:pPr>
          </w:p>
        </w:tc>
        <w:tc>
          <w:tcPr>
            <w:tcW w:w="3005" w:type="dxa"/>
          </w:tcPr>
          <w:p w14:paraId="3FB0E566" w14:textId="77777777" w:rsidR="006160D1" w:rsidRPr="003B1FB2" w:rsidRDefault="006160D1" w:rsidP="003B1FB2">
            <w:pPr>
              <w:pStyle w:val="TableText"/>
              <w:rPr>
                <w:rFonts w:cs="Segoe UI"/>
                <w:sz w:val="20"/>
              </w:rPr>
            </w:pPr>
            <w:r w:rsidRPr="003B1FB2">
              <w:rPr>
                <w:rFonts w:cs="Segoe UI"/>
                <w:sz w:val="20"/>
              </w:rPr>
              <w:t>Prochlorperazine</w:t>
            </w:r>
          </w:p>
        </w:tc>
        <w:tc>
          <w:tcPr>
            <w:tcW w:w="7457" w:type="dxa"/>
            <w:vMerge/>
          </w:tcPr>
          <w:p w14:paraId="005D42BD" w14:textId="77777777" w:rsidR="006160D1" w:rsidRPr="003B1FB2" w:rsidRDefault="006160D1" w:rsidP="003B1FB2">
            <w:pPr>
              <w:spacing w:before="60" w:after="60"/>
              <w:rPr>
                <w:rFonts w:cs="Segoe UI"/>
                <w:color w:val="000000" w:themeColor="text1"/>
                <w:sz w:val="20"/>
              </w:rPr>
            </w:pPr>
          </w:p>
        </w:tc>
      </w:tr>
      <w:tr w:rsidR="006160D1" w:rsidRPr="003B1FB2" w14:paraId="757E13BD" w14:textId="77777777" w:rsidTr="003B1FB2">
        <w:tc>
          <w:tcPr>
            <w:tcW w:w="3005" w:type="dxa"/>
          </w:tcPr>
          <w:p w14:paraId="71E9C3B6" w14:textId="77777777" w:rsidR="006160D1" w:rsidRPr="003B1FB2" w:rsidRDefault="006160D1" w:rsidP="003B1FB2">
            <w:pPr>
              <w:pStyle w:val="TableText"/>
              <w:rPr>
                <w:rFonts w:cs="Segoe UI"/>
                <w:sz w:val="20"/>
              </w:rPr>
            </w:pPr>
            <w:r w:rsidRPr="003B1FB2">
              <w:rPr>
                <w:rFonts w:cs="Segoe UI"/>
                <w:sz w:val="20"/>
              </w:rPr>
              <w:t>Other analgesics and adjuvants</w:t>
            </w:r>
          </w:p>
        </w:tc>
        <w:tc>
          <w:tcPr>
            <w:tcW w:w="3005" w:type="dxa"/>
          </w:tcPr>
          <w:p w14:paraId="30061702" w14:textId="77777777" w:rsidR="006160D1" w:rsidRPr="003B1FB2" w:rsidRDefault="006160D1" w:rsidP="003B1FB2">
            <w:pPr>
              <w:pStyle w:val="TableText"/>
              <w:rPr>
                <w:rFonts w:cs="Segoe UI"/>
                <w:sz w:val="20"/>
              </w:rPr>
            </w:pPr>
            <w:r w:rsidRPr="003B1FB2">
              <w:rPr>
                <w:rFonts w:cs="Segoe UI"/>
                <w:sz w:val="20"/>
              </w:rPr>
              <w:t>Pregabalin</w:t>
            </w:r>
          </w:p>
        </w:tc>
        <w:tc>
          <w:tcPr>
            <w:tcW w:w="7457" w:type="dxa"/>
          </w:tcPr>
          <w:p w14:paraId="74AD775F" w14:textId="77777777" w:rsidR="006160D1" w:rsidRPr="003B1FB2" w:rsidRDefault="006160D1" w:rsidP="003B1FB2">
            <w:pPr>
              <w:pStyle w:val="TableBullet"/>
              <w:spacing w:before="60"/>
              <w:rPr>
                <w:rFonts w:cs="Segoe UI"/>
                <w:sz w:val="20"/>
              </w:rPr>
            </w:pPr>
            <w:r w:rsidRPr="003B1FB2">
              <w:rPr>
                <w:rFonts w:cs="Segoe UI"/>
                <w:sz w:val="20"/>
              </w:rPr>
              <w:t>Chronic or persistent neuropathic pain</w:t>
            </w:r>
          </w:p>
          <w:p w14:paraId="3DC97AF0" w14:textId="77777777" w:rsidR="006160D1" w:rsidRPr="003B1FB2" w:rsidRDefault="006160D1" w:rsidP="003B1FB2">
            <w:pPr>
              <w:pStyle w:val="TableBullet"/>
              <w:spacing w:before="60"/>
              <w:rPr>
                <w:rFonts w:cs="Segoe UI"/>
                <w:sz w:val="20"/>
              </w:rPr>
            </w:pPr>
            <w:r w:rsidRPr="003B1FB2">
              <w:rPr>
                <w:rFonts w:cs="Segoe UI"/>
                <w:sz w:val="20"/>
              </w:rPr>
              <w:t>Shingles with pain not managed with simple oral analgesia</w:t>
            </w:r>
          </w:p>
        </w:tc>
      </w:tr>
      <w:tr w:rsidR="006160D1" w:rsidRPr="003B1FB2" w14:paraId="3172122A" w14:textId="77777777" w:rsidTr="003B1FB2">
        <w:tc>
          <w:tcPr>
            <w:tcW w:w="3005" w:type="dxa"/>
          </w:tcPr>
          <w:p w14:paraId="00C82F9A" w14:textId="77777777" w:rsidR="006160D1" w:rsidRPr="003B1FB2" w:rsidRDefault="006160D1" w:rsidP="003B1FB2">
            <w:pPr>
              <w:pStyle w:val="TableText"/>
              <w:rPr>
                <w:rFonts w:cs="Segoe UI"/>
                <w:sz w:val="20"/>
              </w:rPr>
            </w:pPr>
            <w:r w:rsidRPr="003B1FB2">
              <w:rPr>
                <w:rFonts w:cs="Segoe UI"/>
                <w:sz w:val="20"/>
              </w:rPr>
              <w:t>Palliative care</w:t>
            </w:r>
          </w:p>
        </w:tc>
        <w:tc>
          <w:tcPr>
            <w:tcW w:w="3005" w:type="dxa"/>
          </w:tcPr>
          <w:p w14:paraId="1AD6D6D4" w14:textId="77777777" w:rsidR="006160D1" w:rsidRPr="003B1FB2" w:rsidRDefault="006160D1" w:rsidP="003B1FB2">
            <w:pPr>
              <w:pStyle w:val="TableText"/>
              <w:rPr>
                <w:rFonts w:cs="Segoe UI"/>
                <w:sz w:val="20"/>
              </w:rPr>
            </w:pPr>
            <w:r w:rsidRPr="003B1FB2">
              <w:rPr>
                <w:rFonts w:cs="Segoe UI"/>
                <w:sz w:val="20"/>
              </w:rPr>
              <w:t>Levomepromazine</w:t>
            </w:r>
          </w:p>
        </w:tc>
        <w:tc>
          <w:tcPr>
            <w:tcW w:w="7457" w:type="dxa"/>
          </w:tcPr>
          <w:p w14:paraId="3EFC391E" w14:textId="77777777" w:rsidR="006160D1" w:rsidRPr="003B1FB2" w:rsidRDefault="006160D1" w:rsidP="003B1FB2">
            <w:pPr>
              <w:pStyle w:val="TableBullet"/>
              <w:spacing w:before="60"/>
              <w:rPr>
                <w:rFonts w:cs="Segoe UI"/>
                <w:sz w:val="20"/>
              </w:rPr>
            </w:pPr>
            <w:r w:rsidRPr="003B1FB2">
              <w:rPr>
                <w:rFonts w:cs="Segoe UI"/>
                <w:sz w:val="20"/>
              </w:rPr>
              <w:t>Agitation during end-of-life care that is not rapidly managed by midazolam</w:t>
            </w:r>
          </w:p>
          <w:p w14:paraId="6D27F86B" w14:textId="77777777" w:rsidR="006160D1" w:rsidRPr="003B1FB2" w:rsidRDefault="006160D1" w:rsidP="003B1FB2">
            <w:pPr>
              <w:pStyle w:val="TableBullet"/>
              <w:spacing w:before="60"/>
              <w:rPr>
                <w:rFonts w:cs="Segoe UI"/>
                <w:sz w:val="20"/>
              </w:rPr>
            </w:pPr>
            <w:r w:rsidRPr="003B1FB2">
              <w:rPr>
                <w:rFonts w:cs="Segoe UI"/>
                <w:sz w:val="20"/>
              </w:rPr>
              <w:t xml:space="preserve">Breakthrough nausea and/or vomiting in end-of-life care not well controlled with </w:t>
            </w:r>
            <w:proofErr w:type="spellStart"/>
            <w:r w:rsidRPr="003B1FB2">
              <w:rPr>
                <w:rFonts w:cs="Segoe UI"/>
                <w:sz w:val="20"/>
              </w:rPr>
              <w:t>droperidol</w:t>
            </w:r>
            <w:proofErr w:type="spellEnd"/>
          </w:p>
        </w:tc>
      </w:tr>
      <w:tr w:rsidR="006160D1" w:rsidRPr="003B1FB2" w14:paraId="27C53E32" w14:textId="77777777" w:rsidTr="003B1FB2">
        <w:tc>
          <w:tcPr>
            <w:tcW w:w="3005" w:type="dxa"/>
            <w:vMerge w:val="restart"/>
          </w:tcPr>
          <w:p w14:paraId="002FA150" w14:textId="77777777" w:rsidR="006160D1" w:rsidRPr="003B1FB2" w:rsidRDefault="006160D1" w:rsidP="003B1FB2">
            <w:pPr>
              <w:pStyle w:val="TableText"/>
              <w:rPr>
                <w:rFonts w:cs="Segoe UI"/>
                <w:sz w:val="20"/>
              </w:rPr>
            </w:pPr>
            <w:r w:rsidRPr="003B1FB2">
              <w:rPr>
                <w:rFonts w:cs="Segoe UI"/>
                <w:sz w:val="20"/>
              </w:rPr>
              <w:t>Phenothiazines and related drugs</w:t>
            </w:r>
          </w:p>
        </w:tc>
        <w:tc>
          <w:tcPr>
            <w:tcW w:w="3005" w:type="dxa"/>
          </w:tcPr>
          <w:p w14:paraId="3E4C3B8D" w14:textId="77777777" w:rsidR="006160D1" w:rsidRPr="003B1FB2" w:rsidRDefault="006160D1" w:rsidP="003B1FB2">
            <w:pPr>
              <w:pStyle w:val="TableText"/>
              <w:rPr>
                <w:rFonts w:cs="Segoe UI"/>
                <w:sz w:val="20"/>
              </w:rPr>
            </w:pPr>
            <w:proofErr w:type="spellStart"/>
            <w:r w:rsidRPr="003B1FB2">
              <w:rPr>
                <w:rFonts w:cs="Segoe UI"/>
                <w:sz w:val="20"/>
              </w:rPr>
              <w:t>Droperidol</w:t>
            </w:r>
            <w:proofErr w:type="spellEnd"/>
          </w:p>
        </w:tc>
        <w:tc>
          <w:tcPr>
            <w:tcW w:w="7457" w:type="dxa"/>
          </w:tcPr>
          <w:p w14:paraId="0D9560A0" w14:textId="77777777" w:rsidR="006160D1" w:rsidRPr="003B1FB2" w:rsidRDefault="006160D1" w:rsidP="003B1FB2">
            <w:pPr>
              <w:pStyle w:val="TableBullet"/>
              <w:spacing w:before="60"/>
              <w:rPr>
                <w:rFonts w:cs="Segoe UI"/>
                <w:sz w:val="20"/>
              </w:rPr>
            </w:pPr>
            <w:r w:rsidRPr="003B1FB2">
              <w:rPr>
                <w:rFonts w:cs="Segoe UI"/>
                <w:sz w:val="20"/>
              </w:rPr>
              <w:t>Agitated delirium</w:t>
            </w:r>
          </w:p>
          <w:p w14:paraId="36A8982B" w14:textId="77777777" w:rsidR="006160D1" w:rsidRPr="003B1FB2" w:rsidRDefault="006160D1" w:rsidP="003B1FB2">
            <w:pPr>
              <w:pStyle w:val="TableBullet"/>
              <w:spacing w:before="60"/>
              <w:rPr>
                <w:rFonts w:cs="Segoe UI"/>
                <w:sz w:val="20"/>
              </w:rPr>
            </w:pPr>
            <w:r w:rsidRPr="003B1FB2">
              <w:rPr>
                <w:rFonts w:cs="Segoe UI"/>
                <w:sz w:val="20"/>
              </w:rPr>
              <w:t>Nausea or vomiting during palliative and end of life care</w:t>
            </w:r>
          </w:p>
          <w:p w14:paraId="7CE26C61" w14:textId="77777777" w:rsidR="006160D1" w:rsidRPr="003B1FB2" w:rsidRDefault="006160D1" w:rsidP="003B1FB2">
            <w:pPr>
              <w:pStyle w:val="TableBullet"/>
              <w:spacing w:before="60"/>
              <w:rPr>
                <w:rFonts w:cs="Segoe UI"/>
                <w:sz w:val="20"/>
              </w:rPr>
            </w:pPr>
            <w:r w:rsidRPr="003B1FB2">
              <w:rPr>
                <w:rFonts w:cs="Segoe UI"/>
                <w:sz w:val="20"/>
              </w:rPr>
              <w:t>Chronic or persistent pain</w:t>
            </w:r>
          </w:p>
          <w:p w14:paraId="1564BF60" w14:textId="77777777" w:rsidR="006160D1" w:rsidRPr="003B1FB2" w:rsidRDefault="006160D1" w:rsidP="003B1FB2">
            <w:pPr>
              <w:pStyle w:val="TableBullet"/>
              <w:spacing w:before="60"/>
              <w:rPr>
                <w:rFonts w:cs="Segoe UI"/>
                <w:sz w:val="20"/>
              </w:rPr>
            </w:pPr>
            <w:r w:rsidRPr="003B1FB2">
              <w:rPr>
                <w:rFonts w:cs="Segoe UI"/>
                <w:sz w:val="20"/>
              </w:rPr>
              <w:t>Cannabinoid hyperemesis</w:t>
            </w:r>
          </w:p>
          <w:p w14:paraId="550E7C59" w14:textId="77777777" w:rsidR="006160D1" w:rsidRPr="003B1FB2" w:rsidRDefault="006160D1" w:rsidP="003B1FB2">
            <w:pPr>
              <w:pStyle w:val="TableBullet"/>
              <w:spacing w:before="60"/>
              <w:rPr>
                <w:rFonts w:cs="Segoe UI"/>
                <w:sz w:val="20"/>
              </w:rPr>
            </w:pPr>
            <w:r w:rsidRPr="003B1FB2">
              <w:rPr>
                <w:rFonts w:cs="Segoe UI"/>
                <w:sz w:val="20"/>
              </w:rPr>
              <w:t>Headache with nausea and vomiting</w:t>
            </w:r>
          </w:p>
        </w:tc>
      </w:tr>
      <w:tr w:rsidR="006160D1" w:rsidRPr="003B1FB2" w14:paraId="3BD60837" w14:textId="77777777" w:rsidTr="003B1FB2">
        <w:tc>
          <w:tcPr>
            <w:tcW w:w="3005" w:type="dxa"/>
            <w:vMerge/>
          </w:tcPr>
          <w:p w14:paraId="54EFD22A" w14:textId="77777777" w:rsidR="006160D1" w:rsidRPr="003B1FB2" w:rsidRDefault="006160D1" w:rsidP="003B1FB2">
            <w:pPr>
              <w:spacing w:before="60" w:after="60"/>
              <w:rPr>
                <w:rFonts w:cs="Segoe UI"/>
                <w:color w:val="000000" w:themeColor="text1"/>
                <w:sz w:val="20"/>
              </w:rPr>
            </w:pPr>
          </w:p>
        </w:tc>
        <w:tc>
          <w:tcPr>
            <w:tcW w:w="3005" w:type="dxa"/>
          </w:tcPr>
          <w:p w14:paraId="0F5E7279" w14:textId="77777777" w:rsidR="006160D1" w:rsidRPr="003B1FB2" w:rsidRDefault="006160D1" w:rsidP="003B1FB2">
            <w:pPr>
              <w:pStyle w:val="TableText"/>
              <w:rPr>
                <w:rFonts w:cs="Segoe UI"/>
                <w:sz w:val="20"/>
              </w:rPr>
            </w:pPr>
            <w:r w:rsidRPr="003B1FB2">
              <w:rPr>
                <w:rFonts w:cs="Segoe UI"/>
                <w:sz w:val="20"/>
              </w:rPr>
              <w:t>Haloperidol</w:t>
            </w:r>
          </w:p>
        </w:tc>
        <w:tc>
          <w:tcPr>
            <w:tcW w:w="7457" w:type="dxa"/>
          </w:tcPr>
          <w:p w14:paraId="355A3DEF" w14:textId="77777777" w:rsidR="006160D1" w:rsidRPr="003B1FB2" w:rsidRDefault="006160D1" w:rsidP="003B1FB2">
            <w:pPr>
              <w:pStyle w:val="TableBullet"/>
              <w:spacing w:before="60"/>
              <w:rPr>
                <w:rFonts w:cs="Segoe UI"/>
                <w:sz w:val="20"/>
              </w:rPr>
            </w:pPr>
            <w:r w:rsidRPr="003B1FB2">
              <w:rPr>
                <w:rFonts w:cs="Segoe UI"/>
                <w:sz w:val="20"/>
              </w:rPr>
              <w:t xml:space="preserve">Alternative to </w:t>
            </w:r>
            <w:proofErr w:type="spellStart"/>
            <w:r w:rsidRPr="003B1FB2">
              <w:rPr>
                <w:rFonts w:cs="Segoe UI"/>
                <w:sz w:val="20"/>
              </w:rPr>
              <w:t>droperidol</w:t>
            </w:r>
            <w:proofErr w:type="spellEnd"/>
            <w:r w:rsidRPr="003B1FB2">
              <w:rPr>
                <w:rFonts w:cs="Segoe UI"/>
                <w:sz w:val="20"/>
              </w:rPr>
              <w:t xml:space="preserve"> in cases of supply chain disruption</w:t>
            </w:r>
          </w:p>
          <w:p w14:paraId="6206D995" w14:textId="77777777" w:rsidR="006160D1" w:rsidRPr="003B1FB2" w:rsidRDefault="006160D1" w:rsidP="003B1FB2">
            <w:pPr>
              <w:pStyle w:val="TableBullet"/>
              <w:spacing w:before="60"/>
              <w:rPr>
                <w:rFonts w:cs="Segoe UI"/>
                <w:sz w:val="20"/>
              </w:rPr>
            </w:pPr>
            <w:r w:rsidRPr="003B1FB2">
              <w:rPr>
                <w:rFonts w:cs="Segoe UI"/>
                <w:sz w:val="20"/>
              </w:rPr>
              <w:t>Palliative care</w:t>
            </w:r>
          </w:p>
        </w:tc>
      </w:tr>
      <w:tr w:rsidR="006160D1" w:rsidRPr="003B1FB2" w14:paraId="00396700" w14:textId="77777777" w:rsidTr="003B1FB2">
        <w:tc>
          <w:tcPr>
            <w:tcW w:w="3005" w:type="dxa"/>
            <w:tcBorders>
              <w:bottom w:val="nil"/>
            </w:tcBorders>
          </w:tcPr>
          <w:p w14:paraId="1D05ECB7" w14:textId="77777777" w:rsidR="006160D1" w:rsidRPr="003B1FB2" w:rsidRDefault="006160D1" w:rsidP="003B1FB2">
            <w:pPr>
              <w:pStyle w:val="TableText"/>
              <w:rPr>
                <w:rFonts w:cs="Segoe UI"/>
                <w:sz w:val="20"/>
              </w:rPr>
            </w:pPr>
            <w:r w:rsidRPr="003B1FB2">
              <w:rPr>
                <w:rFonts w:cs="Segoe UI"/>
                <w:sz w:val="20"/>
              </w:rPr>
              <w:t>Second-generation (atypical) antipsychotic drugs</w:t>
            </w:r>
          </w:p>
        </w:tc>
        <w:tc>
          <w:tcPr>
            <w:tcW w:w="3005" w:type="dxa"/>
            <w:tcBorders>
              <w:bottom w:val="nil"/>
            </w:tcBorders>
          </w:tcPr>
          <w:p w14:paraId="0756EDF1" w14:textId="77777777" w:rsidR="006160D1" w:rsidRPr="003B1FB2" w:rsidRDefault="006160D1" w:rsidP="003B1FB2">
            <w:pPr>
              <w:pStyle w:val="TableText"/>
              <w:rPr>
                <w:rFonts w:cs="Segoe UI"/>
                <w:sz w:val="20"/>
              </w:rPr>
            </w:pPr>
            <w:r w:rsidRPr="003B1FB2">
              <w:rPr>
                <w:rFonts w:cs="Segoe UI"/>
                <w:sz w:val="20"/>
              </w:rPr>
              <w:t>Olanzapine</w:t>
            </w:r>
          </w:p>
        </w:tc>
        <w:tc>
          <w:tcPr>
            <w:tcW w:w="7457" w:type="dxa"/>
            <w:tcBorders>
              <w:bottom w:val="nil"/>
            </w:tcBorders>
          </w:tcPr>
          <w:p w14:paraId="2CF2F8A4" w14:textId="77777777" w:rsidR="006160D1" w:rsidRPr="003B1FB2" w:rsidRDefault="006160D1" w:rsidP="003B1FB2">
            <w:pPr>
              <w:pStyle w:val="TableText"/>
              <w:rPr>
                <w:rFonts w:cs="Segoe UI"/>
                <w:sz w:val="20"/>
              </w:rPr>
            </w:pPr>
            <w:r w:rsidRPr="003B1FB2">
              <w:rPr>
                <w:rFonts w:cs="Segoe UI"/>
                <w:sz w:val="20"/>
              </w:rPr>
              <w:t>Acute behavioural disturbance</w:t>
            </w:r>
          </w:p>
        </w:tc>
      </w:tr>
      <w:tr w:rsidR="006160D1" w:rsidRPr="003B1FB2" w14:paraId="38A75D47" w14:textId="77777777" w:rsidTr="003B1FB2">
        <w:tc>
          <w:tcPr>
            <w:tcW w:w="13467" w:type="dxa"/>
            <w:gridSpan w:val="3"/>
            <w:tcBorders>
              <w:top w:val="nil"/>
              <w:bottom w:val="nil"/>
            </w:tcBorders>
            <w:shd w:val="clear" w:color="auto" w:fill="D9D9D9" w:themeFill="background1" w:themeFillShade="D9"/>
          </w:tcPr>
          <w:p w14:paraId="3531200D" w14:textId="77777777" w:rsidR="006160D1" w:rsidRPr="003B1FB2" w:rsidRDefault="006160D1" w:rsidP="003B1FB2">
            <w:pPr>
              <w:keepNext/>
              <w:spacing w:before="60" w:after="60"/>
              <w:rPr>
                <w:rFonts w:cs="Segoe UI"/>
                <w:b/>
                <w:bCs/>
                <w:color w:val="000000" w:themeColor="text1"/>
                <w:sz w:val="20"/>
              </w:rPr>
            </w:pPr>
            <w:r w:rsidRPr="003B1FB2">
              <w:rPr>
                <w:rFonts w:cs="Segoe UI"/>
                <w:b/>
                <w:bCs/>
                <w:color w:val="000000" w:themeColor="text1"/>
                <w:sz w:val="20"/>
              </w:rPr>
              <w:t>Ear, nose, and oropharynx</w:t>
            </w:r>
          </w:p>
        </w:tc>
      </w:tr>
      <w:tr w:rsidR="006160D1" w:rsidRPr="003B1FB2" w14:paraId="65196C40" w14:textId="77777777" w:rsidTr="003B1FB2">
        <w:tc>
          <w:tcPr>
            <w:tcW w:w="3005" w:type="dxa"/>
            <w:vMerge w:val="restart"/>
            <w:tcBorders>
              <w:top w:val="nil"/>
            </w:tcBorders>
          </w:tcPr>
          <w:p w14:paraId="07B24AC2"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Anti-</w:t>
            </w:r>
            <w:r w:rsidRPr="003B1FB2">
              <w:rPr>
                <w:rFonts w:cs="Segoe UI"/>
                <w:sz w:val="20"/>
              </w:rPr>
              <w:t>infective preparations</w:t>
            </w:r>
          </w:p>
        </w:tc>
        <w:tc>
          <w:tcPr>
            <w:tcW w:w="3005" w:type="dxa"/>
            <w:tcBorders>
              <w:top w:val="nil"/>
            </w:tcBorders>
          </w:tcPr>
          <w:p w14:paraId="5DEA9F69" w14:textId="77777777" w:rsidR="006160D1" w:rsidRPr="003B1FB2" w:rsidRDefault="006160D1" w:rsidP="003B1FB2">
            <w:pPr>
              <w:pStyle w:val="TableText"/>
              <w:rPr>
                <w:rFonts w:cs="Segoe UI"/>
                <w:sz w:val="20"/>
              </w:rPr>
            </w:pPr>
            <w:r w:rsidRPr="003B1FB2">
              <w:rPr>
                <w:rFonts w:cs="Segoe UI"/>
                <w:sz w:val="20"/>
              </w:rPr>
              <w:t xml:space="preserve">Ciprofloxacin; ophthalmic and </w:t>
            </w:r>
            <w:proofErr w:type="spellStart"/>
            <w:r w:rsidRPr="003B1FB2">
              <w:rPr>
                <w:rFonts w:cs="Segoe UI"/>
                <w:sz w:val="20"/>
              </w:rPr>
              <w:t>otic</w:t>
            </w:r>
            <w:proofErr w:type="spellEnd"/>
            <w:r w:rsidRPr="003B1FB2">
              <w:rPr>
                <w:rFonts w:cs="Segoe UI"/>
                <w:sz w:val="20"/>
              </w:rPr>
              <w:t xml:space="preserve"> use only</w:t>
            </w:r>
          </w:p>
        </w:tc>
        <w:tc>
          <w:tcPr>
            <w:tcW w:w="7457" w:type="dxa"/>
            <w:tcBorders>
              <w:top w:val="nil"/>
            </w:tcBorders>
          </w:tcPr>
          <w:p w14:paraId="0CF25C0F" w14:textId="77777777" w:rsidR="006160D1" w:rsidRPr="003B1FB2" w:rsidRDefault="006160D1" w:rsidP="003B1FB2">
            <w:pPr>
              <w:pStyle w:val="TableText"/>
              <w:rPr>
                <w:rFonts w:cs="Segoe UI"/>
                <w:sz w:val="20"/>
              </w:rPr>
            </w:pPr>
            <w:r w:rsidRPr="003B1FB2">
              <w:rPr>
                <w:rFonts w:cs="Segoe UI"/>
                <w:sz w:val="20"/>
              </w:rPr>
              <w:t>Otitis externa</w:t>
            </w:r>
          </w:p>
          <w:p w14:paraId="48C267EB" w14:textId="77777777" w:rsidR="006160D1" w:rsidRPr="003B1FB2" w:rsidRDefault="006160D1" w:rsidP="003B1FB2">
            <w:pPr>
              <w:pStyle w:val="TableText"/>
              <w:rPr>
                <w:rFonts w:cs="Segoe UI"/>
                <w:sz w:val="20"/>
              </w:rPr>
            </w:pPr>
            <w:r w:rsidRPr="003B1FB2">
              <w:rPr>
                <w:rFonts w:cs="Segoe UI"/>
                <w:sz w:val="20"/>
              </w:rPr>
              <w:lastRenderedPageBreak/>
              <w:t xml:space="preserve">For example, </w:t>
            </w:r>
            <w:proofErr w:type="spellStart"/>
            <w:r w:rsidRPr="003B1FB2">
              <w:rPr>
                <w:rFonts w:cs="Segoe UI"/>
                <w:sz w:val="20"/>
              </w:rPr>
              <w:t>Ciproxin</w:t>
            </w:r>
            <w:proofErr w:type="spellEnd"/>
            <w:r w:rsidRPr="003B1FB2">
              <w:rPr>
                <w:rFonts w:cs="Segoe UI"/>
                <w:sz w:val="20"/>
              </w:rPr>
              <w:t>-HC, combination product</w:t>
            </w:r>
          </w:p>
        </w:tc>
      </w:tr>
      <w:tr w:rsidR="006160D1" w:rsidRPr="003B1FB2" w14:paraId="19093F31" w14:textId="77777777" w:rsidTr="003B1FB2">
        <w:tc>
          <w:tcPr>
            <w:tcW w:w="3005" w:type="dxa"/>
            <w:vMerge/>
          </w:tcPr>
          <w:p w14:paraId="1B5AB0D7" w14:textId="77777777" w:rsidR="006160D1" w:rsidRPr="003B1FB2" w:rsidRDefault="006160D1" w:rsidP="003B1FB2">
            <w:pPr>
              <w:spacing w:before="60" w:after="60"/>
              <w:rPr>
                <w:rFonts w:cs="Segoe UI"/>
                <w:color w:val="000000" w:themeColor="text1"/>
                <w:sz w:val="20"/>
              </w:rPr>
            </w:pPr>
          </w:p>
        </w:tc>
        <w:tc>
          <w:tcPr>
            <w:tcW w:w="3005" w:type="dxa"/>
          </w:tcPr>
          <w:p w14:paraId="013ED691" w14:textId="77777777" w:rsidR="006160D1" w:rsidRPr="003B1FB2" w:rsidRDefault="006160D1" w:rsidP="003B1FB2">
            <w:pPr>
              <w:pStyle w:val="TableText"/>
              <w:rPr>
                <w:rFonts w:cs="Segoe UI"/>
                <w:sz w:val="20"/>
              </w:rPr>
            </w:pPr>
            <w:r w:rsidRPr="003B1FB2">
              <w:rPr>
                <w:rFonts w:cs="Segoe UI"/>
                <w:sz w:val="20"/>
              </w:rPr>
              <w:t>Clioquinol</w:t>
            </w:r>
          </w:p>
        </w:tc>
        <w:tc>
          <w:tcPr>
            <w:tcW w:w="7457" w:type="dxa"/>
          </w:tcPr>
          <w:p w14:paraId="62BA1D77" w14:textId="77777777" w:rsidR="006160D1" w:rsidRPr="003B1FB2" w:rsidRDefault="006160D1" w:rsidP="003B1FB2">
            <w:pPr>
              <w:pStyle w:val="TableText"/>
              <w:rPr>
                <w:rFonts w:cs="Segoe UI"/>
                <w:sz w:val="20"/>
              </w:rPr>
            </w:pPr>
            <w:r w:rsidRPr="003B1FB2">
              <w:rPr>
                <w:rFonts w:cs="Segoe UI"/>
                <w:sz w:val="20"/>
              </w:rPr>
              <w:t xml:space="preserve">For example, </w:t>
            </w:r>
            <w:proofErr w:type="spellStart"/>
            <w:r w:rsidRPr="003B1FB2">
              <w:rPr>
                <w:rFonts w:cs="Segoe UI"/>
                <w:sz w:val="20"/>
              </w:rPr>
              <w:t>Locorten-Vioform</w:t>
            </w:r>
            <w:proofErr w:type="spellEnd"/>
            <w:r w:rsidRPr="003B1FB2">
              <w:rPr>
                <w:rFonts w:cs="Segoe UI"/>
                <w:sz w:val="20"/>
              </w:rPr>
              <w:t>, combination product</w:t>
            </w:r>
          </w:p>
        </w:tc>
      </w:tr>
      <w:tr w:rsidR="006160D1" w:rsidRPr="003B1FB2" w14:paraId="6FF62E78" w14:textId="77777777" w:rsidTr="003B1FB2">
        <w:tc>
          <w:tcPr>
            <w:tcW w:w="3005" w:type="dxa"/>
            <w:vMerge/>
          </w:tcPr>
          <w:p w14:paraId="12C9FB64" w14:textId="77777777" w:rsidR="006160D1" w:rsidRPr="003B1FB2" w:rsidRDefault="006160D1" w:rsidP="003B1FB2">
            <w:pPr>
              <w:spacing w:before="60" w:after="60"/>
              <w:rPr>
                <w:rFonts w:cs="Segoe UI"/>
                <w:color w:val="000000" w:themeColor="text1"/>
                <w:sz w:val="20"/>
              </w:rPr>
            </w:pPr>
          </w:p>
        </w:tc>
        <w:tc>
          <w:tcPr>
            <w:tcW w:w="3005" w:type="dxa"/>
          </w:tcPr>
          <w:p w14:paraId="69BDF4D5" w14:textId="77777777" w:rsidR="006160D1" w:rsidRPr="003B1FB2" w:rsidRDefault="006160D1" w:rsidP="003B1FB2">
            <w:pPr>
              <w:pStyle w:val="TableText"/>
              <w:rPr>
                <w:rFonts w:cs="Segoe UI"/>
                <w:sz w:val="20"/>
              </w:rPr>
            </w:pPr>
            <w:r w:rsidRPr="003B1FB2">
              <w:rPr>
                <w:rFonts w:cs="Segoe UI"/>
                <w:sz w:val="20"/>
              </w:rPr>
              <w:t>Dexamethasone</w:t>
            </w:r>
          </w:p>
        </w:tc>
        <w:tc>
          <w:tcPr>
            <w:tcW w:w="7457" w:type="dxa"/>
          </w:tcPr>
          <w:p w14:paraId="3766707D" w14:textId="77777777" w:rsidR="006160D1" w:rsidRPr="003B1FB2" w:rsidRDefault="006160D1" w:rsidP="003B1FB2">
            <w:pPr>
              <w:pStyle w:val="TableText"/>
              <w:rPr>
                <w:rFonts w:cs="Segoe UI"/>
                <w:sz w:val="20"/>
              </w:rPr>
            </w:pPr>
          </w:p>
        </w:tc>
      </w:tr>
      <w:tr w:rsidR="006160D1" w:rsidRPr="003B1FB2" w14:paraId="63CCAB8D" w14:textId="77777777" w:rsidTr="003B1FB2">
        <w:tc>
          <w:tcPr>
            <w:tcW w:w="3005" w:type="dxa"/>
            <w:vMerge/>
          </w:tcPr>
          <w:p w14:paraId="5261A13C" w14:textId="77777777" w:rsidR="006160D1" w:rsidRPr="003B1FB2" w:rsidRDefault="006160D1" w:rsidP="003B1FB2">
            <w:pPr>
              <w:spacing w:before="60" w:after="60"/>
              <w:rPr>
                <w:rFonts w:cs="Segoe UI"/>
                <w:color w:val="000000" w:themeColor="text1"/>
                <w:sz w:val="20"/>
              </w:rPr>
            </w:pPr>
          </w:p>
        </w:tc>
        <w:tc>
          <w:tcPr>
            <w:tcW w:w="3005" w:type="dxa"/>
          </w:tcPr>
          <w:p w14:paraId="06736D84" w14:textId="77777777" w:rsidR="006160D1" w:rsidRPr="003B1FB2" w:rsidRDefault="006160D1" w:rsidP="003B1FB2">
            <w:pPr>
              <w:pStyle w:val="TableText"/>
              <w:rPr>
                <w:rFonts w:cs="Segoe UI"/>
                <w:sz w:val="20"/>
              </w:rPr>
            </w:pPr>
            <w:proofErr w:type="spellStart"/>
            <w:r w:rsidRPr="003B1FB2">
              <w:rPr>
                <w:rFonts w:cs="Segoe UI"/>
                <w:sz w:val="20"/>
              </w:rPr>
              <w:t>Flumethasone</w:t>
            </w:r>
            <w:proofErr w:type="spellEnd"/>
            <w:r w:rsidRPr="003B1FB2">
              <w:rPr>
                <w:rFonts w:cs="Segoe UI"/>
                <w:sz w:val="20"/>
              </w:rPr>
              <w:t xml:space="preserve"> (</w:t>
            </w:r>
            <w:proofErr w:type="spellStart"/>
            <w:r w:rsidRPr="003B1FB2">
              <w:rPr>
                <w:rFonts w:cs="Segoe UI"/>
                <w:sz w:val="20"/>
              </w:rPr>
              <w:t>flumetasone</w:t>
            </w:r>
            <w:proofErr w:type="spellEnd"/>
            <w:r w:rsidRPr="003B1FB2">
              <w:rPr>
                <w:rFonts w:cs="Segoe UI"/>
                <w:sz w:val="20"/>
              </w:rPr>
              <w:t>)</w:t>
            </w:r>
          </w:p>
        </w:tc>
        <w:tc>
          <w:tcPr>
            <w:tcW w:w="7457" w:type="dxa"/>
          </w:tcPr>
          <w:p w14:paraId="153D17F4" w14:textId="77777777" w:rsidR="006160D1" w:rsidRPr="003B1FB2" w:rsidRDefault="006160D1" w:rsidP="003B1FB2">
            <w:pPr>
              <w:pStyle w:val="TableText"/>
              <w:rPr>
                <w:rFonts w:cs="Segoe UI"/>
                <w:sz w:val="20"/>
              </w:rPr>
            </w:pPr>
            <w:r w:rsidRPr="003B1FB2">
              <w:rPr>
                <w:rFonts w:cs="Segoe UI"/>
                <w:sz w:val="20"/>
              </w:rPr>
              <w:t xml:space="preserve">For example, </w:t>
            </w:r>
            <w:proofErr w:type="spellStart"/>
            <w:r w:rsidRPr="003B1FB2">
              <w:rPr>
                <w:rFonts w:cs="Segoe UI"/>
                <w:sz w:val="20"/>
              </w:rPr>
              <w:t>Locorten-Vioform</w:t>
            </w:r>
            <w:proofErr w:type="spellEnd"/>
            <w:r w:rsidRPr="003B1FB2">
              <w:rPr>
                <w:rFonts w:cs="Segoe UI"/>
                <w:sz w:val="20"/>
              </w:rPr>
              <w:t>, combination product</w:t>
            </w:r>
          </w:p>
        </w:tc>
      </w:tr>
      <w:tr w:rsidR="006160D1" w:rsidRPr="003B1FB2" w14:paraId="7D72EF71" w14:textId="77777777" w:rsidTr="003B1FB2">
        <w:tc>
          <w:tcPr>
            <w:tcW w:w="3005" w:type="dxa"/>
            <w:vMerge/>
          </w:tcPr>
          <w:p w14:paraId="3DDE3E1A" w14:textId="77777777" w:rsidR="006160D1" w:rsidRPr="003B1FB2" w:rsidRDefault="006160D1" w:rsidP="003B1FB2">
            <w:pPr>
              <w:spacing w:before="60" w:after="60"/>
              <w:rPr>
                <w:rFonts w:cs="Segoe UI"/>
                <w:color w:val="000000" w:themeColor="text1"/>
                <w:sz w:val="20"/>
              </w:rPr>
            </w:pPr>
          </w:p>
        </w:tc>
        <w:tc>
          <w:tcPr>
            <w:tcW w:w="3005" w:type="dxa"/>
          </w:tcPr>
          <w:p w14:paraId="12014B48" w14:textId="77777777" w:rsidR="006160D1" w:rsidRPr="003B1FB2" w:rsidRDefault="006160D1" w:rsidP="003B1FB2">
            <w:pPr>
              <w:pStyle w:val="TableText"/>
              <w:rPr>
                <w:rFonts w:cs="Segoe UI"/>
                <w:sz w:val="20"/>
              </w:rPr>
            </w:pPr>
            <w:proofErr w:type="spellStart"/>
            <w:r w:rsidRPr="003B1FB2">
              <w:rPr>
                <w:rFonts w:cs="Segoe UI"/>
                <w:sz w:val="20"/>
              </w:rPr>
              <w:t>Framycetin</w:t>
            </w:r>
            <w:proofErr w:type="spellEnd"/>
          </w:p>
        </w:tc>
        <w:tc>
          <w:tcPr>
            <w:tcW w:w="7457" w:type="dxa"/>
          </w:tcPr>
          <w:p w14:paraId="56B1C8D8" w14:textId="77777777" w:rsidR="006160D1" w:rsidRPr="003B1FB2" w:rsidRDefault="006160D1" w:rsidP="003B1FB2">
            <w:pPr>
              <w:pStyle w:val="TableText"/>
              <w:rPr>
                <w:rFonts w:cs="Segoe UI"/>
                <w:sz w:val="20"/>
              </w:rPr>
            </w:pPr>
            <w:r w:rsidRPr="003B1FB2">
              <w:rPr>
                <w:rFonts w:cs="Segoe UI"/>
                <w:sz w:val="20"/>
              </w:rPr>
              <w:t xml:space="preserve">For example, </w:t>
            </w:r>
            <w:proofErr w:type="spellStart"/>
            <w:r w:rsidRPr="003B1FB2">
              <w:rPr>
                <w:rFonts w:cs="Segoe UI"/>
                <w:sz w:val="20"/>
              </w:rPr>
              <w:t>Sofradex</w:t>
            </w:r>
            <w:proofErr w:type="spellEnd"/>
            <w:r w:rsidRPr="003B1FB2">
              <w:rPr>
                <w:rFonts w:cs="Segoe UI"/>
                <w:sz w:val="20"/>
              </w:rPr>
              <w:t>, combination product</w:t>
            </w:r>
          </w:p>
        </w:tc>
      </w:tr>
      <w:tr w:rsidR="006160D1" w:rsidRPr="003B1FB2" w14:paraId="17A728BC" w14:textId="77777777" w:rsidTr="003B1FB2">
        <w:tc>
          <w:tcPr>
            <w:tcW w:w="3005" w:type="dxa"/>
            <w:vMerge/>
          </w:tcPr>
          <w:p w14:paraId="3D58AE3F" w14:textId="77777777" w:rsidR="006160D1" w:rsidRPr="003B1FB2" w:rsidRDefault="006160D1" w:rsidP="003B1FB2">
            <w:pPr>
              <w:spacing w:before="60" w:after="60"/>
              <w:rPr>
                <w:rFonts w:cs="Segoe UI"/>
                <w:color w:val="000000" w:themeColor="text1"/>
                <w:sz w:val="20"/>
              </w:rPr>
            </w:pPr>
          </w:p>
        </w:tc>
        <w:tc>
          <w:tcPr>
            <w:tcW w:w="3005" w:type="dxa"/>
          </w:tcPr>
          <w:p w14:paraId="0E218BD2" w14:textId="77777777" w:rsidR="006160D1" w:rsidRPr="003B1FB2" w:rsidRDefault="006160D1" w:rsidP="003B1FB2">
            <w:pPr>
              <w:pStyle w:val="TableText"/>
              <w:rPr>
                <w:rFonts w:cs="Segoe UI"/>
                <w:sz w:val="20"/>
              </w:rPr>
            </w:pPr>
            <w:r w:rsidRPr="003B1FB2">
              <w:rPr>
                <w:rFonts w:cs="Segoe UI"/>
                <w:sz w:val="20"/>
              </w:rPr>
              <w:t>Gramicidin</w:t>
            </w:r>
          </w:p>
        </w:tc>
        <w:tc>
          <w:tcPr>
            <w:tcW w:w="7457" w:type="dxa"/>
          </w:tcPr>
          <w:p w14:paraId="37FD9E1A" w14:textId="77777777" w:rsidR="006160D1" w:rsidRPr="003B1FB2" w:rsidRDefault="006160D1" w:rsidP="003B1FB2">
            <w:pPr>
              <w:pStyle w:val="TableText"/>
              <w:rPr>
                <w:rFonts w:cs="Segoe UI"/>
                <w:sz w:val="20"/>
              </w:rPr>
            </w:pPr>
            <w:r w:rsidRPr="003B1FB2">
              <w:rPr>
                <w:rFonts w:cs="Segoe UI"/>
                <w:sz w:val="20"/>
              </w:rPr>
              <w:t xml:space="preserve">For example, </w:t>
            </w:r>
            <w:proofErr w:type="spellStart"/>
            <w:r w:rsidRPr="003B1FB2">
              <w:rPr>
                <w:rFonts w:cs="Segoe UI"/>
                <w:sz w:val="20"/>
              </w:rPr>
              <w:t>Sofradex</w:t>
            </w:r>
            <w:proofErr w:type="spellEnd"/>
            <w:r w:rsidRPr="003B1FB2">
              <w:rPr>
                <w:rFonts w:cs="Segoe UI"/>
                <w:sz w:val="20"/>
              </w:rPr>
              <w:t>, combination product</w:t>
            </w:r>
          </w:p>
        </w:tc>
      </w:tr>
      <w:tr w:rsidR="006160D1" w:rsidRPr="003B1FB2" w14:paraId="0650E847" w14:textId="77777777" w:rsidTr="003B1FB2">
        <w:tc>
          <w:tcPr>
            <w:tcW w:w="3005" w:type="dxa"/>
            <w:vMerge/>
          </w:tcPr>
          <w:p w14:paraId="02D26D3F" w14:textId="77777777" w:rsidR="006160D1" w:rsidRPr="003B1FB2" w:rsidRDefault="006160D1" w:rsidP="003B1FB2">
            <w:pPr>
              <w:spacing w:before="60" w:after="60"/>
              <w:rPr>
                <w:rFonts w:cs="Segoe UI"/>
                <w:color w:val="000000" w:themeColor="text1"/>
                <w:sz w:val="20"/>
              </w:rPr>
            </w:pPr>
          </w:p>
        </w:tc>
        <w:tc>
          <w:tcPr>
            <w:tcW w:w="3005" w:type="dxa"/>
          </w:tcPr>
          <w:p w14:paraId="5DB5BF29" w14:textId="77777777" w:rsidR="006160D1" w:rsidRPr="003B1FB2" w:rsidRDefault="006160D1" w:rsidP="003B1FB2">
            <w:pPr>
              <w:pStyle w:val="TableText"/>
              <w:rPr>
                <w:rFonts w:cs="Segoe UI"/>
                <w:sz w:val="20"/>
              </w:rPr>
            </w:pPr>
            <w:r w:rsidRPr="003B1FB2">
              <w:rPr>
                <w:rFonts w:cs="Segoe UI"/>
                <w:sz w:val="20"/>
              </w:rPr>
              <w:t>Hydrocortisone</w:t>
            </w:r>
          </w:p>
        </w:tc>
        <w:tc>
          <w:tcPr>
            <w:tcW w:w="7457" w:type="dxa"/>
          </w:tcPr>
          <w:p w14:paraId="2073675C" w14:textId="77777777" w:rsidR="006160D1" w:rsidRPr="003B1FB2" w:rsidRDefault="006160D1" w:rsidP="003B1FB2">
            <w:pPr>
              <w:pStyle w:val="TableText"/>
              <w:rPr>
                <w:rFonts w:cs="Segoe UI"/>
                <w:sz w:val="20"/>
              </w:rPr>
            </w:pPr>
            <w:r w:rsidRPr="003B1FB2">
              <w:rPr>
                <w:rFonts w:cs="Segoe UI"/>
                <w:sz w:val="20"/>
              </w:rPr>
              <w:t xml:space="preserve">For example, </w:t>
            </w:r>
            <w:proofErr w:type="spellStart"/>
            <w:r w:rsidRPr="003B1FB2">
              <w:rPr>
                <w:rFonts w:cs="Segoe UI"/>
                <w:sz w:val="20"/>
              </w:rPr>
              <w:t>Ciproxin</w:t>
            </w:r>
            <w:proofErr w:type="spellEnd"/>
            <w:r w:rsidRPr="003B1FB2">
              <w:rPr>
                <w:rFonts w:cs="Segoe UI"/>
                <w:sz w:val="20"/>
              </w:rPr>
              <w:t>-HC, combination product</w:t>
            </w:r>
          </w:p>
        </w:tc>
      </w:tr>
      <w:tr w:rsidR="006160D1" w:rsidRPr="003B1FB2" w14:paraId="76936050" w14:textId="77777777" w:rsidTr="003B1FB2">
        <w:tc>
          <w:tcPr>
            <w:tcW w:w="3005" w:type="dxa"/>
            <w:vMerge/>
          </w:tcPr>
          <w:p w14:paraId="68EB9394" w14:textId="77777777" w:rsidR="006160D1" w:rsidRPr="003B1FB2" w:rsidRDefault="006160D1" w:rsidP="003B1FB2">
            <w:pPr>
              <w:spacing w:before="60" w:after="60"/>
              <w:rPr>
                <w:rFonts w:cs="Segoe UI"/>
                <w:color w:val="000000" w:themeColor="text1"/>
                <w:sz w:val="20"/>
              </w:rPr>
            </w:pPr>
          </w:p>
        </w:tc>
        <w:tc>
          <w:tcPr>
            <w:tcW w:w="3005" w:type="dxa"/>
          </w:tcPr>
          <w:p w14:paraId="30897FEA" w14:textId="77777777" w:rsidR="006160D1" w:rsidRPr="003B1FB2" w:rsidRDefault="006160D1" w:rsidP="003B1FB2">
            <w:pPr>
              <w:pStyle w:val="TableText"/>
              <w:rPr>
                <w:rFonts w:cs="Segoe UI"/>
                <w:sz w:val="20"/>
              </w:rPr>
            </w:pPr>
            <w:r w:rsidRPr="003B1FB2">
              <w:rPr>
                <w:rFonts w:cs="Segoe UI"/>
                <w:sz w:val="20"/>
              </w:rPr>
              <w:t>Neomycin</w:t>
            </w:r>
          </w:p>
        </w:tc>
        <w:tc>
          <w:tcPr>
            <w:tcW w:w="7457" w:type="dxa"/>
          </w:tcPr>
          <w:p w14:paraId="25FD041C" w14:textId="77777777" w:rsidR="006160D1" w:rsidRPr="003B1FB2" w:rsidRDefault="006160D1" w:rsidP="003B1FB2">
            <w:pPr>
              <w:pStyle w:val="TableText"/>
              <w:rPr>
                <w:rFonts w:cs="Segoe UI"/>
                <w:sz w:val="20"/>
              </w:rPr>
            </w:pPr>
            <w:r w:rsidRPr="003B1FB2">
              <w:rPr>
                <w:rFonts w:cs="Segoe UI"/>
                <w:sz w:val="20"/>
              </w:rPr>
              <w:t xml:space="preserve">For example, </w:t>
            </w:r>
            <w:proofErr w:type="spellStart"/>
            <w:r w:rsidRPr="003B1FB2">
              <w:rPr>
                <w:rFonts w:cs="Segoe UI"/>
                <w:sz w:val="20"/>
              </w:rPr>
              <w:t>Kenacomb</w:t>
            </w:r>
            <w:proofErr w:type="spellEnd"/>
            <w:r w:rsidRPr="003B1FB2">
              <w:rPr>
                <w:rFonts w:cs="Segoe UI"/>
                <w:sz w:val="20"/>
              </w:rPr>
              <w:t>, combination product</w:t>
            </w:r>
          </w:p>
        </w:tc>
      </w:tr>
      <w:tr w:rsidR="006160D1" w:rsidRPr="003B1FB2" w14:paraId="0BA392F5" w14:textId="77777777" w:rsidTr="003B1FB2">
        <w:tc>
          <w:tcPr>
            <w:tcW w:w="3005" w:type="dxa"/>
            <w:vMerge/>
          </w:tcPr>
          <w:p w14:paraId="0EE2DB78" w14:textId="77777777" w:rsidR="006160D1" w:rsidRPr="003B1FB2" w:rsidRDefault="006160D1" w:rsidP="003B1FB2">
            <w:pPr>
              <w:spacing w:before="60" w:after="60"/>
              <w:rPr>
                <w:rFonts w:cs="Segoe UI"/>
                <w:color w:val="000000" w:themeColor="text1"/>
                <w:sz w:val="20"/>
              </w:rPr>
            </w:pPr>
          </w:p>
        </w:tc>
        <w:tc>
          <w:tcPr>
            <w:tcW w:w="3005" w:type="dxa"/>
          </w:tcPr>
          <w:p w14:paraId="300A4E8E" w14:textId="77777777" w:rsidR="006160D1" w:rsidRPr="003B1FB2" w:rsidRDefault="006160D1" w:rsidP="003B1FB2">
            <w:pPr>
              <w:pStyle w:val="TableText"/>
              <w:rPr>
                <w:rFonts w:cs="Segoe UI"/>
                <w:sz w:val="20"/>
              </w:rPr>
            </w:pPr>
            <w:r w:rsidRPr="003B1FB2">
              <w:rPr>
                <w:rFonts w:cs="Segoe UI"/>
                <w:sz w:val="20"/>
              </w:rPr>
              <w:t>Nystatin</w:t>
            </w:r>
          </w:p>
        </w:tc>
        <w:tc>
          <w:tcPr>
            <w:tcW w:w="7457" w:type="dxa"/>
          </w:tcPr>
          <w:p w14:paraId="16746DC3" w14:textId="77777777" w:rsidR="006160D1" w:rsidRPr="003B1FB2" w:rsidRDefault="006160D1" w:rsidP="003B1FB2">
            <w:pPr>
              <w:pStyle w:val="TableText"/>
              <w:rPr>
                <w:rFonts w:cs="Segoe UI"/>
                <w:sz w:val="20"/>
              </w:rPr>
            </w:pPr>
            <w:r w:rsidRPr="003B1FB2">
              <w:rPr>
                <w:rFonts w:cs="Segoe UI"/>
                <w:sz w:val="20"/>
              </w:rPr>
              <w:t xml:space="preserve">For example, </w:t>
            </w:r>
            <w:proofErr w:type="spellStart"/>
            <w:r w:rsidRPr="003B1FB2">
              <w:rPr>
                <w:rFonts w:cs="Segoe UI"/>
                <w:sz w:val="20"/>
              </w:rPr>
              <w:t>Kenacomb</w:t>
            </w:r>
            <w:proofErr w:type="spellEnd"/>
            <w:r w:rsidRPr="003B1FB2">
              <w:rPr>
                <w:rFonts w:cs="Segoe UI"/>
                <w:sz w:val="20"/>
              </w:rPr>
              <w:t>, combination product</w:t>
            </w:r>
          </w:p>
        </w:tc>
      </w:tr>
      <w:tr w:rsidR="006160D1" w:rsidRPr="003B1FB2" w14:paraId="0C70D9FD" w14:textId="77777777" w:rsidTr="003B1FB2">
        <w:tc>
          <w:tcPr>
            <w:tcW w:w="3005" w:type="dxa"/>
            <w:vMerge/>
            <w:tcBorders>
              <w:bottom w:val="nil"/>
            </w:tcBorders>
          </w:tcPr>
          <w:p w14:paraId="1D496E90" w14:textId="77777777" w:rsidR="006160D1" w:rsidRPr="003B1FB2" w:rsidRDefault="006160D1" w:rsidP="003B1FB2">
            <w:pPr>
              <w:spacing w:before="60" w:after="60"/>
              <w:rPr>
                <w:rFonts w:cs="Segoe UI"/>
                <w:color w:val="000000" w:themeColor="text1"/>
                <w:sz w:val="20"/>
              </w:rPr>
            </w:pPr>
          </w:p>
        </w:tc>
        <w:tc>
          <w:tcPr>
            <w:tcW w:w="3005" w:type="dxa"/>
            <w:tcBorders>
              <w:bottom w:val="nil"/>
            </w:tcBorders>
          </w:tcPr>
          <w:p w14:paraId="25234E93" w14:textId="77777777" w:rsidR="006160D1" w:rsidRPr="003B1FB2" w:rsidRDefault="006160D1" w:rsidP="003B1FB2">
            <w:pPr>
              <w:pStyle w:val="TableText"/>
              <w:rPr>
                <w:rFonts w:cs="Segoe UI"/>
                <w:sz w:val="20"/>
              </w:rPr>
            </w:pPr>
            <w:r w:rsidRPr="003B1FB2">
              <w:rPr>
                <w:rFonts w:cs="Segoe UI"/>
                <w:sz w:val="20"/>
              </w:rPr>
              <w:t>Triamcinolone acetonide</w:t>
            </w:r>
          </w:p>
        </w:tc>
        <w:tc>
          <w:tcPr>
            <w:tcW w:w="7457" w:type="dxa"/>
            <w:tcBorders>
              <w:bottom w:val="nil"/>
            </w:tcBorders>
          </w:tcPr>
          <w:p w14:paraId="568A2316" w14:textId="77777777" w:rsidR="006160D1" w:rsidRPr="003B1FB2" w:rsidRDefault="006160D1" w:rsidP="003B1FB2">
            <w:pPr>
              <w:spacing w:before="60" w:after="60"/>
              <w:rPr>
                <w:rFonts w:cs="Segoe UI"/>
                <w:color w:val="000000" w:themeColor="text1"/>
                <w:sz w:val="20"/>
              </w:rPr>
            </w:pPr>
          </w:p>
        </w:tc>
      </w:tr>
      <w:tr w:rsidR="006160D1" w:rsidRPr="003B1FB2" w14:paraId="7AF27943" w14:textId="77777777" w:rsidTr="003B1FB2">
        <w:tc>
          <w:tcPr>
            <w:tcW w:w="13467" w:type="dxa"/>
            <w:gridSpan w:val="3"/>
            <w:tcBorders>
              <w:top w:val="nil"/>
              <w:bottom w:val="nil"/>
            </w:tcBorders>
            <w:shd w:val="clear" w:color="auto" w:fill="D9D9D9" w:themeFill="background1" w:themeFillShade="D9"/>
          </w:tcPr>
          <w:p w14:paraId="60676DF7"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Endocrine system</w:t>
            </w:r>
          </w:p>
        </w:tc>
      </w:tr>
      <w:tr w:rsidR="006160D1" w:rsidRPr="003B1FB2" w14:paraId="2466F6F6" w14:textId="77777777" w:rsidTr="003B1FB2">
        <w:tc>
          <w:tcPr>
            <w:tcW w:w="3005" w:type="dxa"/>
            <w:vMerge w:val="restart"/>
            <w:tcBorders>
              <w:top w:val="nil"/>
            </w:tcBorders>
          </w:tcPr>
          <w:p w14:paraId="43230C0E" w14:textId="77777777" w:rsidR="006160D1" w:rsidRPr="003B1FB2" w:rsidRDefault="006160D1" w:rsidP="003B1FB2">
            <w:pPr>
              <w:pStyle w:val="TableText"/>
              <w:rPr>
                <w:rFonts w:cs="Segoe UI"/>
                <w:sz w:val="20"/>
              </w:rPr>
            </w:pPr>
            <w:r w:rsidRPr="003B1FB2">
              <w:rPr>
                <w:rFonts w:cs="Segoe UI"/>
                <w:sz w:val="20"/>
              </w:rPr>
              <w:t>Corticosteroids</w:t>
            </w:r>
          </w:p>
        </w:tc>
        <w:tc>
          <w:tcPr>
            <w:tcW w:w="3005" w:type="dxa"/>
            <w:tcBorders>
              <w:top w:val="nil"/>
            </w:tcBorders>
          </w:tcPr>
          <w:p w14:paraId="329253B9" w14:textId="77777777" w:rsidR="006160D1" w:rsidRPr="003B1FB2" w:rsidRDefault="006160D1" w:rsidP="003B1FB2">
            <w:pPr>
              <w:pStyle w:val="TableText"/>
              <w:rPr>
                <w:rFonts w:cs="Segoe UI"/>
                <w:sz w:val="20"/>
              </w:rPr>
            </w:pPr>
            <w:r w:rsidRPr="003B1FB2">
              <w:rPr>
                <w:rFonts w:cs="Segoe UI"/>
                <w:sz w:val="20"/>
              </w:rPr>
              <w:t>Dexamethasone</w:t>
            </w:r>
          </w:p>
        </w:tc>
        <w:tc>
          <w:tcPr>
            <w:tcW w:w="7457" w:type="dxa"/>
            <w:tcBorders>
              <w:top w:val="nil"/>
            </w:tcBorders>
          </w:tcPr>
          <w:p w14:paraId="32A2A37E" w14:textId="77777777" w:rsidR="006160D1" w:rsidRPr="003B1FB2" w:rsidRDefault="006160D1" w:rsidP="003B1FB2">
            <w:pPr>
              <w:pStyle w:val="TableText"/>
              <w:rPr>
                <w:rFonts w:cs="Segoe UI"/>
                <w:sz w:val="20"/>
              </w:rPr>
            </w:pPr>
            <w:r w:rsidRPr="003B1FB2">
              <w:rPr>
                <w:rFonts w:cs="Segoe UI"/>
                <w:sz w:val="20"/>
              </w:rPr>
              <w:t>Croup and asthma exacerbation</w:t>
            </w:r>
          </w:p>
        </w:tc>
      </w:tr>
      <w:tr w:rsidR="006160D1" w:rsidRPr="003B1FB2" w14:paraId="232B7EE6" w14:textId="77777777" w:rsidTr="003B1FB2">
        <w:tc>
          <w:tcPr>
            <w:tcW w:w="3005" w:type="dxa"/>
            <w:vMerge/>
          </w:tcPr>
          <w:p w14:paraId="1D1CFB35" w14:textId="77777777" w:rsidR="006160D1" w:rsidRPr="003B1FB2" w:rsidRDefault="006160D1" w:rsidP="003B1FB2">
            <w:pPr>
              <w:pStyle w:val="TableText"/>
              <w:rPr>
                <w:rFonts w:cs="Segoe UI"/>
                <w:sz w:val="20"/>
              </w:rPr>
            </w:pPr>
          </w:p>
        </w:tc>
        <w:tc>
          <w:tcPr>
            <w:tcW w:w="3005" w:type="dxa"/>
          </w:tcPr>
          <w:p w14:paraId="7BDDF0CC" w14:textId="77777777" w:rsidR="006160D1" w:rsidRPr="003B1FB2" w:rsidRDefault="006160D1" w:rsidP="003B1FB2">
            <w:pPr>
              <w:pStyle w:val="TableText"/>
              <w:rPr>
                <w:rFonts w:cs="Segoe UI"/>
                <w:sz w:val="20"/>
              </w:rPr>
            </w:pPr>
            <w:r w:rsidRPr="003B1FB2">
              <w:rPr>
                <w:rFonts w:cs="Segoe UI"/>
                <w:sz w:val="20"/>
              </w:rPr>
              <w:t>Hydrocortisone</w:t>
            </w:r>
          </w:p>
        </w:tc>
        <w:tc>
          <w:tcPr>
            <w:tcW w:w="7457" w:type="dxa"/>
            <w:vMerge w:val="restart"/>
          </w:tcPr>
          <w:p w14:paraId="0C6BCC6E" w14:textId="77777777" w:rsidR="006160D1" w:rsidRPr="003B1FB2" w:rsidRDefault="006160D1" w:rsidP="003B1FB2">
            <w:pPr>
              <w:pStyle w:val="TableBullet"/>
              <w:spacing w:before="60"/>
              <w:rPr>
                <w:rFonts w:cs="Segoe UI"/>
                <w:sz w:val="20"/>
              </w:rPr>
            </w:pPr>
            <w:r w:rsidRPr="003B1FB2">
              <w:rPr>
                <w:rFonts w:cs="Segoe UI"/>
                <w:sz w:val="20"/>
              </w:rPr>
              <w:t>Adrenal crisis or suspected adrenal crisis</w:t>
            </w:r>
          </w:p>
          <w:p w14:paraId="1E8E576D" w14:textId="77777777" w:rsidR="006160D1" w:rsidRPr="003B1FB2" w:rsidRDefault="006160D1" w:rsidP="003B1FB2">
            <w:pPr>
              <w:pStyle w:val="TableBullet"/>
              <w:spacing w:before="60"/>
              <w:rPr>
                <w:rFonts w:cs="Segoe UI"/>
                <w:sz w:val="20"/>
              </w:rPr>
            </w:pPr>
            <w:r w:rsidRPr="003B1FB2">
              <w:rPr>
                <w:rFonts w:cs="Segoe UI"/>
                <w:sz w:val="20"/>
              </w:rPr>
              <w:t>Adults with angioedema occurring during inter-hospital transfer for stroke clot retrieval</w:t>
            </w:r>
          </w:p>
          <w:p w14:paraId="55BCC4AB" w14:textId="77777777" w:rsidR="006160D1" w:rsidRPr="003B1FB2" w:rsidRDefault="006160D1" w:rsidP="003B1FB2">
            <w:pPr>
              <w:pStyle w:val="TableBullet"/>
              <w:spacing w:before="60"/>
              <w:rPr>
                <w:rFonts w:cs="Segoe UI"/>
                <w:sz w:val="20"/>
              </w:rPr>
            </w:pPr>
            <w:r w:rsidRPr="003B1FB2">
              <w:rPr>
                <w:rFonts w:cs="Segoe UI"/>
                <w:sz w:val="20"/>
              </w:rPr>
              <w:t>Bronchospasm associated with asthma or COPD</w:t>
            </w:r>
          </w:p>
          <w:p w14:paraId="45D1A651" w14:textId="77777777" w:rsidR="006160D1" w:rsidRPr="003B1FB2" w:rsidRDefault="006160D1" w:rsidP="003B1FB2">
            <w:pPr>
              <w:pStyle w:val="TableBullet"/>
              <w:spacing w:before="60"/>
              <w:rPr>
                <w:rFonts w:cs="Segoe UI"/>
                <w:sz w:val="20"/>
              </w:rPr>
            </w:pPr>
            <w:r w:rsidRPr="003B1FB2">
              <w:rPr>
                <w:rFonts w:cs="Segoe UI"/>
                <w:sz w:val="20"/>
              </w:rPr>
              <w:t>Mild to moderate exacerbation of COPD</w:t>
            </w:r>
          </w:p>
          <w:p w14:paraId="16E6553C" w14:textId="77777777" w:rsidR="006160D1" w:rsidRPr="003B1FB2" w:rsidRDefault="006160D1" w:rsidP="003B1FB2">
            <w:pPr>
              <w:pStyle w:val="TableBullet"/>
              <w:spacing w:before="60"/>
              <w:rPr>
                <w:rFonts w:cs="Segoe UI"/>
                <w:sz w:val="20"/>
              </w:rPr>
            </w:pPr>
            <w:r w:rsidRPr="003B1FB2">
              <w:rPr>
                <w:rFonts w:cs="Segoe UI"/>
                <w:sz w:val="20"/>
              </w:rPr>
              <w:t>Croup</w:t>
            </w:r>
          </w:p>
          <w:p w14:paraId="1D60902D" w14:textId="77777777" w:rsidR="006160D1" w:rsidRPr="003B1FB2" w:rsidRDefault="006160D1" w:rsidP="003B1FB2">
            <w:pPr>
              <w:pStyle w:val="TableBullet"/>
              <w:spacing w:before="60"/>
              <w:rPr>
                <w:rFonts w:cs="Segoe UI"/>
                <w:sz w:val="20"/>
              </w:rPr>
            </w:pPr>
            <w:r w:rsidRPr="003B1FB2">
              <w:rPr>
                <w:rFonts w:cs="Segoe UI"/>
                <w:sz w:val="20"/>
              </w:rPr>
              <w:t>Minor allergy associated with rash</w:t>
            </w:r>
          </w:p>
          <w:p w14:paraId="1C87DCBA"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Acute gout</w:t>
            </w:r>
          </w:p>
        </w:tc>
      </w:tr>
      <w:tr w:rsidR="006160D1" w:rsidRPr="003B1FB2" w14:paraId="51332CC2" w14:textId="77777777" w:rsidTr="003B1FB2">
        <w:tc>
          <w:tcPr>
            <w:tcW w:w="3005" w:type="dxa"/>
            <w:vMerge/>
          </w:tcPr>
          <w:p w14:paraId="56B0014A" w14:textId="77777777" w:rsidR="006160D1" w:rsidRPr="003B1FB2" w:rsidRDefault="006160D1" w:rsidP="003B1FB2">
            <w:pPr>
              <w:pStyle w:val="TableText"/>
              <w:rPr>
                <w:rFonts w:cs="Segoe UI"/>
                <w:sz w:val="20"/>
              </w:rPr>
            </w:pPr>
          </w:p>
        </w:tc>
        <w:tc>
          <w:tcPr>
            <w:tcW w:w="3005" w:type="dxa"/>
          </w:tcPr>
          <w:p w14:paraId="392E5584" w14:textId="77777777" w:rsidR="006160D1" w:rsidRPr="003B1FB2" w:rsidRDefault="006160D1" w:rsidP="003B1FB2">
            <w:pPr>
              <w:pStyle w:val="TableText"/>
              <w:rPr>
                <w:rFonts w:cs="Segoe UI"/>
                <w:sz w:val="20"/>
              </w:rPr>
            </w:pPr>
            <w:r w:rsidRPr="003B1FB2">
              <w:rPr>
                <w:rFonts w:cs="Segoe UI"/>
                <w:sz w:val="20"/>
              </w:rPr>
              <w:t>Prednisone</w:t>
            </w:r>
          </w:p>
        </w:tc>
        <w:tc>
          <w:tcPr>
            <w:tcW w:w="7457" w:type="dxa"/>
            <w:vMerge/>
          </w:tcPr>
          <w:p w14:paraId="4193766E" w14:textId="77777777" w:rsidR="006160D1" w:rsidRPr="003B1FB2" w:rsidRDefault="006160D1" w:rsidP="00752D9A">
            <w:pPr>
              <w:pStyle w:val="ListParagraph"/>
              <w:widowControl/>
              <w:numPr>
                <w:ilvl w:val="0"/>
                <w:numId w:val="7"/>
              </w:numPr>
              <w:spacing w:before="60" w:after="60"/>
              <w:ind w:left="284" w:hanging="284"/>
              <w:rPr>
                <w:rFonts w:ascii="Segoe UI" w:hAnsi="Segoe UI" w:cs="Segoe UI"/>
                <w:color w:val="000000" w:themeColor="text1"/>
                <w:sz w:val="20"/>
                <w:szCs w:val="20"/>
                <w:lang w:val="en-NZ"/>
              </w:rPr>
            </w:pPr>
          </w:p>
        </w:tc>
      </w:tr>
      <w:tr w:rsidR="006160D1" w:rsidRPr="003B1FB2" w14:paraId="2E09FF60" w14:textId="77777777" w:rsidTr="003B1FB2">
        <w:tc>
          <w:tcPr>
            <w:tcW w:w="3005" w:type="dxa"/>
            <w:vMerge/>
          </w:tcPr>
          <w:p w14:paraId="3348DD4D" w14:textId="77777777" w:rsidR="006160D1" w:rsidRPr="003B1FB2" w:rsidRDefault="006160D1" w:rsidP="003B1FB2">
            <w:pPr>
              <w:pStyle w:val="TableText"/>
              <w:rPr>
                <w:rFonts w:cs="Segoe UI"/>
                <w:sz w:val="20"/>
              </w:rPr>
            </w:pPr>
          </w:p>
        </w:tc>
        <w:tc>
          <w:tcPr>
            <w:tcW w:w="3005" w:type="dxa"/>
          </w:tcPr>
          <w:p w14:paraId="0D5EB01D" w14:textId="77777777" w:rsidR="006160D1" w:rsidRPr="003B1FB2" w:rsidRDefault="006160D1" w:rsidP="003B1FB2">
            <w:pPr>
              <w:pStyle w:val="TableText"/>
              <w:rPr>
                <w:rFonts w:cs="Segoe UI"/>
                <w:sz w:val="20"/>
              </w:rPr>
            </w:pPr>
            <w:r w:rsidRPr="003B1FB2">
              <w:rPr>
                <w:rFonts w:cs="Segoe UI"/>
                <w:sz w:val="20"/>
              </w:rPr>
              <w:t>Prednisolone</w:t>
            </w:r>
          </w:p>
        </w:tc>
        <w:tc>
          <w:tcPr>
            <w:tcW w:w="7457" w:type="dxa"/>
            <w:vMerge/>
          </w:tcPr>
          <w:p w14:paraId="0496F38C" w14:textId="77777777" w:rsidR="006160D1" w:rsidRPr="003B1FB2" w:rsidRDefault="006160D1" w:rsidP="003B1FB2">
            <w:pPr>
              <w:spacing w:before="60" w:after="60"/>
              <w:rPr>
                <w:rFonts w:cs="Segoe UI"/>
                <w:color w:val="000000" w:themeColor="text1"/>
                <w:sz w:val="20"/>
              </w:rPr>
            </w:pPr>
          </w:p>
        </w:tc>
      </w:tr>
      <w:tr w:rsidR="006160D1" w:rsidRPr="003B1FB2" w14:paraId="161BEF5B" w14:textId="77777777" w:rsidTr="003B1FB2">
        <w:tc>
          <w:tcPr>
            <w:tcW w:w="3005" w:type="dxa"/>
            <w:vMerge w:val="restart"/>
          </w:tcPr>
          <w:p w14:paraId="5096E495" w14:textId="77777777" w:rsidR="006160D1" w:rsidRPr="003B1FB2" w:rsidRDefault="006160D1" w:rsidP="003B1FB2">
            <w:pPr>
              <w:pStyle w:val="TableText"/>
              <w:rPr>
                <w:rFonts w:cs="Segoe UI"/>
                <w:sz w:val="20"/>
              </w:rPr>
            </w:pPr>
            <w:r w:rsidRPr="003B1FB2">
              <w:rPr>
                <w:rFonts w:cs="Segoe UI"/>
                <w:sz w:val="20"/>
              </w:rPr>
              <w:t>Diabetes mellitus</w:t>
            </w:r>
          </w:p>
        </w:tc>
        <w:tc>
          <w:tcPr>
            <w:tcW w:w="3005" w:type="dxa"/>
            <w:vAlign w:val="center"/>
          </w:tcPr>
          <w:p w14:paraId="47CC18BF" w14:textId="77777777" w:rsidR="006160D1" w:rsidRPr="003B1FB2" w:rsidRDefault="006160D1" w:rsidP="003B1FB2">
            <w:pPr>
              <w:pStyle w:val="TableText"/>
              <w:rPr>
                <w:rFonts w:cs="Segoe UI"/>
                <w:sz w:val="20"/>
              </w:rPr>
            </w:pPr>
            <w:r w:rsidRPr="003B1FB2">
              <w:rPr>
                <w:rFonts w:cs="Segoe UI"/>
                <w:sz w:val="20"/>
              </w:rPr>
              <w:t>Gliclazide</w:t>
            </w:r>
          </w:p>
        </w:tc>
        <w:tc>
          <w:tcPr>
            <w:tcW w:w="7457" w:type="dxa"/>
            <w:vMerge w:val="restart"/>
          </w:tcPr>
          <w:p w14:paraId="7BDE3172" w14:textId="77777777" w:rsidR="006160D1" w:rsidRPr="003B1FB2" w:rsidRDefault="006160D1" w:rsidP="003B1FB2">
            <w:pPr>
              <w:pStyle w:val="TableText"/>
              <w:rPr>
                <w:rFonts w:cs="Segoe UI"/>
                <w:sz w:val="20"/>
              </w:rPr>
            </w:pPr>
            <w:r w:rsidRPr="003B1FB2">
              <w:rPr>
                <w:rFonts w:cs="Segoe UI"/>
                <w:sz w:val="20"/>
              </w:rPr>
              <w:t>Management of diabetes mellitus</w:t>
            </w:r>
          </w:p>
        </w:tc>
      </w:tr>
      <w:tr w:rsidR="006160D1" w:rsidRPr="003B1FB2" w14:paraId="4221389F" w14:textId="77777777" w:rsidTr="003B1FB2">
        <w:tc>
          <w:tcPr>
            <w:tcW w:w="3005" w:type="dxa"/>
            <w:vMerge/>
          </w:tcPr>
          <w:p w14:paraId="48BA4329" w14:textId="77777777" w:rsidR="006160D1" w:rsidRPr="003B1FB2" w:rsidRDefault="006160D1" w:rsidP="003B1FB2">
            <w:pPr>
              <w:spacing w:before="60" w:after="60"/>
              <w:rPr>
                <w:rFonts w:cs="Segoe UI"/>
                <w:color w:val="000000" w:themeColor="text1"/>
                <w:sz w:val="20"/>
              </w:rPr>
            </w:pPr>
          </w:p>
        </w:tc>
        <w:tc>
          <w:tcPr>
            <w:tcW w:w="3005" w:type="dxa"/>
            <w:vAlign w:val="center"/>
          </w:tcPr>
          <w:p w14:paraId="2CAF5237"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Insulins (as a class)</w:t>
            </w:r>
          </w:p>
        </w:tc>
        <w:tc>
          <w:tcPr>
            <w:tcW w:w="7457" w:type="dxa"/>
            <w:vMerge/>
          </w:tcPr>
          <w:p w14:paraId="5CF1C50C" w14:textId="77777777" w:rsidR="006160D1" w:rsidRPr="003B1FB2" w:rsidRDefault="006160D1" w:rsidP="00752D9A">
            <w:pPr>
              <w:pStyle w:val="ListParagraph"/>
              <w:widowControl/>
              <w:numPr>
                <w:ilvl w:val="0"/>
                <w:numId w:val="8"/>
              </w:numPr>
              <w:spacing w:before="60" w:after="60"/>
              <w:ind w:left="284" w:hanging="284"/>
              <w:rPr>
                <w:rFonts w:ascii="Segoe UI" w:hAnsi="Segoe UI" w:cs="Segoe UI"/>
                <w:color w:val="000000" w:themeColor="text1"/>
                <w:sz w:val="20"/>
                <w:szCs w:val="20"/>
                <w:lang w:val="en-NZ"/>
              </w:rPr>
            </w:pPr>
          </w:p>
        </w:tc>
      </w:tr>
      <w:tr w:rsidR="006160D1" w:rsidRPr="003B1FB2" w14:paraId="4077E059" w14:textId="77777777" w:rsidTr="003B1FB2">
        <w:tc>
          <w:tcPr>
            <w:tcW w:w="3005" w:type="dxa"/>
            <w:vMerge/>
            <w:tcBorders>
              <w:bottom w:val="nil"/>
            </w:tcBorders>
          </w:tcPr>
          <w:p w14:paraId="0F860EBF" w14:textId="77777777" w:rsidR="006160D1" w:rsidRPr="003B1FB2" w:rsidRDefault="006160D1" w:rsidP="003B1FB2">
            <w:pPr>
              <w:spacing w:before="60" w:after="60"/>
              <w:rPr>
                <w:rFonts w:cs="Segoe UI"/>
                <w:color w:val="000000" w:themeColor="text1"/>
                <w:sz w:val="20"/>
              </w:rPr>
            </w:pPr>
          </w:p>
        </w:tc>
        <w:tc>
          <w:tcPr>
            <w:tcW w:w="3005" w:type="dxa"/>
            <w:tcBorders>
              <w:bottom w:val="nil"/>
            </w:tcBorders>
            <w:vAlign w:val="center"/>
          </w:tcPr>
          <w:p w14:paraId="24F066D7"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Metformin</w:t>
            </w:r>
          </w:p>
        </w:tc>
        <w:tc>
          <w:tcPr>
            <w:tcW w:w="7457" w:type="dxa"/>
            <w:vMerge/>
            <w:tcBorders>
              <w:bottom w:val="nil"/>
            </w:tcBorders>
          </w:tcPr>
          <w:p w14:paraId="35A61B73" w14:textId="77777777" w:rsidR="006160D1" w:rsidRPr="003B1FB2" w:rsidRDefault="006160D1" w:rsidP="00752D9A">
            <w:pPr>
              <w:pStyle w:val="ListParagraph"/>
              <w:widowControl/>
              <w:numPr>
                <w:ilvl w:val="0"/>
                <w:numId w:val="8"/>
              </w:numPr>
              <w:spacing w:before="60" w:after="60"/>
              <w:ind w:left="284" w:hanging="284"/>
              <w:rPr>
                <w:rFonts w:ascii="Segoe UI" w:hAnsi="Segoe UI" w:cs="Segoe UI"/>
                <w:color w:val="000000" w:themeColor="text1"/>
                <w:sz w:val="20"/>
                <w:szCs w:val="20"/>
                <w:lang w:val="en-NZ"/>
              </w:rPr>
            </w:pPr>
          </w:p>
        </w:tc>
      </w:tr>
      <w:tr w:rsidR="006160D1" w:rsidRPr="003B1FB2" w14:paraId="11F41F2A" w14:textId="77777777" w:rsidTr="003B1FB2">
        <w:tc>
          <w:tcPr>
            <w:tcW w:w="13467" w:type="dxa"/>
            <w:gridSpan w:val="3"/>
            <w:tcBorders>
              <w:top w:val="nil"/>
              <w:bottom w:val="nil"/>
            </w:tcBorders>
            <w:shd w:val="clear" w:color="auto" w:fill="D9D9D9" w:themeFill="background1" w:themeFillShade="D9"/>
          </w:tcPr>
          <w:p w14:paraId="51E67A71"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Eye</w:t>
            </w:r>
          </w:p>
        </w:tc>
      </w:tr>
      <w:tr w:rsidR="006160D1" w:rsidRPr="003B1FB2" w14:paraId="27BFF2DF" w14:textId="77777777" w:rsidTr="003B1FB2">
        <w:tc>
          <w:tcPr>
            <w:tcW w:w="3005" w:type="dxa"/>
            <w:tcBorders>
              <w:top w:val="nil"/>
              <w:bottom w:val="nil"/>
            </w:tcBorders>
          </w:tcPr>
          <w:p w14:paraId="5D5C4720" w14:textId="77777777" w:rsidR="006160D1" w:rsidRPr="003B1FB2" w:rsidRDefault="006160D1" w:rsidP="003B1FB2">
            <w:pPr>
              <w:pStyle w:val="TableText"/>
              <w:rPr>
                <w:rFonts w:cs="Segoe UI"/>
                <w:sz w:val="20"/>
              </w:rPr>
            </w:pPr>
            <w:r w:rsidRPr="003B1FB2">
              <w:rPr>
                <w:rFonts w:cs="Segoe UI"/>
                <w:sz w:val="20"/>
              </w:rPr>
              <w:t>Local anaesthetic</w:t>
            </w:r>
          </w:p>
        </w:tc>
        <w:tc>
          <w:tcPr>
            <w:tcW w:w="3005" w:type="dxa"/>
            <w:tcBorders>
              <w:top w:val="nil"/>
              <w:bottom w:val="nil"/>
            </w:tcBorders>
          </w:tcPr>
          <w:p w14:paraId="382191A8" w14:textId="77777777" w:rsidR="006160D1" w:rsidRPr="003B1FB2" w:rsidRDefault="006160D1" w:rsidP="003B1FB2">
            <w:pPr>
              <w:pStyle w:val="TableText"/>
              <w:rPr>
                <w:rFonts w:cs="Segoe UI"/>
                <w:sz w:val="20"/>
              </w:rPr>
            </w:pPr>
            <w:r w:rsidRPr="003B1FB2">
              <w:rPr>
                <w:rFonts w:cs="Segoe UI"/>
                <w:sz w:val="20"/>
              </w:rPr>
              <w:t>Amethocaine (tetracaine)</w:t>
            </w:r>
          </w:p>
        </w:tc>
        <w:tc>
          <w:tcPr>
            <w:tcW w:w="7457" w:type="dxa"/>
            <w:tcBorders>
              <w:top w:val="nil"/>
              <w:bottom w:val="nil"/>
            </w:tcBorders>
          </w:tcPr>
          <w:p w14:paraId="7ADDBD9C" w14:textId="77777777" w:rsidR="006160D1" w:rsidRPr="003B1FB2" w:rsidRDefault="006160D1" w:rsidP="003B1FB2">
            <w:pPr>
              <w:pStyle w:val="TableText"/>
              <w:rPr>
                <w:rFonts w:cs="Segoe UI"/>
                <w:sz w:val="20"/>
              </w:rPr>
            </w:pPr>
            <w:r w:rsidRPr="003B1FB2">
              <w:rPr>
                <w:rFonts w:cs="Segoe UI"/>
                <w:sz w:val="20"/>
              </w:rPr>
              <w:t>Ocular anaesthetic for inspection and removal of foreign body</w:t>
            </w:r>
          </w:p>
        </w:tc>
      </w:tr>
      <w:tr w:rsidR="006160D1" w:rsidRPr="003B1FB2" w14:paraId="5295B150" w14:textId="77777777" w:rsidTr="003B1FB2">
        <w:tc>
          <w:tcPr>
            <w:tcW w:w="13467" w:type="dxa"/>
            <w:gridSpan w:val="3"/>
            <w:tcBorders>
              <w:top w:val="nil"/>
              <w:bottom w:val="nil"/>
            </w:tcBorders>
            <w:shd w:val="clear" w:color="auto" w:fill="D9D9D9" w:themeFill="background1" w:themeFillShade="D9"/>
          </w:tcPr>
          <w:p w14:paraId="09D52FC1" w14:textId="77777777" w:rsidR="006160D1" w:rsidRPr="003B1FB2" w:rsidRDefault="006160D1" w:rsidP="003B1FB2">
            <w:pPr>
              <w:keepNext/>
              <w:spacing w:before="60" w:after="60"/>
              <w:rPr>
                <w:rFonts w:cs="Segoe UI"/>
                <w:b/>
                <w:bCs/>
                <w:color w:val="000000" w:themeColor="text1"/>
                <w:sz w:val="20"/>
              </w:rPr>
            </w:pPr>
            <w:r w:rsidRPr="003B1FB2">
              <w:rPr>
                <w:rFonts w:cs="Segoe UI"/>
                <w:b/>
                <w:bCs/>
                <w:color w:val="000000" w:themeColor="text1"/>
                <w:sz w:val="20"/>
              </w:rPr>
              <w:t>Gastro-intestinal system</w:t>
            </w:r>
          </w:p>
        </w:tc>
      </w:tr>
      <w:tr w:rsidR="006160D1" w:rsidRPr="003B1FB2" w14:paraId="1D178FB4" w14:textId="77777777" w:rsidTr="003B1FB2">
        <w:tc>
          <w:tcPr>
            <w:tcW w:w="3005" w:type="dxa"/>
            <w:vMerge w:val="restart"/>
            <w:tcBorders>
              <w:top w:val="nil"/>
            </w:tcBorders>
          </w:tcPr>
          <w:p w14:paraId="53C03EBA" w14:textId="77777777" w:rsidR="006160D1" w:rsidRPr="003B1FB2" w:rsidRDefault="006160D1" w:rsidP="003B1FB2">
            <w:pPr>
              <w:pStyle w:val="TableText"/>
              <w:rPr>
                <w:rFonts w:cs="Segoe UI"/>
                <w:sz w:val="20"/>
              </w:rPr>
            </w:pPr>
            <w:r w:rsidRPr="003B1FB2">
              <w:rPr>
                <w:rFonts w:cs="Segoe UI"/>
                <w:sz w:val="20"/>
              </w:rPr>
              <w:t>Antisecretory drugs and mucosal protectants</w:t>
            </w:r>
          </w:p>
        </w:tc>
        <w:tc>
          <w:tcPr>
            <w:tcW w:w="3005" w:type="dxa"/>
            <w:tcBorders>
              <w:top w:val="nil"/>
            </w:tcBorders>
            <w:vAlign w:val="center"/>
          </w:tcPr>
          <w:p w14:paraId="1133384B" w14:textId="77777777" w:rsidR="006160D1" w:rsidRPr="003B1FB2" w:rsidRDefault="006160D1" w:rsidP="003B1FB2">
            <w:pPr>
              <w:pStyle w:val="TableText"/>
              <w:rPr>
                <w:rFonts w:cs="Segoe UI"/>
                <w:sz w:val="20"/>
              </w:rPr>
            </w:pPr>
            <w:r w:rsidRPr="003B1FB2">
              <w:rPr>
                <w:rFonts w:cs="Segoe UI"/>
                <w:sz w:val="20"/>
              </w:rPr>
              <w:t>Lansoprazole</w:t>
            </w:r>
          </w:p>
        </w:tc>
        <w:tc>
          <w:tcPr>
            <w:tcW w:w="7457" w:type="dxa"/>
            <w:vMerge w:val="restart"/>
            <w:tcBorders>
              <w:top w:val="nil"/>
            </w:tcBorders>
          </w:tcPr>
          <w:p w14:paraId="75035D19" w14:textId="77777777" w:rsidR="006160D1" w:rsidRPr="003B1FB2" w:rsidRDefault="006160D1" w:rsidP="003B1FB2">
            <w:pPr>
              <w:pStyle w:val="TableText"/>
              <w:rPr>
                <w:rFonts w:cs="Segoe UI"/>
                <w:color w:val="000000" w:themeColor="text1"/>
                <w:sz w:val="20"/>
              </w:rPr>
            </w:pPr>
            <w:r w:rsidRPr="003B1FB2">
              <w:rPr>
                <w:rFonts w:cs="Segoe UI"/>
                <w:sz w:val="20"/>
              </w:rPr>
              <w:t>Therapeutic trial to aid in the diagnosis of GORD</w:t>
            </w:r>
          </w:p>
        </w:tc>
      </w:tr>
      <w:tr w:rsidR="006160D1" w:rsidRPr="003B1FB2" w14:paraId="74CBDB3B" w14:textId="77777777" w:rsidTr="003B1FB2">
        <w:tc>
          <w:tcPr>
            <w:tcW w:w="3005" w:type="dxa"/>
            <w:vMerge/>
          </w:tcPr>
          <w:p w14:paraId="2BF0BD8A" w14:textId="77777777" w:rsidR="006160D1" w:rsidRPr="003B1FB2" w:rsidRDefault="006160D1" w:rsidP="003B1FB2">
            <w:pPr>
              <w:pStyle w:val="TableText"/>
              <w:rPr>
                <w:rFonts w:cs="Segoe UI"/>
                <w:sz w:val="20"/>
              </w:rPr>
            </w:pPr>
          </w:p>
        </w:tc>
        <w:tc>
          <w:tcPr>
            <w:tcW w:w="3005" w:type="dxa"/>
            <w:vAlign w:val="center"/>
          </w:tcPr>
          <w:p w14:paraId="4DA4261B" w14:textId="77777777" w:rsidR="006160D1" w:rsidRPr="003B1FB2" w:rsidRDefault="006160D1" w:rsidP="003B1FB2">
            <w:pPr>
              <w:pStyle w:val="TableText"/>
              <w:rPr>
                <w:rFonts w:cs="Segoe UI"/>
                <w:sz w:val="20"/>
              </w:rPr>
            </w:pPr>
            <w:r w:rsidRPr="003B1FB2">
              <w:rPr>
                <w:rFonts w:cs="Segoe UI"/>
                <w:sz w:val="20"/>
              </w:rPr>
              <w:t>Omeprazole</w:t>
            </w:r>
          </w:p>
        </w:tc>
        <w:tc>
          <w:tcPr>
            <w:tcW w:w="7457" w:type="dxa"/>
            <w:vMerge/>
          </w:tcPr>
          <w:p w14:paraId="2D56C4E2" w14:textId="77777777" w:rsidR="006160D1" w:rsidRPr="003B1FB2" w:rsidRDefault="006160D1" w:rsidP="00752D9A">
            <w:pPr>
              <w:pStyle w:val="ListParagraph"/>
              <w:widowControl/>
              <w:numPr>
                <w:ilvl w:val="0"/>
                <w:numId w:val="8"/>
              </w:numPr>
              <w:spacing w:before="60" w:after="60"/>
              <w:ind w:left="284" w:hanging="284"/>
              <w:rPr>
                <w:rFonts w:ascii="Segoe UI" w:hAnsi="Segoe UI" w:cs="Segoe UI"/>
                <w:color w:val="000000" w:themeColor="text1"/>
                <w:sz w:val="20"/>
                <w:szCs w:val="20"/>
                <w:lang w:val="en-NZ"/>
              </w:rPr>
            </w:pPr>
          </w:p>
        </w:tc>
      </w:tr>
      <w:tr w:rsidR="006160D1" w:rsidRPr="003B1FB2" w14:paraId="3D88B40F" w14:textId="77777777" w:rsidTr="003B1FB2">
        <w:tc>
          <w:tcPr>
            <w:tcW w:w="3005" w:type="dxa"/>
            <w:vMerge/>
          </w:tcPr>
          <w:p w14:paraId="4BA64B10" w14:textId="77777777" w:rsidR="006160D1" w:rsidRPr="003B1FB2" w:rsidRDefault="006160D1" w:rsidP="003B1FB2">
            <w:pPr>
              <w:pStyle w:val="TableText"/>
              <w:rPr>
                <w:rFonts w:cs="Segoe UI"/>
                <w:sz w:val="20"/>
              </w:rPr>
            </w:pPr>
          </w:p>
        </w:tc>
        <w:tc>
          <w:tcPr>
            <w:tcW w:w="3005" w:type="dxa"/>
            <w:vAlign w:val="center"/>
          </w:tcPr>
          <w:p w14:paraId="459A7C8E" w14:textId="77777777" w:rsidR="006160D1" w:rsidRPr="003B1FB2" w:rsidRDefault="006160D1" w:rsidP="003B1FB2">
            <w:pPr>
              <w:pStyle w:val="TableText"/>
              <w:rPr>
                <w:rFonts w:cs="Segoe UI"/>
                <w:sz w:val="20"/>
              </w:rPr>
            </w:pPr>
            <w:r w:rsidRPr="003B1FB2">
              <w:rPr>
                <w:rFonts w:cs="Segoe UI"/>
                <w:sz w:val="20"/>
              </w:rPr>
              <w:t>Pantoprazole</w:t>
            </w:r>
          </w:p>
        </w:tc>
        <w:tc>
          <w:tcPr>
            <w:tcW w:w="7457" w:type="dxa"/>
            <w:vMerge/>
          </w:tcPr>
          <w:p w14:paraId="52A921F6" w14:textId="77777777" w:rsidR="006160D1" w:rsidRPr="003B1FB2" w:rsidRDefault="006160D1" w:rsidP="00752D9A">
            <w:pPr>
              <w:pStyle w:val="ListParagraph"/>
              <w:widowControl/>
              <w:numPr>
                <w:ilvl w:val="0"/>
                <w:numId w:val="8"/>
              </w:numPr>
              <w:spacing w:before="60" w:after="60"/>
              <w:ind w:left="284" w:hanging="284"/>
              <w:rPr>
                <w:rFonts w:ascii="Segoe UI" w:hAnsi="Segoe UI" w:cs="Segoe UI"/>
                <w:color w:val="000000" w:themeColor="text1"/>
                <w:sz w:val="20"/>
                <w:szCs w:val="20"/>
                <w:lang w:val="en-NZ"/>
              </w:rPr>
            </w:pPr>
          </w:p>
        </w:tc>
      </w:tr>
      <w:tr w:rsidR="006160D1" w:rsidRPr="003B1FB2" w14:paraId="25F7311D" w14:textId="77777777" w:rsidTr="003B1FB2">
        <w:tc>
          <w:tcPr>
            <w:tcW w:w="3005" w:type="dxa"/>
            <w:tcBorders>
              <w:bottom w:val="nil"/>
            </w:tcBorders>
          </w:tcPr>
          <w:p w14:paraId="4070672F" w14:textId="77777777" w:rsidR="006160D1" w:rsidRPr="003B1FB2" w:rsidRDefault="006160D1" w:rsidP="003B1FB2">
            <w:pPr>
              <w:pStyle w:val="TableText"/>
              <w:rPr>
                <w:rFonts w:cs="Segoe UI"/>
                <w:sz w:val="20"/>
              </w:rPr>
            </w:pPr>
            <w:r w:rsidRPr="003B1FB2">
              <w:rPr>
                <w:rFonts w:cs="Segoe UI"/>
                <w:sz w:val="20"/>
              </w:rPr>
              <w:t>Antispasmodics and other drugs altering gut motility</w:t>
            </w:r>
          </w:p>
        </w:tc>
        <w:tc>
          <w:tcPr>
            <w:tcW w:w="3005" w:type="dxa"/>
            <w:tcBorders>
              <w:bottom w:val="nil"/>
            </w:tcBorders>
          </w:tcPr>
          <w:p w14:paraId="333357B5" w14:textId="77777777" w:rsidR="006160D1" w:rsidRPr="003B1FB2" w:rsidRDefault="006160D1" w:rsidP="003B1FB2">
            <w:pPr>
              <w:pStyle w:val="TableText"/>
              <w:rPr>
                <w:rFonts w:cs="Segoe UI"/>
                <w:sz w:val="20"/>
              </w:rPr>
            </w:pPr>
            <w:r w:rsidRPr="003B1FB2">
              <w:rPr>
                <w:rFonts w:cs="Segoe UI"/>
                <w:sz w:val="20"/>
              </w:rPr>
              <w:t xml:space="preserve">Hyoscine </w:t>
            </w:r>
            <w:proofErr w:type="spellStart"/>
            <w:r w:rsidRPr="003B1FB2">
              <w:rPr>
                <w:rFonts w:cs="Segoe UI"/>
                <w:sz w:val="20"/>
              </w:rPr>
              <w:t>butylbromide</w:t>
            </w:r>
            <w:proofErr w:type="spellEnd"/>
          </w:p>
        </w:tc>
        <w:tc>
          <w:tcPr>
            <w:tcW w:w="7457" w:type="dxa"/>
            <w:tcBorders>
              <w:bottom w:val="nil"/>
            </w:tcBorders>
          </w:tcPr>
          <w:p w14:paraId="53B8883B" w14:textId="77777777" w:rsidR="006160D1" w:rsidRPr="003B1FB2" w:rsidRDefault="006160D1" w:rsidP="003B1FB2">
            <w:pPr>
              <w:pStyle w:val="TableBullet"/>
              <w:spacing w:before="60"/>
              <w:rPr>
                <w:rFonts w:cs="Segoe UI"/>
                <w:sz w:val="20"/>
              </w:rPr>
            </w:pPr>
            <w:r w:rsidRPr="003B1FB2">
              <w:rPr>
                <w:rFonts w:cs="Segoe UI"/>
                <w:sz w:val="20"/>
              </w:rPr>
              <w:t>Excessive oral secretions in the unconscious patient during end-of-life care</w:t>
            </w:r>
          </w:p>
          <w:p w14:paraId="694F123A" w14:textId="77777777" w:rsidR="006160D1" w:rsidRPr="003B1FB2" w:rsidRDefault="006160D1" w:rsidP="003B1FB2">
            <w:pPr>
              <w:pStyle w:val="TableBullet"/>
              <w:spacing w:before="60"/>
              <w:rPr>
                <w:rFonts w:cs="Segoe UI"/>
                <w:sz w:val="20"/>
              </w:rPr>
            </w:pPr>
            <w:r w:rsidRPr="003B1FB2">
              <w:rPr>
                <w:rFonts w:cs="Segoe UI"/>
                <w:sz w:val="20"/>
              </w:rPr>
              <w:t>Abdominal colic during end-of-life care</w:t>
            </w:r>
          </w:p>
          <w:p w14:paraId="197B3043"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Abdominal colic due to muscle spasm of the GI tract</w:t>
            </w:r>
          </w:p>
        </w:tc>
      </w:tr>
      <w:tr w:rsidR="006160D1" w:rsidRPr="003B1FB2" w14:paraId="59C40629" w14:textId="77777777" w:rsidTr="003B1FB2">
        <w:tc>
          <w:tcPr>
            <w:tcW w:w="13467" w:type="dxa"/>
            <w:gridSpan w:val="3"/>
            <w:tcBorders>
              <w:top w:val="nil"/>
              <w:bottom w:val="nil"/>
            </w:tcBorders>
            <w:shd w:val="clear" w:color="auto" w:fill="D9D9D9" w:themeFill="background1" w:themeFillShade="D9"/>
          </w:tcPr>
          <w:p w14:paraId="1723F6E9"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Infections</w:t>
            </w:r>
          </w:p>
        </w:tc>
      </w:tr>
      <w:tr w:rsidR="006160D1" w:rsidRPr="003B1FB2" w14:paraId="09F16556" w14:textId="77777777" w:rsidTr="003B1FB2">
        <w:tc>
          <w:tcPr>
            <w:tcW w:w="3005" w:type="dxa"/>
            <w:vMerge w:val="restart"/>
            <w:tcBorders>
              <w:top w:val="nil"/>
            </w:tcBorders>
          </w:tcPr>
          <w:p w14:paraId="502D319A" w14:textId="77777777" w:rsidR="006160D1" w:rsidRPr="003B1FB2" w:rsidRDefault="006160D1" w:rsidP="003B1FB2">
            <w:pPr>
              <w:pStyle w:val="TableText"/>
              <w:rPr>
                <w:rFonts w:cs="Segoe UI"/>
                <w:color w:val="000000" w:themeColor="text1"/>
                <w:sz w:val="20"/>
              </w:rPr>
            </w:pPr>
            <w:r w:rsidRPr="003B1FB2">
              <w:rPr>
                <w:rFonts w:cs="Segoe UI"/>
                <w:sz w:val="20"/>
              </w:rPr>
              <w:t>Antibacterial drugs</w:t>
            </w:r>
          </w:p>
        </w:tc>
        <w:tc>
          <w:tcPr>
            <w:tcW w:w="3005" w:type="dxa"/>
            <w:tcBorders>
              <w:top w:val="nil"/>
            </w:tcBorders>
          </w:tcPr>
          <w:p w14:paraId="70D4D18F" w14:textId="77777777" w:rsidR="006160D1" w:rsidRPr="003B1FB2" w:rsidRDefault="006160D1" w:rsidP="003B1FB2">
            <w:pPr>
              <w:pStyle w:val="TableText"/>
              <w:rPr>
                <w:rFonts w:cs="Segoe UI"/>
                <w:sz w:val="20"/>
              </w:rPr>
            </w:pPr>
            <w:r w:rsidRPr="003B1FB2">
              <w:rPr>
                <w:rFonts w:cs="Segoe UI"/>
                <w:sz w:val="20"/>
              </w:rPr>
              <w:t>Amoxicillin</w:t>
            </w:r>
          </w:p>
        </w:tc>
        <w:tc>
          <w:tcPr>
            <w:tcW w:w="7457" w:type="dxa"/>
            <w:tcBorders>
              <w:top w:val="nil"/>
            </w:tcBorders>
          </w:tcPr>
          <w:p w14:paraId="2F785B61" w14:textId="77777777" w:rsidR="006160D1" w:rsidRPr="003B1FB2" w:rsidRDefault="006160D1" w:rsidP="003B1FB2">
            <w:pPr>
              <w:pStyle w:val="TableBullet"/>
              <w:spacing w:before="60"/>
              <w:rPr>
                <w:rFonts w:cs="Segoe UI"/>
                <w:sz w:val="20"/>
              </w:rPr>
            </w:pPr>
            <w:r w:rsidRPr="003B1FB2">
              <w:rPr>
                <w:rFonts w:cs="Segoe UI"/>
                <w:sz w:val="20"/>
              </w:rPr>
              <w:t>COPD and increased sputum purulence, increased sputum volume, or increased breathlessness</w:t>
            </w:r>
          </w:p>
          <w:p w14:paraId="3756589A" w14:textId="77777777" w:rsidR="006160D1" w:rsidRPr="003B1FB2" w:rsidRDefault="006160D1" w:rsidP="003B1FB2">
            <w:pPr>
              <w:pStyle w:val="TableBullet"/>
              <w:spacing w:before="60"/>
              <w:rPr>
                <w:rFonts w:cs="Segoe UI"/>
                <w:sz w:val="20"/>
              </w:rPr>
            </w:pPr>
            <w:r w:rsidRPr="003B1FB2">
              <w:rPr>
                <w:rFonts w:cs="Segoe UI"/>
                <w:sz w:val="20"/>
              </w:rPr>
              <w:t>Mild to moderate community acquired pneumonia</w:t>
            </w:r>
          </w:p>
          <w:p w14:paraId="0691E6E9" w14:textId="77777777" w:rsidR="006160D1" w:rsidRPr="003B1FB2" w:rsidRDefault="006160D1" w:rsidP="003B1FB2">
            <w:pPr>
              <w:pStyle w:val="TableBullet"/>
              <w:spacing w:before="60"/>
              <w:rPr>
                <w:rFonts w:cs="Segoe UI"/>
                <w:sz w:val="20"/>
              </w:rPr>
            </w:pPr>
            <w:r w:rsidRPr="003B1FB2">
              <w:rPr>
                <w:rFonts w:cs="Segoe UI"/>
                <w:sz w:val="20"/>
              </w:rPr>
              <w:t>Throat infection and Group A streptococcal (GAS) pharyngitis is likely, or high risk for rheumatic fever, or it is highly likely patient will be lost to follow up</w:t>
            </w:r>
          </w:p>
          <w:p w14:paraId="26543FC1" w14:textId="77777777" w:rsidR="006160D1" w:rsidRPr="003B1FB2" w:rsidRDefault="006160D1" w:rsidP="003B1FB2">
            <w:pPr>
              <w:pStyle w:val="TableBullet"/>
              <w:spacing w:before="60"/>
              <w:rPr>
                <w:rFonts w:cs="Segoe UI"/>
                <w:sz w:val="20"/>
              </w:rPr>
            </w:pPr>
            <w:r w:rsidRPr="003B1FB2">
              <w:rPr>
                <w:rFonts w:cs="Segoe UI"/>
                <w:sz w:val="20"/>
              </w:rPr>
              <w:t>Epistaxis with nasal packing and packing will be in place for greater than 24 hours, or patient Is immunocompromised, or patient has heart valve replacement</w:t>
            </w:r>
          </w:p>
          <w:p w14:paraId="091E910E" w14:textId="77777777" w:rsidR="006160D1" w:rsidRPr="003B1FB2" w:rsidRDefault="006160D1" w:rsidP="003B1FB2">
            <w:pPr>
              <w:pStyle w:val="TableBullet"/>
              <w:spacing w:before="60"/>
              <w:rPr>
                <w:rFonts w:cs="Segoe UI"/>
                <w:sz w:val="20"/>
              </w:rPr>
            </w:pPr>
            <w:r w:rsidRPr="003B1FB2">
              <w:rPr>
                <w:rFonts w:cs="Segoe UI"/>
                <w:sz w:val="20"/>
              </w:rPr>
              <w:t>Dental abscess and risk factors for infection</w:t>
            </w:r>
          </w:p>
          <w:p w14:paraId="74AF7391"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Otitis media with suspected bacterial infection</w:t>
            </w:r>
          </w:p>
        </w:tc>
      </w:tr>
      <w:tr w:rsidR="006160D1" w:rsidRPr="003B1FB2" w14:paraId="5798F735" w14:textId="77777777" w:rsidTr="003B1FB2">
        <w:tc>
          <w:tcPr>
            <w:tcW w:w="3005" w:type="dxa"/>
            <w:vMerge/>
          </w:tcPr>
          <w:p w14:paraId="0CC937D6" w14:textId="77777777" w:rsidR="006160D1" w:rsidRPr="003B1FB2" w:rsidRDefault="006160D1" w:rsidP="003B1FB2">
            <w:pPr>
              <w:spacing w:before="60" w:after="60"/>
              <w:rPr>
                <w:rFonts w:cs="Segoe UI"/>
                <w:color w:val="000000" w:themeColor="text1"/>
                <w:sz w:val="20"/>
              </w:rPr>
            </w:pPr>
          </w:p>
        </w:tc>
        <w:tc>
          <w:tcPr>
            <w:tcW w:w="3005" w:type="dxa"/>
          </w:tcPr>
          <w:p w14:paraId="1E6FCAEF" w14:textId="77777777" w:rsidR="006160D1" w:rsidRPr="003B1FB2" w:rsidRDefault="006160D1" w:rsidP="003B1FB2">
            <w:pPr>
              <w:pStyle w:val="TableText"/>
              <w:rPr>
                <w:rFonts w:cs="Segoe UI"/>
                <w:sz w:val="20"/>
              </w:rPr>
            </w:pPr>
            <w:r w:rsidRPr="003B1FB2">
              <w:rPr>
                <w:rFonts w:cs="Segoe UI"/>
                <w:sz w:val="20"/>
              </w:rPr>
              <w:t>Azithromycin</w:t>
            </w:r>
          </w:p>
        </w:tc>
        <w:tc>
          <w:tcPr>
            <w:tcW w:w="7457" w:type="dxa"/>
          </w:tcPr>
          <w:p w14:paraId="41C90386"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Suspected chlamydia or gonorrhoea infection</w:t>
            </w:r>
          </w:p>
        </w:tc>
      </w:tr>
      <w:tr w:rsidR="006160D1" w:rsidRPr="003B1FB2" w14:paraId="7ADD01AE" w14:textId="77777777" w:rsidTr="003B1FB2">
        <w:tc>
          <w:tcPr>
            <w:tcW w:w="3005" w:type="dxa"/>
            <w:vMerge/>
          </w:tcPr>
          <w:p w14:paraId="225089B1" w14:textId="77777777" w:rsidR="006160D1" w:rsidRPr="003B1FB2" w:rsidRDefault="006160D1" w:rsidP="003B1FB2">
            <w:pPr>
              <w:spacing w:before="60" w:after="60"/>
              <w:rPr>
                <w:rFonts w:cs="Segoe UI"/>
                <w:color w:val="000000" w:themeColor="text1"/>
                <w:sz w:val="20"/>
              </w:rPr>
            </w:pPr>
          </w:p>
        </w:tc>
        <w:tc>
          <w:tcPr>
            <w:tcW w:w="3005" w:type="dxa"/>
          </w:tcPr>
          <w:p w14:paraId="06BF1230" w14:textId="77777777" w:rsidR="006160D1" w:rsidRPr="003B1FB2" w:rsidRDefault="006160D1" w:rsidP="003B1FB2">
            <w:pPr>
              <w:pStyle w:val="TableText"/>
              <w:rPr>
                <w:rFonts w:cs="Segoe UI"/>
                <w:sz w:val="20"/>
              </w:rPr>
            </w:pPr>
            <w:r w:rsidRPr="003B1FB2">
              <w:rPr>
                <w:rFonts w:cs="Segoe UI"/>
                <w:sz w:val="20"/>
              </w:rPr>
              <w:t>Benzathine penicillin</w:t>
            </w:r>
          </w:p>
          <w:p w14:paraId="6B296878" w14:textId="77777777" w:rsidR="006160D1" w:rsidRPr="003B1FB2" w:rsidRDefault="006160D1" w:rsidP="003B1FB2">
            <w:pPr>
              <w:pStyle w:val="TableText"/>
              <w:rPr>
                <w:rFonts w:cs="Segoe UI"/>
                <w:sz w:val="20"/>
              </w:rPr>
            </w:pPr>
            <w:r w:rsidRPr="003B1FB2">
              <w:rPr>
                <w:rFonts w:cs="Segoe UI"/>
                <w:sz w:val="20"/>
              </w:rPr>
              <w:t>(benzathine benzylpenicillin tetrahydrate)</w:t>
            </w:r>
          </w:p>
        </w:tc>
        <w:tc>
          <w:tcPr>
            <w:tcW w:w="7457" w:type="dxa"/>
          </w:tcPr>
          <w:p w14:paraId="2E99A3CE" w14:textId="77777777" w:rsidR="006160D1" w:rsidRPr="003B1FB2" w:rsidRDefault="006160D1" w:rsidP="003B1FB2">
            <w:pPr>
              <w:pStyle w:val="TableBullet"/>
              <w:spacing w:before="60"/>
              <w:rPr>
                <w:rFonts w:cs="Segoe UI"/>
                <w:sz w:val="20"/>
              </w:rPr>
            </w:pPr>
            <w:r w:rsidRPr="003B1FB2">
              <w:rPr>
                <w:rFonts w:cs="Segoe UI"/>
                <w:sz w:val="20"/>
              </w:rPr>
              <w:t>Throat infection and high risk of failing to attend follow up and:</w:t>
            </w:r>
          </w:p>
          <w:p w14:paraId="572DD201" w14:textId="77777777" w:rsidR="006160D1" w:rsidRPr="003B1FB2" w:rsidRDefault="006160D1" w:rsidP="003B1FB2">
            <w:pPr>
              <w:pStyle w:val="TableDash"/>
              <w:rPr>
                <w:sz w:val="20"/>
                <w:szCs w:val="24"/>
              </w:rPr>
            </w:pPr>
            <w:r w:rsidRPr="003B1FB2">
              <w:rPr>
                <w:sz w:val="20"/>
                <w:szCs w:val="24"/>
              </w:rPr>
              <w:t>GAS pharyngitis is likely (score ≥ 4), or</w:t>
            </w:r>
          </w:p>
          <w:p w14:paraId="13DE44BC" w14:textId="77777777" w:rsidR="006160D1" w:rsidRPr="003B1FB2" w:rsidRDefault="006160D1" w:rsidP="003B1FB2">
            <w:pPr>
              <w:pStyle w:val="TableDash"/>
              <w:rPr>
                <w:sz w:val="20"/>
                <w:szCs w:val="24"/>
              </w:rPr>
            </w:pPr>
            <w:r w:rsidRPr="003B1FB2">
              <w:rPr>
                <w:sz w:val="20"/>
                <w:szCs w:val="24"/>
              </w:rPr>
              <w:t>High risk for rheumatic heart fever (score ≥ 2)</w:t>
            </w:r>
          </w:p>
          <w:p w14:paraId="50FFA801"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Primary</w:t>
            </w:r>
            <w:r w:rsidRPr="003B1FB2">
              <w:rPr>
                <w:rFonts w:cs="Segoe UI"/>
                <w:color w:val="000000" w:themeColor="text1"/>
                <w:sz w:val="20"/>
              </w:rPr>
              <w:t xml:space="preserve"> syphilis</w:t>
            </w:r>
          </w:p>
        </w:tc>
      </w:tr>
      <w:tr w:rsidR="006160D1" w:rsidRPr="003B1FB2" w14:paraId="3C66E51D" w14:textId="77777777" w:rsidTr="003B1FB2">
        <w:tc>
          <w:tcPr>
            <w:tcW w:w="3005" w:type="dxa"/>
            <w:vMerge/>
          </w:tcPr>
          <w:p w14:paraId="0B966FD1" w14:textId="77777777" w:rsidR="006160D1" w:rsidRPr="003B1FB2" w:rsidRDefault="006160D1" w:rsidP="003B1FB2">
            <w:pPr>
              <w:spacing w:before="60" w:after="60"/>
              <w:rPr>
                <w:rFonts w:cs="Segoe UI"/>
                <w:color w:val="000000" w:themeColor="text1"/>
                <w:sz w:val="20"/>
              </w:rPr>
            </w:pPr>
          </w:p>
        </w:tc>
        <w:tc>
          <w:tcPr>
            <w:tcW w:w="3005" w:type="dxa"/>
          </w:tcPr>
          <w:p w14:paraId="254C654B" w14:textId="77777777" w:rsidR="006160D1" w:rsidRPr="003B1FB2" w:rsidRDefault="006160D1" w:rsidP="003B1FB2">
            <w:pPr>
              <w:pStyle w:val="TableText"/>
              <w:rPr>
                <w:rFonts w:cs="Segoe UI"/>
                <w:sz w:val="20"/>
              </w:rPr>
            </w:pPr>
            <w:r w:rsidRPr="003B1FB2">
              <w:rPr>
                <w:rFonts w:cs="Segoe UI"/>
                <w:sz w:val="20"/>
              </w:rPr>
              <w:t>Cefalexin</w:t>
            </w:r>
          </w:p>
        </w:tc>
        <w:tc>
          <w:tcPr>
            <w:tcW w:w="7457" w:type="dxa"/>
          </w:tcPr>
          <w:p w14:paraId="7ED6A2D8" w14:textId="77777777" w:rsidR="006160D1" w:rsidRPr="003B1FB2" w:rsidRDefault="006160D1" w:rsidP="003B1FB2">
            <w:pPr>
              <w:pStyle w:val="TableBullet"/>
              <w:spacing w:before="60"/>
              <w:rPr>
                <w:rFonts w:cs="Segoe UI"/>
                <w:sz w:val="20"/>
              </w:rPr>
            </w:pPr>
            <w:r w:rsidRPr="003B1FB2">
              <w:rPr>
                <w:rFonts w:cs="Segoe UI"/>
                <w:sz w:val="20"/>
              </w:rPr>
              <w:t>Urinary tract infection</w:t>
            </w:r>
          </w:p>
          <w:p w14:paraId="0B3225F1"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Allergic to penicillin and epistaxis with nasal packing and in place for &gt; 24 hours, or immunocompromised, or heart valve replacement</w:t>
            </w:r>
          </w:p>
          <w:p w14:paraId="1DE65091"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Allergic to penicillin and throat infection and GAS pharyngitis is likely, or high risk for rheumatic fever, or high risk of failing to follow up</w:t>
            </w:r>
          </w:p>
          <w:p w14:paraId="27AD7F21"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Allergic to penicillin and dental abscess and delays accessing dental care, or severe or spreading infection, or immunocompromised</w:t>
            </w:r>
          </w:p>
          <w:p w14:paraId="45F2CE29"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Allergic to penicillin and otitis media with suspected bacterial infection</w:t>
            </w:r>
          </w:p>
          <w:p w14:paraId="0EDBC514"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Allergic to penicillin and otitis externa and not improving after topical treatment for 48 hours, or infection visible on external auditory meatus or lobe</w:t>
            </w:r>
          </w:p>
          <w:p w14:paraId="20243D00"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Allergic to penicillin and abscess requiring antibiotics and the patient has MRSA.</w:t>
            </w:r>
          </w:p>
          <w:p w14:paraId="2944ED56"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Child and mild to moderate UTI</w:t>
            </w:r>
          </w:p>
          <w:p w14:paraId="5451C8E5"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Child and throat infection and allergic to penicillin and GAS pharyngitis is likely (score ≥ 4), or high risk for rheumatic fever (score ≥ 2)</w:t>
            </w:r>
          </w:p>
          <w:p w14:paraId="6094CC0F"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Child and abscess requiring antibiotics</w:t>
            </w:r>
          </w:p>
          <w:p w14:paraId="4765579B"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Child and otitis externa and not improving after topical treatment for 48 hours, or infection visible on external auditory meatus or lobe</w:t>
            </w:r>
          </w:p>
          <w:p w14:paraId="15DEAE54"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Child and mild to moderate cellulitis</w:t>
            </w:r>
          </w:p>
          <w:p w14:paraId="1AD277E7"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lastRenderedPageBreak/>
              <w:t>Child and minor burns with infection and not immediately being referred to an ED</w:t>
            </w:r>
          </w:p>
          <w:p w14:paraId="174E92EA" w14:textId="77777777" w:rsidR="006160D1" w:rsidRPr="003B1FB2" w:rsidRDefault="006160D1" w:rsidP="00752D9A">
            <w:pPr>
              <w:pStyle w:val="ListParagraph"/>
              <w:widowControl/>
              <w:numPr>
                <w:ilvl w:val="0"/>
                <w:numId w:val="8"/>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Child and lacerations with infection or requiring prophylactic antibiotics</w:t>
            </w:r>
          </w:p>
        </w:tc>
      </w:tr>
      <w:tr w:rsidR="006160D1" w:rsidRPr="003B1FB2" w14:paraId="05171B8D" w14:textId="77777777" w:rsidTr="003B1FB2">
        <w:tc>
          <w:tcPr>
            <w:tcW w:w="3005" w:type="dxa"/>
            <w:vMerge/>
          </w:tcPr>
          <w:p w14:paraId="527055A9" w14:textId="77777777" w:rsidR="006160D1" w:rsidRPr="003B1FB2" w:rsidRDefault="006160D1" w:rsidP="003B1FB2">
            <w:pPr>
              <w:spacing w:before="60" w:after="60"/>
              <w:rPr>
                <w:rFonts w:cs="Segoe UI"/>
                <w:color w:val="000000" w:themeColor="text1"/>
                <w:sz w:val="20"/>
              </w:rPr>
            </w:pPr>
          </w:p>
        </w:tc>
        <w:tc>
          <w:tcPr>
            <w:tcW w:w="3005" w:type="dxa"/>
          </w:tcPr>
          <w:p w14:paraId="3A932337" w14:textId="77777777" w:rsidR="006160D1" w:rsidRPr="003B1FB2" w:rsidRDefault="006160D1" w:rsidP="003B1FB2">
            <w:pPr>
              <w:pStyle w:val="TableText"/>
              <w:rPr>
                <w:rFonts w:cs="Segoe UI"/>
                <w:sz w:val="20"/>
              </w:rPr>
            </w:pPr>
            <w:r w:rsidRPr="003B1FB2">
              <w:rPr>
                <w:rFonts w:cs="Segoe UI"/>
                <w:sz w:val="20"/>
              </w:rPr>
              <w:t>Cefazolin</w:t>
            </w:r>
          </w:p>
        </w:tc>
        <w:tc>
          <w:tcPr>
            <w:tcW w:w="7457" w:type="dxa"/>
          </w:tcPr>
          <w:p w14:paraId="39BAC142" w14:textId="77777777" w:rsidR="006160D1" w:rsidRPr="003B1FB2" w:rsidRDefault="006160D1" w:rsidP="003B1FB2">
            <w:pPr>
              <w:pStyle w:val="TableBullet"/>
              <w:spacing w:before="60"/>
              <w:rPr>
                <w:rFonts w:cs="Segoe UI"/>
                <w:sz w:val="20"/>
              </w:rPr>
            </w:pPr>
            <w:r w:rsidRPr="003B1FB2">
              <w:rPr>
                <w:rFonts w:cs="Segoe UI"/>
                <w:sz w:val="20"/>
              </w:rPr>
              <w:t>Bacterial sepsis</w:t>
            </w:r>
          </w:p>
          <w:p w14:paraId="4C94D75E" w14:textId="77777777" w:rsidR="006160D1" w:rsidRPr="003B1FB2" w:rsidRDefault="006160D1" w:rsidP="003B1FB2">
            <w:pPr>
              <w:pStyle w:val="TableBullet"/>
              <w:spacing w:before="60"/>
              <w:rPr>
                <w:rFonts w:cs="Segoe UI"/>
                <w:sz w:val="20"/>
              </w:rPr>
            </w:pPr>
            <w:r w:rsidRPr="003B1FB2">
              <w:rPr>
                <w:rFonts w:cs="Segoe UI"/>
                <w:sz w:val="20"/>
              </w:rPr>
              <w:t>Cellulitis</w:t>
            </w:r>
          </w:p>
        </w:tc>
      </w:tr>
      <w:tr w:rsidR="006160D1" w:rsidRPr="003B1FB2" w14:paraId="0FF586F0" w14:textId="77777777" w:rsidTr="003B1FB2">
        <w:tc>
          <w:tcPr>
            <w:tcW w:w="3005" w:type="dxa"/>
            <w:vMerge/>
          </w:tcPr>
          <w:p w14:paraId="6288A100" w14:textId="77777777" w:rsidR="006160D1" w:rsidRPr="003B1FB2" w:rsidRDefault="006160D1" w:rsidP="003B1FB2">
            <w:pPr>
              <w:spacing w:before="60" w:after="60"/>
              <w:rPr>
                <w:rFonts w:cs="Segoe UI"/>
                <w:color w:val="000000" w:themeColor="text1"/>
                <w:sz w:val="20"/>
              </w:rPr>
            </w:pPr>
          </w:p>
        </w:tc>
        <w:tc>
          <w:tcPr>
            <w:tcW w:w="3005" w:type="dxa"/>
          </w:tcPr>
          <w:p w14:paraId="2E95605B" w14:textId="77777777" w:rsidR="006160D1" w:rsidRPr="003B1FB2" w:rsidRDefault="006160D1" w:rsidP="003B1FB2">
            <w:pPr>
              <w:pStyle w:val="TableText"/>
              <w:rPr>
                <w:rFonts w:cs="Segoe UI"/>
                <w:sz w:val="20"/>
              </w:rPr>
            </w:pPr>
            <w:r w:rsidRPr="003B1FB2">
              <w:rPr>
                <w:rFonts w:cs="Segoe UI"/>
                <w:sz w:val="20"/>
              </w:rPr>
              <w:t>Ceftriaxone</w:t>
            </w:r>
          </w:p>
        </w:tc>
        <w:tc>
          <w:tcPr>
            <w:tcW w:w="7457" w:type="dxa"/>
          </w:tcPr>
          <w:p w14:paraId="339E575B" w14:textId="77777777" w:rsidR="006160D1" w:rsidRPr="003B1FB2" w:rsidRDefault="006160D1" w:rsidP="003B1FB2">
            <w:pPr>
              <w:pStyle w:val="TableBullet"/>
              <w:spacing w:before="60"/>
              <w:rPr>
                <w:rFonts w:cs="Segoe UI"/>
                <w:sz w:val="20"/>
              </w:rPr>
            </w:pPr>
            <w:r w:rsidRPr="003B1FB2">
              <w:rPr>
                <w:rFonts w:cs="Segoe UI"/>
                <w:sz w:val="20"/>
              </w:rPr>
              <w:t>Suspected meningococcal septicaemia</w:t>
            </w:r>
          </w:p>
          <w:p w14:paraId="5C89FECC" w14:textId="77777777" w:rsidR="006160D1" w:rsidRPr="003B1FB2" w:rsidRDefault="006160D1" w:rsidP="003B1FB2">
            <w:pPr>
              <w:pStyle w:val="TableBullet"/>
              <w:spacing w:before="60"/>
              <w:rPr>
                <w:rFonts w:cs="Segoe UI"/>
                <w:sz w:val="20"/>
              </w:rPr>
            </w:pPr>
            <w:r w:rsidRPr="003B1FB2">
              <w:rPr>
                <w:rFonts w:cs="Segoe UI"/>
                <w:sz w:val="20"/>
              </w:rPr>
              <w:t>Bacterial sepsis when cefazolin is not indicated</w:t>
            </w:r>
          </w:p>
          <w:p w14:paraId="3500AF8D" w14:textId="77777777" w:rsidR="006160D1" w:rsidRPr="003B1FB2" w:rsidRDefault="006160D1" w:rsidP="003B1FB2">
            <w:pPr>
              <w:pStyle w:val="TableBullet"/>
              <w:spacing w:before="60"/>
              <w:rPr>
                <w:rFonts w:cs="Segoe UI"/>
                <w:sz w:val="20"/>
              </w:rPr>
            </w:pPr>
            <w:r w:rsidRPr="003B1FB2">
              <w:rPr>
                <w:rFonts w:cs="Segoe UI"/>
                <w:sz w:val="20"/>
              </w:rPr>
              <w:t>Urinary catheter placement in a patient with risks for infective endocarditis or infective prosthesis</w:t>
            </w:r>
          </w:p>
          <w:p w14:paraId="765B8D16" w14:textId="77777777" w:rsidR="006160D1" w:rsidRPr="003B1FB2" w:rsidRDefault="006160D1" w:rsidP="003B1FB2">
            <w:pPr>
              <w:pStyle w:val="TableBullet"/>
              <w:spacing w:before="60"/>
              <w:rPr>
                <w:rFonts w:cs="Segoe UI"/>
                <w:sz w:val="20"/>
              </w:rPr>
            </w:pPr>
            <w:r w:rsidRPr="003B1FB2">
              <w:rPr>
                <w:rFonts w:cs="Segoe UI"/>
                <w:sz w:val="20"/>
              </w:rPr>
              <w:t>Moderate uncomplicated pyelonephritis</w:t>
            </w:r>
          </w:p>
          <w:p w14:paraId="31406F2B" w14:textId="77777777" w:rsidR="006160D1" w:rsidRPr="003B1FB2" w:rsidRDefault="006160D1" w:rsidP="003B1FB2">
            <w:pPr>
              <w:pStyle w:val="TableBullet"/>
              <w:spacing w:before="60"/>
              <w:rPr>
                <w:rFonts w:cs="Segoe UI"/>
                <w:sz w:val="20"/>
              </w:rPr>
            </w:pPr>
            <w:r w:rsidRPr="003B1FB2">
              <w:rPr>
                <w:rFonts w:cs="Segoe UI"/>
                <w:sz w:val="20"/>
              </w:rPr>
              <w:t>Suspected chlamydia or gonorrhoea infection</w:t>
            </w:r>
          </w:p>
        </w:tc>
      </w:tr>
      <w:tr w:rsidR="006160D1" w:rsidRPr="003B1FB2" w14:paraId="2009BE72" w14:textId="77777777" w:rsidTr="003B1FB2">
        <w:tc>
          <w:tcPr>
            <w:tcW w:w="3005" w:type="dxa"/>
            <w:vMerge/>
          </w:tcPr>
          <w:p w14:paraId="59464F25" w14:textId="77777777" w:rsidR="006160D1" w:rsidRPr="003B1FB2" w:rsidRDefault="006160D1" w:rsidP="003B1FB2">
            <w:pPr>
              <w:spacing w:before="60" w:after="60"/>
              <w:rPr>
                <w:rFonts w:cs="Segoe UI"/>
                <w:color w:val="000000" w:themeColor="text1"/>
                <w:sz w:val="20"/>
              </w:rPr>
            </w:pPr>
          </w:p>
        </w:tc>
        <w:tc>
          <w:tcPr>
            <w:tcW w:w="3005" w:type="dxa"/>
          </w:tcPr>
          <w:p w14:paraId="795733DA" w14:textId="77777777" w:rsidR="006160D1" w:rsidRPr="003B1FB2" w:rsidRDefault="006160D1" w:rsidP="003B1FB2">
            <w:pPr>
              <w:pStyle w:val="TableText"/>
              <w:rPr>
                <w:rFonts w:cs="Segoe UI"/>
                <w:sz w:val="20"/>
              </w:rPr>
            </w:pPr>
            <w:r w:rsidRPr="003B1FB2">
              <w:rPr>
                <w:rFonts w:cs="Segoe UI"/>
                <w:sz w:val="20"/>
              </w:rPr>
              <w:t>Clavulanic acid</w:t>
            </w:r>
          </w:p>
        </w:tc>
        <w:tc>
          <w:tcPr>
            <w:tcW w:w="7457" w:type="dxa"/>
          </w:tcPr>
          <w:p w14:paraId="216D243D" w14:textId="77777777" w:rsidR="006160D1" w:rsidRPr="003B1FB2" w:rsidRDefault="006160D1" w:rsidP="003B1FB2">
            <w:pPr>
              <w:pStyle w:val="TableBullet"/>
              <w:spacing w:before="60"/>
              <w:rPr>
                <w:rFonts w:cs="Segoe UI"/>
                <w:sz w:val="20"/>
              </w:rPr>
            </w:pPr>
            <w:r w:rsidRPr="003B1FB2">
              <w:rPr>
                <w:rFonts w:cs="Segoe UI"/>
                <w:sz w:val="20"/>
              </w:rPr>
              <w:t>With amoxycillin as amoxicillin + clavulanic acid</w:t>
            </w:r>
          </w:p>
          <w:p w14:paraId="7313FD51" w14:textId="77777777" w:rsidR="006160D1" w:rsidRPr="003B1FB2" w:rsidRDefault="006160D1" w:rsidP="003B1FB2">
            <w:pPr>
              <w:pStyle w:val="TableBullet"/>
              <w:spacing w:before="60"/>
              <w:rPr>
                <w:rFonts w:cs="Segoe UI"/>
                <w:sz w:val="20"/>
              </w:rPr>
            </w:pPr>
            <w:r w:rsidRPr="003B1FB2">
              <w:rPr>
                <w:rFonts w:cs="Segoe UI"/>
                <w:sz w:val="20"/>
              </w:rPr>
              <w:t>COPD with atypical bacterial infection or no improvement with first line therapy</w:t>
            </w:r>
          </w:p>
          <w:p w14:paraId="60E9FF5D" w14:textId="77777777" w:rsidR="006160D1" w:rsidRPr="003B1FB2" w:rsidRDefault="006160D1" w:rsidP="003B1FB2">
            <w:pPr>
              <w:pStyle w:val="TableBullet"/>
              <w:spacing w:before="60"/>
              <w:rPr>
                <w:rFonts w:cs="Segoe UI"/>
                <w:sz w:val="20"/>
              </w:rPr>
            </w:pPr>
            <w:r w:rsidRPr="003B1FB2">
              <w:rPr>
                <w:rFonts w:cs="Segoe UI"/>
                <w:sz w:val="20"/>
              </w:rPr>
              <w:t>Mild to moderate community acquired aspiration pneumonia</w:t>
            </w:r>
          </w:p>
          <w:p w14:paraId="0BF68534" w14:textId="77777777" w:rsidR="006160D1" w:rsidRPr="003B1FB2" w:rsidRDefault="006160D1" w:rsidP="003B1FB2">
            <w:pPr>
              <w:pStyle w:val="TableBullet"/>
              <w:spacing w:before="60"/>
              <w:rPr>
                <w:rFonts w:cs="Segoe UI"/>
                <w:sz w:val="20"/>
              </w:rPr>
            </w:pPr>
            <w:r w:rsidRPr="003B1FB2">
              <w:rPr>
                <w:rFonts w:cs="Segoe UI"/>
                <w:sz w:val="20"/>
              </w:rPr>
              <w:t>Diverticulitis with features of infection</w:t>
            </w:r>
          </w:p>
          <w:p w14:paraId="0B60DD62" w14:textId="77777777" w:rsidR="006160D1" w:rsidRPr="003B1FB2" w:rsidRDefault="006160D1" w:rsidP="003B1FB2">
            <w:pPr>
              <w:pStyle w:val="TableBullet"/>
              <w:spacing w:before="60"/>
              <w:rPr>
                <w:rFonts w:cs="Segoe UI"/>
                <w:sz w:val="20"/>
              </w:rPr>
            </w:pPr>
            <w:r w:rsidRPr="003B1FB2">
              <w:rPr>
                <w:rFonts w:cs="Segoe UI"/>
                <w:sz w:val="20"/>
              </w:rPr>
              <w:t>Mild to moderate uncomplicated pyelonephritis</w:t>
            </w:r>
          </w:p>
          <w:p w14:paraId="1E19A2A4" w14:textId="77777777" w:rsidR="006160D1" w:rsidRPr="003B1FB2" w:rsidRDefault="006160D1" w:rsidP="003B1FB2">
            <w:pPr>
              <w:pStyle w:val="TableBullet"/>
              <w:spacing w:before="60"/>
              <w:rPr>
                <w:rFonts w:cs="Segoe UI"/>
                <w:sz w:val="20"/>
              </w:rPr>
            </w:pPr>
            <w:r w:rsidRPr="003B1FB2">
              <w:rPr>
                <w:rFonts w:cs="Segoe UI"/>
                <w:sz w:val="20"/>
              </w:rPr>
              <w:t>Mammal bites requiring prophylactic antibiotics</w:t>
            </w:r>
          </w:p>
          <w:p w14:paraId="58811D3B" w14:textId="77777777" w:rsidR="006160D1" w:rsidRPr="003B1FB2" w:rsidRDefault="006160D1" w:rsidP="003B1FB2">
            <w:pPr>
              <w:pStyle w:val="TableBullet"/>
              <w:spacing w:before="60"/>
              <w:rPr>
                <w:rFonts w:cs="Segoe UI"/>
                <w:sz w:val="20"/>
              </w:rPr>
            </w:pPr>
            <w:r w:rsidRPr="003B1FB2">
              <w:rPr>
                <w:rFonts w:cs="Segoe UI"/>
                <w:sz w:val="20"/>
              </w:rPr>
              <w:t>Stoma site infection</w:t>
            </w:r>
          </w:p>
          <w:p w14:paraId="6C4B4E5A" w14:textId="77777777" w:rsidR="006160D1" w:rsidRPr="003B1FB2" w:rsidRDefault="006160D1" w:rsidP="003B1FB2">
            <w:pPr>
              <w:pStyle w:val="TableBullet"/>
              <w:spacing w:before="60"/>
              <w:rPr>
                <w:rFonts w:cs="Segoe UI"/>
                <w:sz w:val="20"/>
              </w:rPr>
            </w:pPr>
            <w:r w:rsidRPr="003B1FB2">
              <w:rPr>
                <w:rFonts w:cs="Segoe UI"/>
                <w:sz w:val="20"/>
              </w:rPr>
              <w:t>Penetrating foot injury from a nail and the patient is not immediately being referred</w:t>
            </w:r>
          </w:p>
        </w:tc>
      </w:tr>
      <w:tr w:rsidR="006160D1" w:rsidRPr="003B1FB2" w14:paraId="1106FB38" w14:textId="77777777" w:rsidTr="003B1FB2">
        <w:tc>
          <w:tcPr>
            <w:tcW w:w="3005" w:type="dxa"/>
            <w:vMerge/>
          </w:tcPr>
          <w:p w14:paraId="30DBD6AF" w14:textId="77777777" w:rsidR="006160D1" w:rsidRPr="003B1FB2" w:rsidRDefault="006160D1" w:rsidP="003B1FB2">
            <w:pPr>
              <w:spacing w:before="60" w:after="60"/>
              <w:rPr>
                <w:rFonts w:cs="Segoe UI"/>
                <w:color w:val="000000" w:themeColor="text1"/>
                <w:sz w:val="20"/>
              </w:rPr>
            </w:pPr>
          </w:p>
        </w:tc>
        <w:tc>
          <w:tcPr>
            <w:tcW w:w="3005" w:type="dxa"/>
          </w:tcPr>
          <w:p w14:paraId="7CC7C50C" w14:textId="77777777" w:rsidR="006160D1" w:rsidRPr="003B1FB2" w:rsidRDefault="006160D1" w:rsidP="003B1FB2">
            <w:pPr>
              <w:pStyle w:val="TableText"/>
              <w:rPr>
                <w:rFonts w:cs="Segoe UI"/>
                <w:sz w:val="20"/>
              </w:rPr>
            </w:pPr>
            <w:r w:rsidRPr="003B1FB2">
              <w:rPr>
                <w:rFonts w:cs="Segoe UI"/>
                <w:sz w:val="20"/>
              </w:rPr>
              <w:t>Clindamycin</w:t>
            </w:r>
          </w:p>
        </w:tc>
        <w:tc>
          <w:tcPr>
            <w:tcW w:w="7457" w:type="dxa"/>
          </w:tcPr>
          <w:p w14:paraId="16DF5685"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Cellulitis in patients with anaphylaxis to penicillin or cephalosporin, or unable to take probenecid</w:t>
            </w:r>
          </w:p>
        </w:tc>
      </w:tr>
      <w:tr w:rsidR="006160D1" w:rsidRPr="003B1FB2" w14:paraId="6B758B99" w14:textId="77777777" w:rsidTr="003B1FB2">
        <w:tc>
          <w:tcPr>
            <w:tcW w:w="3005" w:type="dxa"/>
            <w:vMerge/>
          </w:tcPr>
          <w:p w14:paraId="53E05115" w14:textId="77777777" w:rsidR="006160D1" w:rsidRPr="003B1FB2" w:rsidRDefault="006160D1" w:rsidP="003B1FB2">
            <w:pPr>
              <w:spacing w:before="60" w:after="60"/>
              <w:rPr>
                <w:rFonts w:cs="Segoe UI"/>
                <w:color w:val="000000" w:themeColor="text1"/>
                <w:sz w:val="20"/>
              </w:rPr>
            </w:pPr>
          </w:p>
        </w:tc>
        <w:tc>
          <w:tcPr>
            <w:tcW w:w="3005" w:type="dxa"/>
          </w:tcPr>
          <w:p w14:paraId="5F93863E" w14:textId="77777777" w:rsidR="006160D1" w:rsidRPr="003B1FB2" w:rsidRDefault="006160D1" w:rsidP="003B1FB2">
            <w:pPr>
              <w:pStyle w:val="TableText"/>
              <w:rPr>
                <w:rFonts w:cs="Segoe UI"/>
                <w:sz w:val="20"/>
              </w:rPr>
            </w:pPr>
            <w:r w:rsidRPr="003B1FB2">
              <w:rPr>
                <w:rFonts w:cs="Segoe UI"/>
                <w:sz w:val="20"/>
              </w:rPr>
              <w:t>Doxycycline</w:t>
            </w:r>
          </w:p>
        </w:tc>
        <w:tc>
          <w:tcPr>
            <w:tcW w:w="7457" w:type="dxa"/>
          </w:tcPr>
          <w:p w14:paraId="3991DCC7" w14:textId="77777777" w:rsidR="006160D1" w:rsidRPr="003B1FB2" w:rsidRDefault="006160D1" w:rsidP="003B1FB2">
            <w:pPr>
              <w:pStyle w:val="TableBullet"/>
              <w:spacing w:before="60"/>
              <w:rPr>
                <w:rFonts w:cs="Segoe UI"/>
                <w:sz w:val="20"/>
              </w:rPr>
            </w:pPr>
            <w:r w:rsidRPr="003B1FB2">
              <w:rPr>
                <w:rFonts w:cs="Segoe UI"/>
                <w:sz w:val="20"/>
              </w:rPr>
              <w:t>COPD with increased sputum purulence, increased sputum volume, or increased breathlessness</w:t>
            </w:r>
          </w:p>
          <w:p w14:paraId="2BCF997B" w14:textId="77777777" w:rsidR="006160D1" w:rsidRPr="003B1FB2" w:rsidRDefault="006160D1" w:rsidP="003B1FB2">
            <w:pPr>
              <w:pStyle w:val="TableBullet"/>
              <w:spacing w:before="60"/>
              <w:rPr>
                <w:rFonts w:cs="Segoe UI"/>
                <w:sz w:val="20"/>
              </w:rPr>
            </w:pPr>
            <w:r w:rsidRPr="003B1FB2">
              <w:rPr>
                <w:rFonts w:cs="Segoe UI"/>
                <w:sz w:val="20"/>
              </w:rPr>
              <w:t>Mild to moderate community acquired pneumonia if patient is allergic to penicillin or if Legionella or other atypical organisms are suspected</w:t>
            </w:r>
          </w:p>
          <w:p w14:paraId="563FDFB2"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Suspected chlamydia or gonorrhoea infection</w:t>
            </w:r>
          </w:p>
        </w:tc>
      </w:tr>
      <w:tr w:rsidR="006160D1" w:rsidRPr="003B1FB2" w14:paraId="4460DA21" w14:textId="77777777" w:rsidTr="003B1FB2">
        <w:tc>
          <w:tcPr>
            <w:tcW w:w="3005" w:type="dxa"/>
            <w:vMerge/>
          </w:tcPr>
          <w:p w14:paraId="177967EB" w14:textId="77777777" w:rsidR="006160D1" w:rsidRPr="003B1FB2" w:rsidRDefault="006160D1" w:rsidP="003B1FB2">
            <w:pPr>
              <w:spacing w:before="60" w:after="60"/>
              <w:rPr>
                <w:rFonts w:cs="Segoe UI"/>
                <w:color w:val="000000" w:themeColor="text1"/>
                <w:sz w:val="20"/>
              </w:rPr>
            </w:pPr>
          </w:p>
        </w:tc>
        <w:tc>
          <w:tcPr>
            <w:tcW w:w="3005" w:type="dxa"/>
          </w:tcPr>
          <w:p w14:paraId="27945540" w14:textId="77777777" w:rsidR="006160D1" w:rsidRPr="003B1FB2" w:rsidRDefault="006160D1" w:rsidP="003B1FB2">
            <w:pPr>
              <w:pStyle w:val="TableText"/>
              <w:rPr>
                <w:rFonts w:cs="Segoe UI"/>
                <w:sz w:val="20"/>
              </w:rPr>
            </w:pPr>
            <w:r w:rsidRPr="003B1FB2">
              <w:rPr>
                <w:rFonts w:cs="Segoe UI"/>
                <w:sz w:val="20"/>
              </w:rPr>
              <w:t>Erythromycin</w:t>
            </w:r>
          </w:p>
        </w:tc>
        <w:tc>
          <w:tcPr>
            <w:tcW w:w="7457" w:type="dxa"/>
          </w:tcPr>
          <w:p w14:paraId="0097388B"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Penicillin allergy and dental abscess</w:t>
            </w:r>
          </w:p>
        </w:tc>
      </w:tr>
      <w:tr w:rsidR="006160D1" w:rsidRPr="003B1FB2" w14:paraId="6D778023" w14:textId="77777777" w:rsidTr="003B1FB2">
        <w:tc>
          <w:tcPr>
            <w:tcW w:w="3005" w:type="dxa"/>
            <w:vMerge/>
          </w:tcPr>
          <w:p w14:paraId="529CEF37" w14:textId="77777777" w:rsidR="006160D1" w:rsidRPr="003B1FB2" w:rsidRDefault="006160D1" w:rsidP="003B1FB2">
            <w:pPr>
              <w:spacing w:before="60" w:after="60"/>
              <w:rPr>
                <w:rFonts w:cs="Segoe UI"/>
                <w:color w:val="000000" w:themeColor="text1"/>
                <w:sz w:val="20"/>
              </w:rPr>
            </w:pPr>
          </w:p>
        </w:tc>
        <w:tc>
          <w:tcPr>
            <w:tcW w:w="3005" w:type="dxa"/>
          </w:tcPr>
          <w:p w14:paraId="6992045E" w14:textId="77777777" w:rsidR="006160D1" w:rsidRPr="003B1FB2" w:rsidRDefault="006160D1" w:rsidP="003B1FB2">
            <w:pPr>
              <w:pStyle w:val="TableText"/>
              <w:rPr>
                <w:rFonts w:cs="Segoe UI"/>
                <w:sz w:val="20"/>
              </w:rPr>
            </w:pPr>
            <w:r w:rsidRPr="003B1FB2">
              <w:rPr>
                <w:rFonts w:cs="Segoe UI"/>
                <w:sz w:val="20"/>
              </w:rPr>
              <w:t>Flucloxacillin</w:t>
            </w:r>
          </w:p>
        </w:tc>
        <w:tc>
          <w:tcPr>
            <w:tcW w:w="7457" w:type="dxa"/>
          </w:tcPr>
          <w:p w14:paraId="21BE7FDD" w14:textId="77777777" w:rsidR="006160D1" w:rsidRPr="003B1FB2" w:rsidRDefault="006160D1" w:rsidP="003B1FB2">
            <w:pPr>
              <w:pStyle w:val="TableBullet"/>
              <w:spacing w:before="60"/>
              <w:rPr>
                <w:rFonts w:cs="Segoe UI"/>
                <w:sz w:val="20"/>
              </w:rPr>
            </w:pPr>
            <w:r w:rsidRPr="003B1FB2">
              <w:rPr>
                <w:rFonts w:cs="Segoe UI"/>
                <w:sz w:val="20"/>
              </w:rPr>
              <w:t>Otitis externa visible externally or not improving with 48 hours of topical treatment</w:t>
            </w:r>
          </w:p>
          <w:p w14:paraId="243C027A" w14:textId="77777777" w:rsidR="006160D1" w:rsidRPr="003B1FB2" w:rsidRDefault="006160D1" w:rsidP="003B1FB2">
            <w:pPr>
              <w:pStyle w:val="TableBullet"/>
              <w:spacing w:before="60"/>
              <w:rPr>
                <w:rFonts w:cs="Segoe UI"/>
                <w:sz w:val="20"/>
              </w:rPr>
            </w:pPr>
            <w:r w:rsidRPr="003B1FB2">
              <w:rPr>
                <w:rFonts w:cs="Segoe UI"/>
                <w:sz w:val="20"/>
              </w:rPr>
              <w:t>Abscess or paronychia associated with fever, or spreading cellulitis, or comorbidity</w:t>
            </w:r>
          </w:p>
          <w:p w14:paraId="2D37B6D9" w14:textId="77777777" w:rsidR="006160D1" w:rsidRPr="003B1FB2" w:rsidRDefault="006160D1" w:rsidP="003B1FB2">
            <w:pPr>
              <w:pStyle w:val="TableBullet"/>
              <w:spacing w:before="60"/>
              <w:rPr>
                <w:rFonts w:cs="Segoe UI"/>
                <w:sz w:val="20"/>
              </w:rPr>
            </w:pPr>
            <w:r w:rsidRPr="003B1FB2">
              <w:rPr>
                <w:rFonts w:cs="Segoe UI"/>
                <w:sz w:val="20"/>
              </w:rPr>
              <w:t>Complicated abscess not immediately being referred to a medical facility</w:t>
            </w:r>
          </w:p>
          <w:p w14:paraId="4D6E62F8" w14:textId="77777777" w:rsidR="006160D1" w:rsidRPr="003B1FB2" w:rsidRDefault="006160D1" w:rsidP="003B1FB2">
            <w:pPr>
              <w:pStyle w:val="TableBullet"/>
              <w:spacing w:before="60"/>
              <w:rPr>
                <w:rFonts w:cs="Segoe UI"/>
                <w:sz w:val="20"/>
              </w:rPr>
            </w:pPr>
            <w:r w:rsidRPr="003B1FB2">
              <w:rPr>
                <w:rFonts w:cs="Segoe UI"/>
                <w:sz w:val="20"/>
              </w:rPr>
              <w:t>Inflammatory mass with unsuccessful drainage</w:t>
            </w:r>
          </w:p>
          <w:p w14:paraId="1ED7B084" w14:textId="77777777" w:rsidR="006160D1" w:rsidRPr="003B1FB2" w:rsidRDefault="006160D1" w:rsidP="003B1FB2">
            <w:pPr>
              <w:pStyle w:val="TableBullet"/>
              <w:spacing w:before="60"/>
              <w:rPr>
                <w:rFonts w:cs="Segoe UI"/>
                <w:sz w:val="20"/>
              </w:rPr>
            </w:pPr>
            <w:r w:rsidRPr="003B1FB2">
              <w:rPr>
                <w:rFonts w:cs="Segoe UI"/>
                <w:sz w:val="20"/>
              </w:rPr>
              <w:t>Mild to moderate cellulitis</w:t>
            </w:r>
          </w:p>
          <w:p w14:paraId="539B8B6C" w14:textId="77777777" w:rsidR="006160D1" w:rsidRPr="003B1FB2" w:rsidRDefault="006160D1" w:rsidP="003B1FB2">
            <w:pPr>
              <w:pStyle w:val="TableBullet"/>
              <w:spacing w:before="60"/>
              <w:rPr>
                <w:rFonts w:cs="Segoe UI"/>
                <w:sz w:val="20"/>
              </w:rPr>
            </w:pPr>
            <w:r w:rsidRPr="003B1FB2">
              <w:rPr>
                <w:rFonts w:cs="Segoe UI"/>
                <w:sz w:val="20"/>
              </w:rPr>
              <w:t>Severe cellulitis managed in the community and a delay pursuing a local pathway for IV antibiotics</w:t>
            </w:r>
          </w:p>
          <w:p w14:paraId="1140956A" w14:textId="77777777" w:rsidR="006160D1" w:rsidRPr="003B1FB2" w:rsidRDefault="006160D1" w:rsidP="003B1FB2">
            <w:pPr>
              <w:pStyle w:val="TableBullet"/>
              <w:spacing w:before="60"/>
              <w:rPr>
                <w:rFonts w:cs="Segoe UI"/>
                <w:sz w:val="20"/>
              </w:rPr>
            </w:pPr>
            <w:r w:rsidRPr="003B1FB2">
              <w:rPr>
                <w:rFonts w:cs="Segoe UI"/>
                <w:sz w:val="20"/>
              </w:rPr>
              <w:t>Skin tears with infection or requiring prophylactic antibiotics</w:t>
            </w:r>
          </w:p>
          <w:p w14:paraId="75B0BB8D" w14:textId="77777777" w:rsidR="006160D1" w:rsidRPr="003B1FB2" w:rsidRDefault="006160D1" w:rsidP="003B1FB2">
            <w:pPr>
              <w:pStyle w:val="TableBullet"/>
              <w:spacing w:before="60"/>
              <w:rPr>
                <w:rFonts w:cs="Segoe UI"/>
                <w:sz w:val="20"/>
              </w:rPr>
            </w:pPr>
            <w:r w:rsidRPr="003B1FB2">
              <w:rPr>
                <w:rFonts w:cs="Segoe UI"/>
                <w:sz w:val="20"/>
              </w:rPr>
              <w:t>Minor burns with infection and not immediately being referred to an ED</w:t>
            </w:r>
          </w:p>
          <w:p w14:paraId="18180B55"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Laceration with infection or requiring prophylactic antibiotics</w:t>
            </w:r>
          </w:p>
        </w:tc>
      </w:tr>
      <w:tr w:rsidR="006160D1" w:rsidRPr="003B1FB2" w14:paraId="56CD1B6D" w14:textId="77777777" w:rsidTr="003B1FB2">
        <w:tc>
          <w:tcPr>
            <w:tcW w:w="3005" w:type="dxa"/>
            <w:vMerge/>
          </w:tcPr>
          <w:p w14:paraId="1C7BAAC4" w14:textId="77777777" w:rsidR="006160D1" w:rsidRPr="003B1FB2" w:rsidRDefault="006160D1" w:rsidP="003B1FB2">
            <w:pPr>
              <w:spacing w:before="60" w:after="60"/>
              <w:rPr>
                <w:rFonts w:cs="Segoe UI"/>
                <w:color w:val="000000" w:themeColor="text1"/>
                <w:sz w:val="20"/>
              </w:rPr>
            </w:pPr>
          </w:p>
        </w:tc>
        <w:tc>
          <w:tcPr>
            <w:tcW w:w="3005" w:type="dxa"/>
          </w:tcPr>
          <w:p w14:paraId="4F52D1FB" w14:textId="77777777" w:rsidR="006160D1" w:rsidRPr="003B1FB2" w:rsidRDefault="006160D1" w:rsidP="003B1FB2">
            <w:pPr>
              <w:pStyle w:val="TableText"/>
              <w:rPr>
                <w:rFonts w:cs="Segoe UI"/>
                <w:sz w:val="20"/>
              </w:rPr>
            </w:pPr>
            <w:r w:rsidRPr="003B1FB2">
              <w:rPr>
                <w:rFonts w:cs="Segoe UI"/>
                <w:sz w:val="20"/>
              </w:rPr>
              <w:t>Gentamicin</w:t>
            </w:r>
          </w:p>
        </w:tc>
        <w:tc>
          <w:tcPr>
            <w:tcW w:w="7457" w:type="dxa"/>
          </w:tcPr>
          <w:p w14:paraId="374E6D8A"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Pyelonephritis</w:t>
            </w:r>
          </w:p>
        </w:tc>
      </w:tr>
      <w:tr w:rsidR="006160D1" w:rsidRPr="003B1FB2" w14:paraId="70E8BC85" w14:textId="77777777" w:rsidTr="003B1FB2">
        <w:tc>
          <w:tcPr>
            <w:tcW w:w="3005" w:type="dxa"/>
            <w:vMerge/>
          </w:tcPr>
          <w:p w14:paraId="15A20BB4" w14:textId="77777777" w:rsidR="006160D1" w:rsidRPr="003B1FB2" w:rsidRDefault="006160D1" w:rsidP="003B1FB2">
            <w:pPr>
              <w:spacing w:before="60" w:after="60"/>
              <w:rPr>
                <w:rFonts w:cs="Segoe UI"/>
                <w:color w:val="000000" w:themeColor="text1"/>
                <w:sz w:val="20"/>
              </w:rPr>
            </w:pPr>
          </w:p>
        </w:tc>
        <w:tc>
          <w:tcPr>
            <w:tcW w:w="3005" w:type="dxa"/>
          </w:tcPr>
          <w:p w14:paraId="04A7A979" w14:textId="77777777" w:rsidR="006160D1" w:rsidRPr="003B1FB2" w:rsidRDefault="006160D1" w:rsidP="003B1FB2">
            <w:pPr>
              <w:pStyle w:val="TableText"/>
              <w:rPr>
                <w:rFonts w:cs="Segoe UI"/>
                <w:sz w:val="20"/>
              </w:rPr>
            </w:pPr>
            <w:r w:rsidRPr="003B1FB2">
              <w:rPr>
                <w:rFonts w:cs="Segoe UI"/>
                <w:sz w:val="20"/>
              </w:rPr>
              <w:t>Metronidazole</w:t>
            </w:r>
          </w:p>
        </w:tc>
        <w:tc>
          <w:tcPr>
            <w:tcW w:w="7457" w:type="dxa"/>
          </w:tcPr>
          <w:p w14:paraId="2F1D3976" w14:textId="77777777" w:rsidR="006160D1" w:rsidRPr="003B1FB2" w:rsidRDefault="006160D1" w:rsidP="003B1FB2">
            <w:pPr>
              <w:pStyle w:val="TableBullet"/>
              <w:spacing w:before="60"/>
              <w:rPr>
                <w:rFonts w:cs="Segoe UI"/>
                <w:sz w:val="20"/>
              </w:rPr>
            </w:pPr>
            <w:r w:rsidRPr="003B1FB2">
              <w:rPr>
                <w:rFonts w:cs="Segoe UI"/>
                <w:sz w:val="20"/>
              </w:rPr>
              <w:t>Mild community-acquired aspiration pneumonia and allergic to penicillin</w:t>
            </w:r>
          </w:p>
          <w:p w14:paraId="0F3227AE" w14:textId="77777777" w:rsidR="006160D1" w:rsidRPr="003B1FB2" w:rsidRDefault="006160D1" w:rsidP="003B1FB2">
            <w:pPr>
              <w:pStyle w:val="TableBullet"/>
              <w:spacing w:before="60"/>
              <w:rPr>
                <w:rFonts w:cs="Segoe UI"/>
                <w:sz w:val="20"/>
              </w:rPr>
            </w:pPr>
            <w:r w:rsidRPr="003B1FB2">
              <w:rPr>
                <w:rFonts w:cs="Segoe UI"/>
                <w:sz w:val="20"/>
              </w:rPr>
              <w:t>Diverticulitis with features of infection and allergic to penicillin</w:t>
            </w:r>
          </w:p>
          <w:p w14:paraId="12290073" w14:textId="77777777" w:rsidR="006160D1" w:rsidRPr="003B1FB2" w:rsidRDefault="006160D1" w:rsidP="003B1FB2">
            <w:pPr>
              <w:pStyle w:val="TableBullet"/>
              <w:spacing w:before="60"/>
              <w:rPr>
                <w:rFonts w:cs="Segoe UI"/>
                <w:sz w:val="20"/>
              </w:rPr>
            </w:pPr>
            <w:r w:rsidRPr="003B1FB2">
              <w:rPr>
                <w:rFonts w:cs="Segoe UI"/>
                <w:sz w:val="20"/>
              </w:rPr>
              <w:t>Dental abscess and risk factors for infection</w:t>
            </w:r>
          </w:p>
          <w:p w14:paraId="4A030522" w14:textId="77777777" w:rsidR="006160D1" w:rsidRPr="003B1FB2" w:rsidRDefault="006160D1" w:rsidP="003B1FB2">
            <w:pPr>
              <w:pStyle w:val="TableBullet"/>
              <w:spacing w:before="60"/>
              <w:rPr>
                <w:rFonts w:cs="Segoe UI"/>
                <w:sz w:val="20"/>
              </w:rPr>
            </w:pPr>
            <w:r w:rsidRPr="003B1FB2">
              <w:rPr>
                <w:rFonts w:cs="Segoe UI"/>
                <w:sz w:val="20"/>
              </w:rPr>
              <w:t>Mammal bite requiring antibiotic prophylaxis and allergic to penicillin</w:t>
            </w:r>
          </w:p>
        </w:tc>
      </w:tr>
      <w:tr w:rsidR="006160D1" w:rsidRPr="003B1FB2" w14:paraId="483DB2F9" w14:textId="77777777" w:rsidTr="003B1FB2">
        <w:tc>
          <w:tcPr>
            <w:tcW w:w="3005" w:type="dxa"/>
            <w:vMerge/>
          </w:tcPr>
          <w:p w14:paraId="2B952BFC" w14:textId="77777777" w:rsidR="006160D1" w:rsidRPr="003B1FB2" w:rsidRDefault="006160D1" w:rsidP="003B1FB2">
            <w:pPr>
              <w:spacing w:before="60" w:after="60"/>
              <w:rPr>
                <w:rFonts w:cs="Segoe UI"/>
                <w:color w:val="000000" w:themeColor="text1"/>
                <w:sz w:val="20"/>
              </w:rPr>
            </w:pPr>
          </w:p>
        </w:tc>
        <w:tc>
          <w:tcPr>
            <w:tcW w:w="3005" w:type="dxa"/>
          </w:tcPr>
          <w:p w14:paraId="14C52B28" w14:textId="77777777" w:rsidR="006160D1" w:rsidRPr="003B1FB2" w:rsidRDefault="006160D1" w:rsidP="003B1FB2">
            <w:pPr>
              <w:pStyle w:val="TableText"/>
              <w:rPr>
                <w:rFonts w:cs="Segoe UI"/>
                <w:sz w:val="20"/>
              </w:rPr>
            </w:pPr>
            <w:r w:rsidRPr="003B1FB2">
              <w:rPr>
                <w:rFonts w:cs="Segoe UI"/>
                <w:sz w:val="20"/>
              </w:rPr>
              <w:t>Nitrofurantoin</w:t>
            </w:r>
          </w:p>
        </w:tc>
        <w:tc>
          <w:tcPr>
            <w:tcW w:w="7457" w:type="dxa"/>
          </w:tcPr>
          <w:p w14:paraId="6B155161" w14:textId="77777777" w:rsidR="006160D1" w:rsidRPr="003B1FB2" w:rsidRDefault="006160D1" w:rsidP="003B1FB2">
            <w:pPr>
              <w:pStyle w:val="TableBullet"/>
              <w:spacing w:before="60"/>
              <w:rPr>
                <w:rFonts w:cs="Segoe UI"/>
                <w:sz w:val="20"/>
              </w:rPr>
            </w:pPr>
            <w:r w:rsidRPr="003B1FB2">
              <w:rPr>
                <w:rFonts w:cs="Segoe UI"/>
                <w:sz w:val="20"/>
              </w:rPr>
              <w:t>Urinary tract infection</w:t>
            </w:r>
          </w:p>
          <w:p w14:paraId="2BDFEAC1" w14:textId="77777777" w:rsidR="006160D1" w:rsidRPr="003B1FB2" w:rsidRDefault="006160D1" w:rsidP="003B1FB2">
            <w:pPr>
              <w:pStyle w:val="TableBullet"/>
              <w:spacing w:before="60"/>
              <w:rPr>
                <w:rFonts w:cs="Segoe UI"/>
                <w:sz w:val="20"/>
              </w:rPr>
            </w:pPr>
            <w:r w:rsidRPr="003B1FB2">
              <w:rPr>
                <w:rFonts w:cs="Segoe UI"/>
                <w:sz w:val="20"/>
              </w:rPr>
              <w:t>Following urinary catheter placement if the patient has a history of symptomatic UTI or sepsis after previous catheter changes, or there has been a traumatic insertion (frank haematuria following catheter placement, or greater than one attempt)</w:t>
            </w:r>
          </w:p>
        </w:tc>
      </w:tr>
      <w:tr w:rsidR="006160D1" w:rsidRPr="003B1FB2" w14:paraId="4CD652E2" w14:textId="77777777" w:rsidTr="003B1FB2">
        <w:tc>
          <w:tcPr>
            <w:tcW w:w="3005" w:type="dxa"/>
            <w:vMerge/>
          </w:tcPr>
          <w:p w14:paraId="0207D187" w14:textId="77777777" w:rsidR="006160D1" w:rsidRPr="003B1FB2" w:rsidRDefault="006160D1" w:rsidP="003B1FB2">
            <w:pPr>
              <w:spacing w:before="60" w:after="60"/>
              <w:rPr>
                <w:rFonts w:cs="Segoe UI"/>
                <w:color w:val="000000" w:themeColor="text1"/>
                <w:sz w:val="20"/>
              </w:rPr>
            </w:pPr>
          </w:p>
        </w:tc>
        <w:tc>
          <w:tcPr>
            <w:tcW w:w="3005" w:type="dxa"/>
          </w:tcPr>
          <w:p w14:paraId="00FDDE12" w14:textId="77777777" w:rsidR="006160D1" w:rsidRPr="003B1FB2" w:rsidRDefault="006160D1" w:rsidP="003B1FB2">
            <w:pPr>
              <w:pStyle w:val="TableText"/>
              <w:rPr>
                <w:rFonts w:cs="Segoe UI"/>
                <w:sz w:val="20"/>
              </w:rPr>
            </w:pPr>
            <w:r w:rsidRPr="003B1FB2">
              <w:rPr>
                <w:rFonts w:cs="Segoe UI"/>
                <w:sz w:val="20"/>
              </w:rPr>
              <w:t>Phenoxymethylpenicillin</w:t>
            </w:r>
          </w:p>
          <w:p w14:paraId="263D0A98" w14:textId="77777777" w:rsidR="006160D1" w:rsidRPr="003B1FB2" w:rsidRDefault="006160D1" w:rsidP="003B1FB2">
            <w:pPr>
              <w:pStyle w:val="TableText"/>
              <w:rPr>
                <w:rFonts w:cs="Segoe UI"/>
                <w:sz w:val="20"/>
              </w:rPr>
            </w:pPr>
            <w:r w:rsidRPr="003B1FB2">
              <w:rPr>
                <w:rFonts w:cs="Segoe UI"/>
                <w:sz w:val="20"/>
              </w:rPr>
              <w:t>(Penicillin V)</w:t>
            </w:r>
          </w:p>
        </w:tc>
        <w:tc>
          <w:tcPr>
            <w:tcW w:w="7457" w:type="dxa"/>
          </w:tcPr>
          <w:p w14:paraId="0ECC4095"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Sore throat in patients at risk of rheumatic fever (age 3-35 years and assessed as likely to take medication reliably)</w:t>
            </w:r>
          </w:p>
        </w:tc>
      </w:tr>
      <w:tr w:rsidR="006160D1" w:rsidRPr="003B1FB2" w14:paraId="34709106" w14:textId="77777777" w:rsidTr="003B1FB2">
        <w:tc>
          <w:tcPr>
            <w:tcW w:w="3005" w:type="dxa"/>
            <w:vMerge/>
          </w:tcPr>
          <w:p w14:paraId="55367384" w14:textId="77777777" w:rsidR="006160D1" w:rsidRPr="003B1FB2" w:rsidRDefault="006160D1" w:rsidP="003B1FB2">
            <w:pPr>
              <w:spacing w:before="60" w:after="60"/>
              <w:rPr>
                <w:rFonts w:cs="Segoe UI"/>
                <w:color w:val="000000" w:themeColor="text1"/>
                <w:sz w:val="20"/>
              </w:rPr>
            </w:pPr>
          </w:p>
        </w:tc>
        <w:tc>
          <w:tcPr>
            <w:tcW w:w="3005" w:type="dxa"/>
          </w:tcPr>
          <w:p w14:paraId="24FA7528" w14:textId="77777777" w:rsidR="006160D1" w:rsidRPr="003B1FB2" w:rsidRDefault="006160D1" w:rsidP="003B1FB2">
            <w:pPr>
              <w:pStyle w:val="TableText"/>
              <w:rPr>
                <w:rFonts w:cs="Segoe UI"/>
                <w:sz w:val="20"/>
              </w:rPr>
            </w:pPr>
            <w:r w:rsidRPr="003B1FB2">
              <w:rPr>
                <w:rFonts w:cs="Segoe UI"/>
                <w:sz w:val="20"/>
              </w:rPr>
              <w:t>Roxithromycin</w:t>
            </w:r>
          </w:p>
        </w:tc>
        <w:tc>
          <w:tcPr>
            <w:tcW w:w="7457" w:type="dxa"/>
          </w:tcPr>
          <w:p w14:paraId="376D5014" w14:textId="77777777" w:rsidR="006160D1" w:rsidRPr="003B1FB2" w:rsidRDefault="006160D1" w:rsidP="003B1FB2">
            <w:pPr>
              <w:pStyle w:val="TableBullet"/>
              <w:spacing w:before="60"/>
              <w:rPr>
                <w:rFonts w:cs="Segoe UI"/>
                <w:sz w:val="20"/>
              </w:rPr>
            </w:pPr>
            <w:r w:rsidRPr="003B1FB2">
              <w:rPr>
                <w:rFonts w:cs="Segoe UI"/>
                <w:sz w:val="20"/>
              </w:rPr>
              <w:t>Allergic to penicillin and:</w:t>
            </w:r>
          </w:p>
          <w:p w14:paraId="77A5F338"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mild to moderate community-acquired pneumonia; throat infection; dental abscess; moderate cellulitis; severe cellulitis and delay in pursuing a local pathway for IV antibiotics; laceration requiring antibiotics; or skin tear requiring antibiotics</w:t>
            </w:r>
          </w:p>
        </w:tc>
      </w:tr>
      <w:tr w:rsidR="006160D1" w:rsidRPr="003B1FB2" w14:paraId="3608C7F9" w14:textId="77777777" w:rsidTr="003B1FB2">
        <w:tc>
          <w:tcPr>
            <w:tcW w:w="3005" w:type="dxa"/>
            <w:vMerge/>
          </w:tcPr>
          <w:p w14:paraId="5D785963" w14:textId="77777777" w:rsidR="006160D1" w:rsidRPr="003B1FB2" w:rsidRDefault="006160D1" w:rsidP="003B1FB2">
            <w:pPr>
              <w:spacing w:before="60" w:after="60"/>
              <w:rPr>
                <w:rFonts w:cs="Segoe UI"/>
                <w:color w:val="000000" w:themeColor="text1"/>
                <w:sz w:val="20"/>
              </w:rPr>
            </w:pPr>
          </w:p>
        </w:tc>
        <w:tc>
          <w:tcPr>
            <w:tcW w:w="3005" w:type="dxa"/>
          </w:tcPr>
          <w:p w14:paraId="6D0A0C5F" w14:textId="77777777" w:rsidR="006160D1" w:rsidRPr="003B1FB2" w:rsidRDefault="006160D1" w:rsidP="003B1FB2">
            <w:pPr>
              <w:pStyle w:val="TableText"/>
              <w:rPr>
                <w:rFonts w:cs="Segoe UI"/>
                <w:sz w:val="20"/>
              </w:rPr>
            </w:pPr>
            <w:r w:rsidRPr="003B1FB2">
              <w:rPr>
                <w:rFonts w:cs="Segoe UI"/>
                <w:sz w:val="20"/>
              </w:rPr>
              <w:t>Sulfamethoxazole</w:t>
            </w:r>
          </w:p>
        </w:tc>
        <w:tc>
          <w:tcPr>
            <w:tcW w:w="7457" w:type="dxa"/>
          </w:tcPr>
          <w:p w14:paraId="35897772" w14:textId="77777777" w:rsidR="006160D1" w:rsidRPr="003B1FB2" w:rsidRDefault="006160D1" w:rsidP="003B1FB2">
            <w:pPr>
              <w:pStyle w:val="TableBullet"/>
              <w:spacing w:before="60"/>
              <w:rPr>
                <w:rFonts w:cs="Segoe UI"/>
                <w:sz w:val="20"/>
              </w:rPr>
            </w:pPr>
            <w:r w:rsidRPr="003B1FB2">
              <w:rPr>
                <w:rFonts w:cs="Segoe UI"/>
                <w:sz w:val="20"/>
              </w:rPr>
              <w:t>Adults allergic to penicillin and: mild community-acquired aspiration pneumonia; diverticulitis with features of infection; mild to moderate uncomplicated pyelonephritis; stoma site infection; mild to moderate UTI; COPD and atypical organisms; mammal bite requiring antibiotic prophylaxis; penetrating foot injury from a nail;  cutaneous abscess or paronychia requiring antibiotics</w:t>
            </w:r>
          </w:p>
          <w:p w14:paraId="75B82FA5"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Children allergic to penicillin and: mild to moderate UTI; cutaneous or paronychia requiring antibiotics; site infection; mammal bite requiring antibiotic; penetrating foot injury from nail</w:t>
            </w:r>
          </w:p>
        </w:tc>
      </w:tr>
      <w:tr w:rsidR="006160D1" w:rsidRPr="003B1FB2" w14:paraId="346C40DA" w14:textId="77777777" w:rsidTr="003B1FB2">
        <w:tc>
          <w:tcPr>
            <w:tcW w:w="3005" w:type="dxa"/>
            <w:vMerge/>
          </w:tcPr>
          <w:p w14:paraId="09EC7F31" w14:textId="77777777" w:rsidR="006160D1" w:rsidRPr="003B1FB2" w:rsidRDefault="006160D1" w:rsidP="003B1FB2">
            <w:pPr>
              <w:spacing w:before="60" w:after="60"/>
              <w:rPr>
                <w:rFonts w:cs="Segoe UI"/>
                <w:color w:val="000000" w:themeColor="text1"/>
                <w:sz w:val="20"/>
              </w:rPr>
            </w:pPr>
          </w:p>
        </w:tc>
        <w:tc>
          <w:tcPr>
            <w:tcW w:w="3005" w:type="dxa"/>
          </w:tcPr>
          <w:p w14:paraId="50D82536" w14:textId="77777777" w:rsidR="006160D1" w:rsidRPr="003B1FB2" w:rsidRDefault="006160D1" w:rsidP="003B1FB2">
            <w:pPr>
              <w:pStyle w:val="TableText"/>
              <w:rPr>
                <w:rFonts w:cs="Segoe UI"/>
                <w:sz w:val="20"/>
              </w:rPr>
            </w:pPr>
            <w:r w:rsidRPr="003B1FB2">
              <w:rPr>
                <w:rFonts w:cs="Segoe UI"/>
                <w:sz w:val="20"/>
              </w:rPr>
              <w:t>Trimethoprim</w:t>
            </w:r>
          </w:p>
        </w:tc>
        <w:tc>
          <w:tcPr>
            <w:tcW w:w="7457" w:type="dxa"/>
          </w:tcPr>
          <w:p w14:paraId="0F185B1E"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As for sulfamethoxazole</w:t>
            </w:r>
          </w:p>
        </w:tc>
      </w:tr>
      <w:tr w:rsidR="006160D1" w:rsidRPr="003B1FB2" w14:paraId="289D6A7E" w14:textId="77777777" w:rsidTr="003B1FB2">
        <w:tc>
          <w:tcPr>
            <w:tcW w:w="3005" w:type="dxa"/>
            <w:vMerge/>
          </w:tcPr>
          <w:p w14:paraId="3800B274" w14:textId="77777777" w:rsidR="006160D1" w:rsidRPr="003B1FB2" w:rsidRDefault="006160D1" w:rsidP="003B1FB2">
            <w:pPr>
              <w:spacing w:before="60" w:after="60"/>
              <w:rPr>
                <w:rFonts w:cs="Segoe UI"/>
                <w:color w:val="000000" w:themeColor="text1"/>
                <w:sz w:val="20"/>
              </w:rPr>
            </w:pPr>
          </w:p>
        </w:tc>
        <w:tc>
          <w:tcPr>
            <w:tcW w:w="3005" w:type="dxa"/>
          </w:tcPr>
          <w:p w14:paraId="0DCADC04" w14:textId="77777777" w:rsidR="006160D1" w:rsidRPr="003B1FB2" w:rsidRDefault="006160D1" w:rsidP="003B1FB2">
            <w:pPr>
              <w:pStyle w:val="TableText"/>
              <w:rPr>
                <w:rFonts w:cs="Segoe UI"/>
                <w:sz w:val="20"/>
              </w:rPr>
            </w:pPr>
            <w:r w:rsidRPr="003B1FB2">
              <w:rPr>
                <w:rFonts w:cs="Segoe UI"/>
                <w:sz w:val="20"/>
              </w:rPr>
              <w:t>Probenecid</w:t>
            </w:r>
          </w:p>
        </w:tc>
        <w:tc>
          <w:tcPr>
            <w:tcW w:w="7457" w:type="dxa"/>
          </w:tcPr>
          <w:p w14:paraId="3A67510E"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Adjunct to beta-lactam antibiotic treatment</w:t>
            </w:r>
          </w:p>
        </w:tc>
      </w:tr>
      <w:tr w:rsidR="006160D1" w:rsidRPr="003B1FB2" w14:paraId="6D1E9936" w14:textId="77777777" w:rsidTr="003B1FB2">
        <w:tc>
          <w:tcPr>
            <w:tcW w:w="3005" w:type="dxa"/>
          </w:tcPr>
          <w:p w14:paraId="3A0B2689" w14:textId="77777777" w:rsidR="006160D1" w:rsidRPr="003B1FB2" w:rsidRDefault="006160D1" w:rsidP="003B1FB2">
            <w:pPr>
              <w:pStyle w:val="TableText"/>
              <w:rPr>
                <w:rFonts w:cs="Segoe UI"/>
                <w:sz w:val="20"/>
              </w:rPr>
            </w:pPr>
            <w:r w:rsidRPr="003B1FB2">
              <w:rPr>
                <w:rFonts w:cs="Segoe UI"/>
                <w:sz w:val="20"/>
              </w:rPr>
              <w:t>Antifungal drugs</w:t>
            </w:r>
          </w:p>
        </w:tc>
        <w:tc>
          <w:tcPr>
            <w:tcW w:w="3005" w:type="dxa"/>
          </w:tcPr>
          <w:p w14:paraId="58D2298A" w14:textId="77777777" w:rsidR="006160D1" w:rsidRPr="003B1FB2" w:rsidRDefault="006160D1" w:rsidP="003B1FB2">
            <w:pPr>
              <w:pStyle w:val="TableText"/>
              <w:rPr>
                <w:rFonts w:cs="Segoe UI"/>
                <w:sz w:val="20"/>
              </w:rPr>
            </w:pPr>
            <w:r w:rsidRPr="003B1FB2">
              <w:rPr>
                <w:rFonts w:cs="Segoe UI"/>
                <w:sz w:val="20"/>
              </w:rPr>
              <w:t>Fluconazole</w:t>
            </w:r>
          </w:p>
        </w:tc>
        <w:tc>
          <w:tcPr>
            <w:tcW w:w="7457" w:type="dxa"/>
          </w:tcPr>
          <w:p w14:paraId="11906FD3"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Candidiasis</w:t>
            </w:r>
          </w:p>
        </w:tc>
      </w:tr>
      <w:tr w:rsidR="006160D1" w:rsidRPr="003B1FB2" w14:paraId="27CA0C03" w14:textId="77777777" w:rsidTr="003B1FB2">
        <w:tc>
          <w:tcPr>
            <w:tcW w:w="3005" w:type="dxa"/>
            <w:vMerge w:val="restart"/>
          </w:tcPr>
          <w:p w14:paraId="49E8A939" w14:textId="77777777" w:rsidR="006160D1" w:rsidRPr="003B1FB2" w:rsidRDefault="006160D1" w:rsidP="003B1FB2">
            <w:pPr>
              <w:pStyle w:val="TableText"/>
              <w:rPr>
                <w:rFonts w:cs="Segoe UI"/>
                <w:sz w:val="20"/>
              </w:rPr>
            </w:pPr>
            <w:r w:rsidRPr="003B1FB2">
              <w:rPr>
                <w:rFonts w:cs="Segoe UI"/>
                <w:sz w:val="20"/>
              </w:rPr>
              <w:lastRenderedPageBreak/>
              <w:t>Antiviral drugs</w:t>
            </w:r>
          </w:p>
        </w:tc>
        <w:tc>
          <w:tcPr>
            <w:tcW w:w="3005" w:type="dxa"/>
          </w:tcPr>
          <w:p w14:paraId="7DB0CC3D" w14:textId="77777777" w:rsidR="006160D1" w:rsidRPr="003B1FB2" w:rsidRDefault="006160D1" w:rsidP="003B1FB2">
            <w:pPr>
              <w:pStyle w:val="TableText"/>
              <w:rPr>
                <w:rFonts w:cs="Segoe UI"/>
                <w:sz w:val="20"/>
              </w:rPr>
            </w:pPr>
            <w:proofErr w:type="spellStart"/>
            <w:r w:rsidRPr="003B1FB2">
              <w:rPr>
                <w:rFonts w:cs="Segoe UI"/>
                <w:sz w:val="20"/>
              </w:rPr>
              <w:t>Aciclovir</w:t>
            </w:r>
            <w:proofErr w:type="spellEnd"/>
          </w:p>
        </w:tc>
        <w:tc>
          <w:tcPr>
            <w:tcW w:w="7457" w:type="dxa"/>
          </w:tcPr>
          <w:p w14:paraId="02984CE1"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Alternative to valaciclovir in cases of supply chain disruption</w:t>
            </w:r>
          </w:p>
        </w:tc>
      </w:tr>
      <w:tr w:rsidR="006160D1" w:rsidRPr="003B1FB2" w14:paraId="763227A6" w14:textId="77777777" w:rsidTr="003B1FB2">
        <w:tc>
          <w:tcPr>
            <w:tcW w:w="3005" w:type="dxa"/>
            <w:vMerge/>
          </w:tcPr>
          <w:p w14:paraId="0D3B9262" w14:textId="77777777" w:rsidR="006160D1" w:rsidRPr="003B1FB2" w:rsidRDefault="006160D1" w:rsidP="003B1FB2">
            <w:pPr>
              <w:spacing w:before="60" w:after="60"/>
              <w:rPr>
                <w:rFonts w:cs="Segoe UI"/>
                <w:color w:val="000000" w:themeColor="text1"/>
                <w:sz w:val="20"/>
              </w:rPr>
            </w:pPr>
          </w:p>
        </w:tc>
        <w:tc>
          <w:tcPr>
            <w:tcW w:w="3005" w:type="dxa"/>
          </w:tcPr>
          <w:p w14:paraId="416B6210" w14:textId="77777777" w:rsidR="006160D1" w:rsidRPr="003B1FB2" w:rsidRDefault="006160D1" w:rsidP="003B1FB2">
            <w:pPr>
              <w:pStyle w:val="TableText"/>
              <w:rPr>
                <w:rFonts w:cs="Segoe UI"/>
                <w:sz w:val="20"/>
              </w:rPr>
            </w:pPr>
            <w:r w:rsidRPr="003B1FB2">
              <w:rPr>
                <w:rFonts w:cs="Segoe UI"/>
                <w:sz w:val="20"/>
              </w:rPr>
              <w:t>Nirmatrelvir</w:t>
            </w:r>
          </w:p>
        </w:tc>
        <w:tc>
          <w:tcPr>
            <w:tcW w:w="7457" w:type="dxa"/>
          </w:tcPr>
          <w:p w14:paraId="4F9DDCF3"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COVID-19 infection</w:t>
            </w:r>
          </w:p>
        </w:tc>
      </w:tr>
      <w:tr w:rsidR="006160D1" w:rsidRPr="003B1FB2" w14:paraId="34B3E242" w14:textId="77777777" w:rsidTr="003B1FB2">
        <w:tc>
          <w:tcPr>
            <w:tcW w:w="3005" w:type="dxa"/>
            <w:vMerge/>
          </w:tcPr>
          <w:p w14:paraId="7D27EF2E" w14:textId="77777777" w:rsidR="006160D1" w:rsidRPr="003B1FB2" w:rsidRDefault="006160D1" w:rsidP="003B1FB2">
            <w:pPr>
              <w:spacing w:before="60" w:after="60"/>
              <w:rPr>
                <w:rFonts w:cs="Segoe UI"/>
                <w:color w:val="000000" w:themeColor="text1"/>
                <w:sz w:val="20"/>
              </w:rPr>
            </w:pPr>
          </w:p>
        </w:tc>
        <w:tc>
          <w:tcPr>
            <w:tcW w:w="3005" w:type="dxa"/>
          </w:tcPr>
          <w:p w14:paraId="000FBCDD" w14:textId="77777777" w:rsidR="006160D1" w:rsidRPr="003B1FB2" w:rsidRDefault="006160D1" w:rsidP="003B1FB2">
            <w:pPr>
              <w:pStyle w:val="TableText"/>
              <w:rPr>
                <w:rFonts w:cs="Segoe UI"/>
                <w:sz w:val="20"/>
              </w:rPr>
            </w:pPr>
            <w:r w:rsidRPr="003B1FB2">
              <w:rPr>
                <w:rFonts w:cs="Segoe UI"/>
                <w:sz w:val="20"/>
              </w:rPr>
              <w:t>Ritonavir</w:t>
            </w:r>
          </w:p>
        </w:tc>
        <w:tc>
          <w:tcPr>
            <w:tcW w:w="7457" w:type="dxa"/>
          </w:tcPr>
          <w:p w14:paraId="76CD1537" w14:textId="77777777" w:rsidR="006160D1" w:rsidRPr="003B1FB2" w:rsidRDefault="006160D1" w:rsidP="003B1FB2">
            <w:pPr>
              <w:spacing w:before="60" w:after="60"/>
              <w:rPr>
                <w:rFonts w:cs="Segoe UI"/>
                <w:color w:val="000000" w:themeColor="text1"/>
                <w:sz w:val="20"/>
              </w:rPr>
            </w:pPr>
            <w:r w:rsidRPr="003B1FB2">
              <w:rPr>
                <w:rFonts w:cs="Segoe UI"/>
                <w:color w:val="000000" w:themeColor="text1"/>
                <w:sz w:val="20"/>
              </w:rPr>
              <w:t>COVID-19 infection</w:t>
            </w:r>
          </w:p>
        </w:tc>
      </w:tr>
      <w:tr w:rsidR="006160D1" w:rsidRPr="003B1FB2" w14:paraId="19426E5C" w14:textId="77777777" w:rsidTr="003B1FB2">
        <w:tc>
          <w:tcPr>
            <w:tcW w:w="3005" w:type="dxa"/>
            <w:vMerge/>
            <w:tcBorders>
              <w:bottom w:val="nil"/>
            </w:tcBorders>
          </w:tcPr>
          <w:p w14:paraId="73FBC83A" w14:textId="77777777" w:rsidR="006160D1" w:rsidRPr="003B1FB2" w:rsidRDefault="006160D1" w:rsidP="003B1FB2">
            <w:pPr>
              <w:spacing w:before="60" w:after="60"/>
              <w:rPr>
                <w:rFonts w:cs="Segoe UI"/>
                <w:color w:val="000000" w:themeColor="text1"/>
                <w:sz w:val="20"/>
              </w:rPr>
            </w:pPr>
          </w:p>
        </w:tc>
        <w:tc>
          <w:tcPr>
            <w:tcW w:w="3005" w:type="dxa"/>
            <w:tcBorders>
              <w:bottom w:val="nil"/>
            </w:tcBorders>
          </w:tcPr>
          <w:p w14:paraId="1D3D5980" w14:textId="77777777" w:rsidR="006160D1" w:rsidRPr="003B1FB2" w:rsidRDefault="006160D1" w:rsidP="003B1FB2">
            <w:pPr>
              <w:pStyle w:val="TableText"/>
              <w:rPr>
                <w:rFonts w:cs="Segoe UI"/>
                <w:sz w:val="20"/>
              </w:rPr>
            </w:pPr>
            <w:r w:rsidRPr="003B1FB2">
              <w:rPr>
                <w:rFonts w:cs="Segoe UI"/>
                <w:sz w:val="20"/>
              </w:rPr>
              <w:t>Valaciclovir</w:t>
            </w:r>
          </w:p>
        </w:tc>
        <w:tc>
          <w:tcPr>
            <w:tcW w:w="7457" w:type="dxa"/>
            <w:tcBorders>
              <w:bottom w:val="nil"/>
            </w:tcBorders>
          </w:tcPr>
          <w:p w14:paraId="559F43DD" w14:textId="77777777" w:rsidR="006160D1" w:rsidRPr="003B1FB2" w:rsidRDefault="006160D1" w:rsidP="003B1FB2">
            <w:pPr>
              <w:pStyle w:val="TableBullet"/>
              <w:spacing w:before="60"/>
              <w:rPr>
                <w:rFonts w:cs="Segoe UI"/>
                <w:sz w:val="20"/>
              </w:rPr>
            </w:pPr>
            <w:r w:rsidRPr="003B1FB2">
              <w:rPr>
                <w:rFonts w:cs="Segoe UI"/>
                <w:sz w:val="20"/>
              </w:rPr>
              <w:t>Shingles (herpes zoster) and treatment is initiated within 72 hours of symptom onset, or new lesions are appearing</w:t>
            </w:r>
          </w:p>
          <w:p w14:paraId="59FB503F"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Suspected genital herpes (herpes simplex) if patient cannot be seen by their usual primary care provider or sexual health practitioner within 24 hours and treatment is initiated within 5 days of symptoms onset</w:t>
            </w:r>
          </w:p>
        </w:tc>
      </w:tr>
      <w:tr w:rsidR="006160D1" w:rsidRPr="003B1FB2" w14:paraId="56BF7A44" w14:textId="77777777" w:rsidTr="003B1FB2">
        <w:tc>
          <w:tcPr>
            <w:tcW w:w="13467" w:type="dxa"/>
            <w:gridSpan w:val="3"/>
            <w:tcBorders>
              <w:top w:val="nil"/>
              <w:bottom w:val="nil"/>
            </w:tcBorders>
            <w:shd w:val="clear" w:color="auto" w:fill="D9D9D9" w:themeFill="background1" w:themeFillShade="D9"/>
          </w:tcPr>
          <w:p w14:paraId="2490815C"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Musculoskeletal and joint diseases</w:t>
            </w:r>
          </w:p>
        </w:tc>
      </w:tr>
      <w:tr w:rsidR="006160D1" w:rsidRPr="003B1FB2" w14:paraId="5EE3ACE0" w14:textId="77777777" w:rsidTr="003B1FB2">
        <w:tc>
          <w:tcPr>
            <w:tcW w:w="3005" w:type="dxa"/>
            <w:vMerge w:val="restart"/>
            <w:tcBorders>
              <w:top w:val="nil"/>
            </w:tcBorders>
          </w:tcPr>
          <w:p w14:paraId="0AC2665C" w14:textId="77777777" w:rsidR="006160D1" w:rsidRPr="003B1FB2" w:rsidRDefault="006160D1" w:rsidP="003B1FB2">
            <w:pPr>
              <w:pStyle w:val="TableText"/>
              <w:rPr>
                <w:rFonts w:cs="Segoe UI"/>
                <w:sz w:val="20"/>
              </w:rPr>
            </w:pPr>
            <w:r w:rsidRPr="003B1FB2">
              <w:rPr>
                <w:rFonts w:cs="Segoe UI"/>
                <w:sz w:val="20"/>
              </w:rPr>
              <w:t>Gout</w:t>
            </w:r>
          </w:p>
        </w:tc>
        <w:tc>
          <w:tcPr>
            <w:tcW w:w="3005" w:type="dxa"/>
            <w:tcBorders>
              <w:top w:val="nil"/>
            </w:tcBorders>
          </w:tcPr>
          <w:p w14:paraId="5EDDA13A" w14:textId="77777777" w:rsidR="006160D1" w:rsidRPr="003B1FB2" w:rsidRDefault="006160D1" w:rsidP="003B1FB2">
            <w:pPr>
              <w:pStyle w:val="TableText"/>
              <w:rPr>
                <w:rFonts w:cs="Segoe UI"/>
                <w:sz w:val="20"/>
              </w:rPr>
            </w:pPr>
            <w:r w:rsidRPr="003B1FB2">
              <w:rPr>
                <w:rFonts w:cs="Segoe UI"/>
                <w:sz w:val="20"/>
              </w:rPr>
              <w:t>Allopurinol</w:t>
            </w:r>
          </w:p>
        </w:tc>
        <w:tc>
          <w:tcPr>
            <w:tcW w:w="7457" w:type="dxa"/>
            <w:vMerge w:val="restart"/>
            <w:tcBorders>
              <w:top w:val="nil"/>
            </w:tcBorders>
          </w:tcPr>
          <w:p w14:paraId="777F04AF" w14:textId="77777777" w:rsidR="006160D1" w:rsidRPr="003B1FB2" w:rsidRDefault="006160D1" w:rsidP="003B1FB2">
            <w:pPr>
              <w:pStyle w:val="TableText"/>
              <w:rPr>
                <w:rFonts w:cs="Segoe UI"/>
                <w:sz w:val="20"/>
              </w:rPr>
            </w:pPr>
            <w:r w:rsidRPr="003B1FB2">
              <w:rPr>
                <w:rFonts w:cs="Segoe UI"/>
                <w:sz w:val="20"/>
              </w:rPr>
              <w:t>Management of gout</w:t>
            </w:r>
          </w:p>
        </w:tc>
      </w:tr>
      <w:tr w:rsidR="006160D1" w:rsidRPr="003B1FB2" w14:paraId="2B4276F0" w14:textId="77777777" w:rsidTr="003B1FB2">
        <w:tc>
          <w:tcPr>
            <w:tcW w:w="3005" w:type="dxa"/>
            <w:vMerge/>
          </w:tcPr>
          <w:p w14:paraId="5F6BFE97" w14:textId="77777777" w:rsidR="006160D1" w:rsidRPr="003B1FB2" w:rsidRDefault="006160D1" w:rsidP="003B1FB2">
            <w:pPr>
              <w:pStyle w:val="TableText"/>
              <w:rPr>
                <w:rFonts w:cs="Segoe UI"/>
                <w:sz w:val="20"/>
              </w:rPr>
            </w:pPr>
          </w:p>
        </w:tc>
        <w:tc>
          <w:tcPr>
            <w:tcW w:w="3005" w:type="dxa"/>
          </w:tcPr>
          <w:p w14:paraId="4D12D24D" w14:textId="77777777" w:rsidR="006160D1" w:rsidRPr="003B1FB2" w:rsidRDefault="006160D1" w:rsidP="003B1FB2">
            <w:pPr>
              <w:pStyle w:val="TableText"/>
              <w:rPr>
                <w:rFonts w:cs="Segoe UI"/>
                <w:sz w:val="20"/>
              </w:rPr>
            </w:pPr>
            <w:r w:rsidRPr="003B1FB2">
              <w:rPr>
                <w:rFonts w:cs="Segoe UI"/>
                <w:sz w:val="20"/>
              </w:rPr>
              <w:t>Colchicine</w:t>
            </w:r>
          </w:p>
        </w:tc>
        <w:tc>
          <w:tcPr>
            <w:tcW w:w="7457" w:type="dxa"/>
            <w:vMerge/>
          </w:tcPr>
          <w:p w14:paraId="661ABFF1" w14:textId="77777777" w:rsidR="006160D1" w:rsidRPr="003B1FB2" w:rsidRDefault="006160D1" w:rsidP="003B1FB2">
            <w:pPr>
              <w:pStyle w:val="TableText"/>
              <w:rPr>
                <w:rFonts w:cs="Segoe UI"/>
                <w:sz w:val="20"/>
              </w:rPr>
            </w:pPr>
          </w:p>
        </w:tc>
      </w:tr>
      <w:tr w:rsidR="006160D1" w:rsidRPr="003B1FB2" w14:paraId="5FBEDDED" w14:textId="77777777" w:rsidTr="003B1FB2">
        <w:tc>
          <w:tcPr>
            <w:tcW w:w="3005" w:type="dxa"/>
            <w:tcBorders>
              <w:bottom w:val="nil"/>
            </w:tcBorders>
          </w:tcPr>
          <w:p w14:paraId="2FD9AEBA" w14:textId="77777777" w:rsidR="006160D1" w:rsidRPr="003B1FB2" w:rsidRDefault="006160D1" w:rsidP="003B1FB2">
            <w:pPr>
              <w:pStyle w:val="TableText"/>
              <w:rPr>
                <w:rFonts w:cs="Segoe UI"/>
                <w:sz w:val="20"/>
              </w:rPr>
            </w:pPr>
            <w:r w:rsidRPr="003B1FB2">
              <w:rPr>
                <w:rFonts w:cs="Segoe UI"/>
                <w:sz w:val="20"/>
              </w:rPr>
              <w:t>Skeletal muscle relaxants</w:t>
            </w:r>
          </w:p>
        </w:tc>
        <w:tc>
          <w:tcPr>
            <w:tcW w:w="3005" w:type="dxa"/>
            <w:tcBorders>
              <w:bottom w:val="nil"/>
            </w:tcBorders>
          </w:tcPr>
          <w:p w14:paraId="4D10F1BB" w14:textId="77777777" w:rsidR="006160D1" w:rsidRPr="003B1FB2" w:rsidRDefault="006160D1" w:rsidP="003B1FB2">
            <w:pPr>
              <w:pStyle w:val="TableText"/>
              <w:rPr>
                <w:rFonts w:cs="Segoe UI"/>
                <w:sz w:val="20"/>
              </w:rPr>
            </w:pPr>
            <w:r w:rsidRPr="003B1FB2">
              <w:rPr>
                <w:rFonts w:cs="Segoe UI"/>
                <w:sz w:val="20"/>
              </w:rPr>
              <w:t>Orphenadrine</w:t>
            </w:r>
          </w:p>
        </w:tc>
        <w:tc>
          <w:tcPr>
            <w:tcW w:w="7457" w:type="dxa"/>
            <w:tcBorders>
              <w:bottom w:val="nil"/>
            </w:tcBorders>
          </w:tcPr>
          <w:p w14:paraId="1E167CCF" w14:textId="77777777" w:rsidR="006160D1" w:rsidRPr="003B1FB2" w:rsidRDefault="006160D1" w:rsidP="003B1FB2">
            <w:pPr>
              <w:pStyle w:val="TableText"/>
              <w:rPr>
                <w:rFonts w:cs="Segoe UI"/>
                <w:sz w:val="20"/>
              </w:rPr>
            </w:pPr>
            <w:r w:rsidRPr="003B1FB2">
              <w:rPr>
                <w:rFonts w:cs="Segoe UI"/>
                <w:sz w:val="20"/>
              </w:rPr>
              <w:t>Symptomatic relief of acute muscle spasm</w:t>
            </w:r>
          </w:p>
        </w:tc>
      </w:tr>
      <w:tr w:rsidR="006160D1" w:rsidRPr="003B1FB2" w14:paraId="229516DD" w14:textId="77777777" w:rsidTr="003B1FB2">
        <w:tc>
          <w:tcPr>
            <w:tcW w:w="13467" w:type="dxa"/>
            <w:gridSpan w:val="3"/>
            <w:tcBorders>
              <w:top w:val="nil"/>
              <w:bottom w:val="nil"/>
            </w:tcBorders>
            <w:shd w:val="clear" w:color="auto" w:fill="D9D9D9" w:themeFill="background1" w:themeFillShade="D9"/>
          </w:tcPr>
          <w:p w14:paraId="3854A6F0"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Nutrition and blood</w:t>
            </w:r>
          </w:p>
        </w:tc>
      </w:tr>
      <w:tr w:rsidR="006160D1" w:rsidRPr="003B1FB2" w14:paraId="0156342C" w14:textId="77777777" w:rsidTr="003B1FB2">
        <w:tc>
          <w:tcPr>
            <w:tcW w:w="3005" w:type="dxa"/>
            <w:tcBorders>
              <w:top w:val="nil"/>
              <w:bottom w:val="nil"/>
            </w:tcBorders>
          </w:tcPr>
          <w:p w14:paraId="4C9ACF50" w14:textId="77777777" w:rsidR="006160D1" w:rsidRPr="003B1FB2" w:rsidRDefault="006160D1" w:rsidP="003B1FB2">
            <w:pPr>
              <w:pStyle w:val="TableText"/>
              <w:rPr>
                <w:rFonts w:cs="Segoe UI"/>
                <w:sz w:val="20"/>
              </w:rPr>
            </w:pPr>
            <w:r w:rsidRPr="003B1FB2">
              <w:rPr>
                <w:rFonts w:cs="Segoe UI"/>
                <w:sz w:val="20"/>
              </w:rPr>
              <w:t>Fluids and electrolytes</w:t>
            </w:r>
          </w:p>
        </w:tc>
        <w:tc>
          <w:tcPr>
            <w:tcW w:w="3005" w:type="dxa"/>
            <w:tcBorders>
              <w:top w:val="nil"/>
              <w:bottom w:val="nil"/>
            </w:tcBorders>
          </w:tcPr>
          <w:p w14:paraId="6A0FFE49" w14:textId="77777777" w:rsidR="006160D1" w:rsidRPr="003B1FB2" w:rsidRDefault="006160D1" w:rsidP="003B1FB2">
            <w:pPr>
              <w:pStyle w:val="TableText"/>
              <w:rPr>
                <w:rFonts w:cs="Segoe UI"/>
                <w:sz w:val="20"/>
              </w:rPr>
            </w:pPr>
            <w:r w:rsidRPr="003B1FB2">
              <w:rPr>
                <w:rFonts w:cs="Segoe UI"/>
                <w:sz w:val="20"/>
              </w:rPr>
              <w:t>Sodium bicarbonate</w:t>
            </w:r>
          </w:p>
        </w:tc>
        <w:tc>
          <w:tcPr>
            <w:tcW w:w="7457" w:type="dxa"/>
            <w:tcBorders>
              <w:top w:val="nil"/>
              <w:bottom w:val="nil"/>
            </w:tcBorders>
          </w:tcPr>
          <w:p w14:paraId="029B28A4" w14:textId="77777777" w:rsidR="006160D1" w:rsidRPr="003B1FB2" w:rsidRDefault="006160D1" w:rsidP="003B1FB2">
            <w:pPr>
              <w:pStyle w:val="TableBullet"/>
              <w:spacing w:before="60"/>
              <w:rPr>
                <w:rFonts w:cs="Segoe UI"/>
                <w:sz w:val="20"/>
              </w:rPr>
            </w:pPr>
            <w:r w:rsidRPr="003B1FB2">
              <w:rPr>
                <w:rFonts w:cs="Segoe UI"/>
                <w:sz w:val="20"/>
              </w:rPr>
              <w:t>Release syndrome following crush injury in an adult</w:t>
            </w:r>
          </w:p>
          <w:p w14:paraId="1572C132" w14:textId="77777777" w:rsidR="006160D1" w:rsidRPr="003B1FB2" w:rsidRDefault="006160D1" w:rsidP="003B1FB2">
            <w:pPr>
              <w:pStyle w:val="TableBullet"/>
              <w:spacing w:before="60"/>
              <w:rPr>
                <w:rFonts w:cs="Segoe UI"/>
                <w:sz w:val="20"/>
              </w:rPr>
            </w:pPr>
            <w:r w:rsidRPr="003B1FB2">
              <w:rPr>
                <w:rFonts w:cs="Segoe UI"/>
                <w:sz w:val="20"/>
              </w:rPr>
              <w:t>Known or suspected hyperkalaemia with severe ECG changes</w:t>
            </w:r>
          </w:p>
          <w:p w14:paraId="6E6A55AF" w14:textId="77777777" w:rsidR="006160D1" w:rsidRPr="003B1FB2" w:rsidRDefault="006160D1" w:rsidP="003B1FB2">
            <w:pPr>
              <w:pStyle w:val="TableBullet"/>
              <w:spacing w:before="60"/>
              <w:rPr>
                <w:rFonts w:cs="Segoe UI"/>
                <w:sz w:val="20"/>
              </w:rPr>
            </w:pPr>
            <w:r w:rsidRPr="003B1FB2">
              <w:rPr>
                <w:rFonts w:cs="Segoe UI"/>
                <w:sz w:val="20"/>
              </w:rPr>
              <w:t>Cardiac arrest secondary to hyperkalaemia</w:t>
            </w:r>
          </w:p>
          <w:p w14:paraId="0066061A" w14:textId="77777777" w:rsidR="006160D1" w:rsidRPr="003B1FB2" w:rsidRDefault="006160D1" w:rsidP="003B1FB2">
            <w:pPr>
              <w:pStyle w:val="TableBullet"/>
              <w:spacing w:before="60"/>
              <w:rPr>
                <w:rFonts w:cs="Segoe UI"/>
                <w:sz w:val="20"/>
              </w:rPr>
            </w:pPr>
            <w:r w:rsidRPr="003B1FB2">
              <w:rPr>
                <w:rFonts w:cs="Segoe UI"/>
                <w:sz w:val="20"/>
              </w:rPr>
              <w:t>Suspected cyclic antidepressant poisoning with QRS prolongation</w:t>
            </w:r>
          </w:p>
          <w:p w14:paraId="6504B9BB"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Severe traumatic brain injury and intubated with clinical signs of raised intracranial pressure.</w:t>
            </w:r>
          </w:p>
        </w:tc>
      </w:tr>
      <w:tr w:rsidR="006160D1" w:rsidRPr="003B1FB2" w14:paraId="4CE241B1" w14:textId="77777777" w:rsidTr="003B1FB2">
        <w:tc>
          <w:tcPr>
            <w:tcW w:w="13467" w:type="dxa"/>
            <w:gridSpan w:val="3"/>
            <w:tcBorders>
              <w:top w:val="nil"/>
              <w:bottom w:val="nil"/>
            </w:tcBorders>
            <w:shd w:val="clear" w:color="auto" w:fill="D9D9D9" w:themeFill="background1" w:themeFillShade="D9"/>
          </w:tcPr>
          <w:p w14:paraId="631C39CC"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Obstetrics, gynaecology, and urinary-tract disorders</w:t>
            </w:r>
          </w:p>
        </w:tc>
      </w:tr>
      <w:tr w:rsidR="006160D1" w:rsidRPr="003B1FB2" w14:paraId="3FC1D78A" w14:textId="77777777" w:rsidTr="003B1FB2">
        <w:tc>
          <w:tcPr>
            <w:tcW w:w="3005" w:type="dxa"/>
            <w:tcBorders>
              <w:top w:val="nil"/>
            </w:tcBorders>
          </w:tcPr>
          <w:p w14:paraId="1EFF0EE6" w14:textId="77777777" w:rsidR="006160D1" w:rsidRPr="003B1FB2" w:rsidRDefault="006160D1" w:rsidP="003B1FB2">
            <w:pPr>
              <w:pStyle w:val="TableText"/>
              <w:rPr>
                <w:rFonts w:cs="Segoe UI"/>
                <w:sz w:val="20"/>
              </w:rPr>
            </w:pPr>
            <w:r w:rsidRPr="003B1FB2">
              <w:rPr>
                <w:rFonts w:cs="Segoe UI"/>
                <w:sz w:val="20"/>
              </w:rPr>
              <w:t>Drugs used in obstetrics</w:t>
            </w:r>
          </w:p>
        </w:tc>
        <w:tc>
          <w:tcPr>
            <w:tcW w:w="3005" w:type="dxa"/>
            <w:tcBorders>
              <w:top w:val="nil"/>
            </w:tcBorders>
          </w:tcPr>
          <w:p w14:paraId="39EB611A" w14:textId="77777777" w:rsidR="006160D1" w:rsidRPr="003B1FB2" w:rsidRDefault="006160D1" w:rsidP="003B1FB2">
            <w:pPr>
              <w:pStyle w:val="TableText"/>
              <w:rPr>
                <w:rFonts w:cs="Segoe UI"/>
                <w:sz w:val="20"/>
              </w:rPr>
            </w:pPr>
            <w:r w:rsidRPr="003B1FB2">
              <w:rPr>
                <w:rFonts w:cs="Segoe UI"/>
                <w:sz w:val="20"/>
              </w:rPr>
              <w:t>Oxytocin</w:t>
            </w:r>
          </w:p>
        </w:tc>
        <w:tc>
          <w:tcPr>
            <w:tcW w:w="7457" w:type="dxa"/>
            <w:tcBorders>
              <w:top w:val="nil"/>
            </w:tcBorders>
          </w:tcPr>
          <w:p w14:paraId="15F8EA3B" w14:textId="77777777" w:rsidR="006160D1" w:rsidRPr="003B1FB2" w:rsidRDefault="006160D1" w:rsidP="003B1FB2">
            <w:pPr>
              <w:pStyle w:val="TableBullet"/>
              <w:spacing w:before="60"/>
              <w:rPr>
                <w:rFonts w:cs="Segoe UI"/>
                <w:sz w:val="20"/>
              </w:rPr>
            </w:pPr>
            <w:r w:rsidRPr="003B1FB2">
              <w:rPr>
                <w:rFonts w:cs="Segoe UI"/>
                <w:sz w:val="20"/>
              </w:rPr>
              <w:t>Delivery of the placenta</w:t>
            </w:r>
          </w:p>
          <w:p w14:paraId="093E8D5D"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Postpartum haemorrhage</w:t>
            </w:r>
          </w:p>
        </w:tc>
      </w:tr>
      <w:tr w:rsidR="006160D1" w:rsidRPr="003B1FB2" w14:paraId="7D831626" w14:textId="77777777" w:rsidTr="003B1FB2">
        <w:tc>
          <w:tcPr>
            <w:tcW w:w="3005" w:type="dxa"/>
          </w:tcPr>
          <w:p w14:paraId="0A76B02A" w14:textId="77777777" w:rsidR="006160D1" w:rsidRPr="003B1FB2" w:rsidRDefault="006160D1" w:rsidP="003B1FB2">
            <w:pPr>
              <w:pStyle w:val="TableText"/>
              <w:rPr>
                <w:rFonts w:cs="Segoe UI"/>
                <w:sz w:val="20"/>
              </w:rPr>
            </w:pPr>
            <w:r w:rsidRPr="003B1FB2">
              <w:rPr>
                <w:rFonts w:cs="Segoe UI"/>
                <w:sz w:val="20"/>
              </w:rPr>
              <w:lastRenderedPageBreak/>
              <w:t>Emergency contraception</w:t>
            </w:r>
          </w:p>
        </w:tc>
        <w:tc>
          <w:tcPr>
            <w:tcW w:w="3005" w:type="dxa"/>
          </w:tcPr>
          <w:p w14:paraId="0650E55F" w14:textId="77777777" w:rsidR="006160D1" w:rsidRPr="003B1FB2" w:rsidRDefault="006160D1" w:rsidP="003B1FB2">
            <w:pPr>
              <w:pStyle w:val="TableText"/>
              <w:rPr>
                <w:rFonts w:cs="Segoe UI"/>
                <w:sz w:val="20"/>
              </w:rPr>
            </w:pPr>
            <w:r w:rsidRPr="003B1FB2">
              <w:rPr>
                <w:rFonts w:cs="Segoe UI"/>
                <w:sz w:val="20"/>
              </w:rPr>
              <w:t>Levonorgestrel</w:t>
            </w:r>
          </w:p>
        </w:tc>
        <w:tc>
          <w:tcPr>
            <w:tcW w:w="7457" w:type="dxa"/>
          </w:tcPr>
          <w:p w14:paraId="687C2422" w14:textId="77777777" w:rsidR="006160D1" w:rsidRPr="003B1FB2" w:rsidRDefault="006160D1" w:rsidP="003B1FB2">
            <w:pPr>
              <w:pStyle w:val="TableText"/>
              <w:rPr>
                <w:rFonts w:cs="Segoe UI"/>
                <w:sz w:val="20"/>
              </w:rPr>
            </w:pPr>
            <w:r w:rsidRPr="003B1FB2">
              <w:rPr>
                <w:rFonts w:cs="Segoe UI"/>
                <w:sz w:val="20"/>
              </w:rPr>
              <w:t>Emergency contraception</w:t>
            </w:r>
          </w:p>
        </w:tc>
      </w:tr>
      <w:tr w:rsidR="006160D1" w:rsidRPr="003B1FB2" w14:paraId="3883AF57" w14:textId="77777777" w:rsidTr="003B1FB2">
        <w:tc>
          <w:tcPr>
            <w:tcW w:w="3005" w:type="dxa"/>
            <w:vMerge w:val="restart"/>
          </w:tcPr>
          <w:p w14:paraId="28F59BEE" w14:textId="77777777" w:rsidR="006160D1" w:rsidRPr="003B1FB2" w:rsidRDefault="006160D1" w:rsidP="003B1FB2">
            <w:pPr>
              <w:pStyle w:val="TableText"/>
              <w:rPr>
                <w:rFonts w:cs="Segoe UI"/>
                <w:sz w:val="20"/>
              </w:rPr>
            </w:pPr>
            <w:r w:rsidRPr="003B1FB2">
              <w:rPr>
                <w:rFonts w:cs="Segoe UI"/>
                <w:sz w:val="20"/>
              </w:rPr>
              <w:t>Oral contraceptives</w:t>
            </w:r>
          </w:p>
        </w:tc>
        <w:tc>
          <w:tcPr>
            <w:tcW w:w="3005" w:type="dxa"/>
          </w:tcPr>
          <w:p w14:paraId="716BB121" w14:textId="77777777" w:rsidR="006160D1" w:rsidRPr="003B1FB2" w:rsidRDefault="006160D1" w:rsidP="003B1FB2">
            <w:pPr>
              <w:pStyle w:val="TableText"/>
              <w:rPr>
                <w:rFonts w:cs="Segoe UI"/>
                <w:sz w:val="20"/>
              </w:rPr>
            </w:pPr>
            <w:proofErr w:type="spellStart"/>
            <w:r w:rsidRPr="003B1FB2">
              <w:rPr>
                <w:rFonts w:cs="Segoe UI"/>
                <w:sz w:val="20"/>
              </w:rPr>
              <w:t>Ethinylestradiol</w:t>
            </w:r>
            <w:proofErr w:type="spellEnd"/>
          </w:p>
        </w:tc>
        <w:tc>
          <w:tcPr>
            <w:tcW w:w="7457" w:type="dxa"/>
            <w:vMerge w:val="restart"/>
          </w:tcPr>
          <w:p w14:paraId="4B773D9E" w14:textId="77777777" w:rsidR="006160D1" w:rsidRPr="003B1FB2" w:rsidRDefault="006160D1" w:rsidP="003B1FB2">
            <w:pPr>
              <w:pStyle w:val="TableText"/>
              <w:rPr>
                <w:rFonts w:cs="Segoe UI"/>
                <w:sz w:val="20"/>
              </w:rPr>
            </w:pPr>
            <w:r w:rsidRPr="003B1FB2">
              <w:rPr>
                <w:rFonts w:cs="Segoe UI"/>
                <w:sz w:val="20"/>
              </w:rPr>
              <w:t>Contraception</w:t>
            </w:r>
          </w:p>
        </w:tc>
      </w:tr>
      <w:tr w:rsidR="006160D1" w:rsidRPr="003B1FB2" w14:paraId="4E55A312" w14:textId="77777777" w:rsidTr="003B1FB2">
        <w:tc>
          <w:tcPr>
            <w:tcW w:w="3005" w:type="dxa"/>
            <w:vMerge/>
            <w:shd w:val="clear" w:color="auto" w:fill="FFFF00"/>
          </w:tcPr>
          <w:p w14:paraId="2EEA6763" w14:textId="77777777" w:rsidR="006160D1" w:rsidRPr="003B1FB2" w:rsidRDefault="006160D1" w:rsidP="003B1FB2">
            <w:pPr>
              <w:pStyle w:val="TableText"/>
              <w:rPr>
                <w:rFonts w:cs="Segoe UI"/>
                <w:sz w:val="20"/>
              </w:rPr>
            </w:pPr>
          </w:p>
        </w:tc>
        <w:tc>
          <w:tcPr>
            <w:tcW w:w="3005" w:type="dxa"/>
          </w:tcPr>
          <w:p w14:paraId="718CFF14" w14:textId="77777777" w:rsidR="006160D1" w:rsidRPr="003B1FB2" w:rsidRDefault="006160D1" w:rsidP="003B1FB2">
            <w:pPr>
              <w:pStyle w:val="TableText"/>
              <w:rPr>
                <w:rFonts w:cs="Segoe UI"/>
                <w:sz w:val="20"/>
              </w:rPr>
            </w:pPr>
            <w:r w:rsidRPr="003B1FB2">
              <w:rPr>
                <w:rFonts w:cs="Segoe UI"/>
                <w:sz w:val="20"/>
              </w:rPr>
              <w:t>Levonorgestrel</w:t>
            </w:r>
          </w:p>
        </w:tc>
        <w:tc>
          <w:tcPr>
            <w:tcW w:w="7457" w:type="dxa"/>
            <w:vMerge/>
            <w:shd w:val="clear" w:color="auto" w:fill="FFFF00"/>
          </w:tcPr>
          <w:p w14:paraId="4922925C" w14:textId="77777777" w:rsidR="006160D1" w:rsidRPr="003B1FB2" w:rsidRDefault="006160D1" w:rsidP="00752D9A">
            <w:pPr>
              <w:pStyle w:val="ListParagraph"/>
              <w:widowControl/>
              <w:numPr>
                <w:ilvl w:val="0"/>
                <w:numId w:val="10"/>
              </w:numPr>
              <w:spacing w:before="60" w:after="60"/>
              <w:ind w:left="284" w:hanging="284"/>
              <w:rPr>
                <w:rFonts w:ascii="Segoe UI" w:hAnsi="Segoe UI" w:cs="Segoe UI"/>
                <w:color w:val="000000" w:themeColor="text1"/>
                <w:sz w:val="20"/>
                <w:szCs w:val="20"/>
                <w:lang w:val="en-NZ"/>
              </w:rPr>
            </w:pPr>
          </w:p>
        </w:tc>
      </w:tr>
      <w:tr w:rsidR="006160D1" w:rsidRPr="003B1FB2" w14:paraId="196A4D37" w14:textId="77777777" w:rsidTr="003B1FB2">
        <w:tc>
          <w:tcPr>
            <w:tcW w:w="3005" w:type="dxa"/>
            <w:vMerge/>
            <w:tcBorders>
              <w:bottom w:val="nil"/>
            </w:tcBorders>
            <w:shd w:val="clear" w:color="auto" w:fill="FFFF00"/>
          </w:tcPr>
          <w:p w14:paraId="465DC69A" w14:textId="77777777" w:rsidR="006160D1" w:rsidRPr="003B1FB2" w:rsidRDefault="006160D1" w:rsidP="003B1FB2">
            <w:pPr>
              <w:pStyle w:val="TableText"/>
              <w:rPr>
                <w:rFonts w:cs="Segoe UI"/>
                <w:sz w:val="20"/>
              </w:rPr>
            </w:pPr>
          </w:p>
        </w:tc>
        <w:tc>
          <w:tcPr>
            <w:tcW w:w="3005" w:type="dxa"/>
            <w:tcBorders>
              <w:bottom w:val="nil"/>
            </w:tcBorders>
          </w:tcPr>
          <w:p w14:paraId="1698CC5A" w14:textId="77777777" w:rsidR="006160D1" w:rsidRPr="003B1FB2" w:rsidRDefault="006160D1" w:rsidP="003B1FB2">
            <w:pPr>
              <w:pStyle w:val="TableText"/>
              <w:rPr>
                <w:rFonts w:cs="Segoe UI"/>
                <w:sz w:val="20"/>
              </w:rPr>
            </w:pPr>
            <w:r w:rsidRPr="003B1FB2">
              <w:rPr>
                <w:rFonts w:cs="Segoe UI"/>
                <w:sz w:val="20"/>
              </w:rPr>
              <w:t>Norethisterone</w:t>
            </w:r>
          </w:p>
        </w:tc>
        <w:tc>
          <w:tcPr>
            <w:tcW w:w="7457" w:type="dxa"/>
            <w:vMerge/>
            <w:tcBorders>
              <w:bottom w:val="nil"/>
            </w:tcBorders>
            <w:shd w:val="clear" w:color="auto" w:fill="FFFF00"/>
          </w:tcPr>
          <w:p w14:paraId="7EE45A54" w14:textId="77777777" w:rsidR="006160D1" w:rsidRPr="003B1FB2" w:rsidRDefault="006160D1" w:rsidP="00752D9A">
            <w:pPr>
              <w:pStyle w:val="ListParagraph"/>
              <w:widowControl/>
              <w:numPr>
                <w:ilvl w:val="0"/>
                <w:numId w:val="10"/>
              </w:numPr>
              <w:spacing w:before="60" w:after="60"/>
              <w:ind w:left="284" w:hanging="284"/>
              <w:rPr>
                <w:rFonts w:ascii="Segoe UI" w:hAnsi="Segoe UI" w:cs="Segoe UI"/>
                <w:color w:val="000000" w:themeColor="text1"/>
                <w:sz w:val="20"/>
                <w:szCs w:val="20"/>
                <w:lang w:val="en-NZ"/>
              </w:rPr>
            </w:pPr>
          </w:p>
        </w:tc>
      </w:tr>
      <w:tr w:rsidR="006160D1" w:rsidRPr="003B1FB2" w14:paraId="73C32EA6" w14:textId="77777777" w:rsidTr="003B1FB2">
        <w:tc>
          <w:tcPr>
            <w:tcW w:w="13467" w:type="dxa"/>
            <w:gridSpan w:val="3"/>
            <w:tcBorders>
              <w:top w:val="nil"/>
              <w:bottom w:val="nil"/>
            </w:tcBorders>
            <w:shd w:val="clear" w:color="auto" w:fill="D9D9D9" w:themeFill="background1" w:themeFillShade="D9"/>
          </w:tcPr>
          <w:p w14:paraId="1E2104D5"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Respiratory system</w:t>
            </w:r>
          </w:p>
        </w:tc>
      </w:tr>
      <w:tr w:rsidR="006160D1" w:rsidRPr="003B1FB2" w14:paraId="796B5847" w14:textId="77777777" w:rsidTr="003B1FB2">
        <w:tc>
          <w:tcPr>
            <w:tcW w:w="3005" w:type="dxa"/>
            <w:tcBorders>
              <w:top w:val="nil"/>
            </w:tcBorders>
          </w:tcPr>
          <w:p w14:paraId="21E19D41" w14:textId="77777777" w:rsidR="006160D1" w:rsidRPr="003B1FB2" w:rsidRDefault="006160D1" w:rsidP="003B1FB2">
            <w:pPr>
              <w:pStyle w:val="TableText"/>
              <w:rPr>
                <w:rFonts w:cs="Segoe UI"/>
                <w:sz w:val="20"/>
              </w:rPr>
            </w:pPr>
            <w:r w:rsidRPr="003B1FB2">
              <w:rPr>
                <w:rFonts w:cs="Segoe UI"/>
                <w:sz w:val="20"/>
              </w:rPr>
              <w:t>Antihistamines</w:t>
            </w:r>
          </w:p>
        </w:tc>
        <w:tc>
          <w:tcPr>
            <w:tcW w:w="3005" w:type="dxa"/>
            <w:tcBorders>
              <w:top w:val="nil"/>
            </w:tcBorders>
          </w:tcPr>
          <w:p w14:paraId="675A7F55" w14:textId="77777777" w:rsidR="006160D1" w:rsidRPr="003B1FB2" w:rsidRDefault="006160D1" w:rsidP="003B1FB2">
            <w:pPr>
              <w:pStyle w:val="TableText"/>
              <w:rPr>
                <w:rFonts w:cs="Segoe UI"/>
                <w:sz w:val="20"/>
              </w:rPr>
            </w:pPr>
            <w:r w:rsidRPr="003B1FB2">
              <w:rPr>
                <w:rFonts w:cs="Segoe UI"/>
                <w:sz w:val="20"/>
              </w:rPr>
              <w:t>Promethazine</w:t>
            </w:r>
          </w:p>
        </w:tc>
        <w:tc>
          <w:tcPr>
            <w:tcW w:w="7457" w:type="dxa"/>
            <w:tcBorders>
              <w:top w:val="nil"/>
            </w:tcBorders>
          </w:tcPr>
          <w:p w14:paraId="15D3CCFA" w14:textId="77777777" w:rsidR="006160D1" w:rsidRPr="003B1FB2" w:rsidRDefault="006160D1" w:rsidP="003B1FB2">
            <w:pPr>
              <w:pStyle w:val="TableText"/>
              <w:rPr>
                <w:rFonts w:cs="Segoe UI"/>
                <w:sz w:val="20"/>
              </w:rPr>
            </w:pPr>
            <w:r w:rsidRPr="003B1FB2">
              <w:rPr>
                <w:rFonts w:cs="Segoe UI"/>
                <w:sz w:val="20"/>
              </w:rPr>
              <w:t>Angioedema occurring during inter-hospital transfer for stroke clot retrieval</w:t>
            </w:r>
          </w:p>
        </w:tc>
      </w:tr>
      <w:tr w:rsidR="006160D1" w:rsidRPr="003B1FB2" w14:paraId="0D080317" w14:textId="77777777" w:rsidTr="003B1FB2">
        <w:tc>
          <w:tcPr>
            <w:tcW w:w="3005" w:type="dxa"/>
            <w:vMerge w:val="restart"/>
          </w:tcPr>
          <w:p w14:paraId="2626843F" w14:textId="77777777" w:rsidR="006160D1" w:rsidRPr="003B1FB2" w:rsidRDefault="006160D1" w:rsidP="003B1FB2">
            <w:pPr>
              <w:pStyle w:val="TableText"/>
              <w:rPr>
                <w:rFonts w:cs="Segoe UI"/>
                <w:color w:val="000000" w:themeColor="text1"/>
                <w:sz w:val="20"/>
              </w:rPr>
            </w:pPr>
            <w:r w:rsidRPr="003B1FB2">
              <w:rPr>
                <w:rFonts w:cs="Segoe UI"/>
                <w:sz w:val="20"/>
              </w:rPr>
              <w:t>Bronchodilators</w:t>
            </w:r>
          </w:p>
        </w:tc>
        <w:tc>
          <w:tcPr>
            <w:tcW w:w="3005" w:type="dxa"/>
          </w:tcPr>
          <w:p w14:paraId="2EAC2075" w14:textId="77777777" w:rsidR="006160D1" w:rsidRPr="003B1FB2" w:rsidRDefault="006160D1" w:rsidP="003B1FB2">
            <w:pPr>
              <w:pStyle w:val="TableText"/>
              <w:rPr>
                <w:rFonts w:cs="Segoe UI"/>
                <w:sz w:val="20"/>
              </w:rPr>
            </w:pPr>
            <w:r w:rsidRPr="003B1FB2">
              <w:rPr>
                <w:rFonts w:cs="Segoe UI"/>
                <w:sz w:val="20"/>
              </w:rPr>
              <w:t>Budesonide</w:t>
            </w:r>
          </w:p>
        </w:tc>
        <w:tc>
          <w:tcPr>
            <w:tcW w:w="7457" w:type="dxa"/>
          </w:tcPr>
          <w:p w14:paraId="1C65EB7E" w14:textId="77777777" w:rsidR="006160D1" w:rsidRPr="003B1FB2" w:rsidRDefault="006160D1" w:rsidP="003B1FB2">
            <w:pPr>
              <w:pStyle w:val="TableText"/>
              <w:rPr>
                <w:rFonts w:cs="Segoe UI"/>
                <w:sz w:val="20"/>
              </w:rPr>
            </w:pPr>
            <w:r w:rsidRPr="003B1FB2">
              <w:rPr>
                <w:rFonts w:cs="Segoe UI"/>
                <w:sz w:val="20"/>
              </w:rPr>
              <w:t>Mild to moderate asthma in patients aged 12 years or greater, for use after initial control of symptoms has been achieved.</w:t>
            </w:r>
          </w:p>
        </w:tc>
      </w:tr>
      <w:tr w:rsidR="006160D1" w:rsidRPr="003B1FB2" w14:paraId="3F7F0A02" w14:textId="77777777" w:rsidTr="003B1FB2">
        <w:tc>
          <w:tcPr>
            <w:tcW w:w="3005" w:type="dxa"/>
            <w:vMerge/>
          </w:tcPr>
          <w:p w14:paraId="076B3352" w14:textId="77777777" w:rsidR="006160D1" w:rsidRPr="003B1FB2" w:rsidRDefault="006160D1" w:rsidP="003B1FB2">
            <w:pPr>
              <w:spacing w:before="60" w:after="60"/>
              <w:rPr>
                <w:rFonts w:cs="Segoe UI"/>
                <w:color w:val="000000" w:themeColor="text1"/>
                <w:sz w:val="20"/>
              </w:rPr>
            </w:pPr>
          </w:p>
        </w:tc>
        <w:tc>
          <w:tcPr>
            <w:tcW w:w="3005" w:type="dxa"/>
          </w:tcPr>
          <w:p w14:paraId="369C797A" w14:textId="77777777" w:rsidR="006160D1" w:rsidRPr="003B1FB2" w:rsidRDefault="006160D1" w:rsidP="003B1FB2">
            <w:pPr>
              <w:pStyle w:val="TableText"/>
              <w:rPr>
                <w:rFonts w:cs="Segoe UI"/>
                <w:sz w:val="20"/>
              </w:rPr>
            </w:pPr>
            <w:r w:rsidRPr="003B1FB2">
              <w:rPr>
                <w:rFonts w:cs="Segoe UI"/>
                <w:sz w:val="20"/>
              </w:rPr>
              <w:t>Formoterol</w:t>
            </w:r>
          </w:p>
        </w:tc>
        <w:tc>
          <w:tcPr>
            <w:tcW w:w="7457" w:type="dxa"/>
          </w:tcPr>
          <w:p w14:paraId="2BED0900" w14:textId="77777777" w:rsidR="006160D1" w:rsidRPr="003B1FB2" w:rsidRDefault="006160D1" w:rsidP="003B1FB2">
            <w:pPr>
              <w:pStyle w:val="TableText"/>
              <w:rPr>
                <w:rFonts w:cs="Segoe UI"/>
                <w:sz w:val="20"/>
              </w:rPr>
            </w:pPr>
            <w:r w:rsidRPr="003B1FB2">
              <w:rPr>
                <w:rFonts w:cs="Segoe UI"/>
                <w:sz w:val="20"/>
              </w:rPr>
              <w:t>Mild to moderate asthma in patients aged 12 years or greater, for use after initial control of symptoms has been achieved.</w:t>
            </w:r>
          </w:p>
        </w:tc>
      </w:tr>
      <w:tr w:rsidR="006160D1" w:rsidRPr="003B1FB2" w14:paraId="6ECC7DCC" w14:textId="77777777" w:rsidTr="003B1FB2">
        <w:tc>
          <w:tcPr>
            <w:tcW w:w="3005" w:type="dxa"/>
            <w:vMerge/>
          </w:tcPr>
          <w:p w14:paraId="07AFD3BC" w14:textId="77777777" w:rsidR="006160D1" w:rsidRPr="003B1FB2" w:rsidRDefault="006160D1" w:rsidP="003B1FB2">
            <w:pPr>
              <w:spacing w:before="60" w:after="60"/>
              <w:rPr>
                <w:rFonts w:cs="Segoe UI"/>
                <w:color w:val="000000" w:themeColor="text1"/>
                <w:sz w:val="20"/>
              </w:rPr>
            </w:pPr>
          </w:p>
        </w:tc>
        <w:tc>
          <w:tcPr>
            <w:tcW w:w="3005" w:type="dxa"/>
          </w:tcPr>
          <w:p w14:paraId="7F5A8113" w14:textId="77777777" w:rsidR="006160D1" w:rsidRPr="003B1FB2" w:rsidRDefault="006160D1" w:rsidP="003B1FB2">
            <w:pPr>
              <w:pStyle w:val="TableText"/>
              <w:rPr>
                <w:rFonts w:cs="Segoe UI"/>
                <w:sz w:val="20"/>
              </w:rPr>
            </w:pPr>
            <w:r w:rsidRPr="003B1FB2">
              <w:rPr>
                <w:rFonts w:cs="Segoe UI"/>
                <w:sz w:val="20"/>
              </w:rPr>
              <w:t>Ipratropium</w:t>
            </w:r>
          </w:p>
        </w:tc>
        <w:tc>
          <w:tcPr>
            <w:tcW w:w="7457" w:type="dxa"/>
          </w:tcPr>
          <w:p w14:paraId="4E16B56E" w14:textId="77777777" w:rsidR="006160D1" w:rsidRPr="003B1FB2" w:rsidRDefault="006160D1" w:rsidP="003B1FB2">
            <w:pPr>
              <w:pStyle w:val="TableBullet"/>
              <w:spacing w:before="60"/>
              <w:rPr>
                <w:rFonts w:cs="Segoe UI"/>
                <w:sz w:val="20"/>
              </w:rPr>
            </w:pPr>
            <w:r w:rsidRPr="003B1FB2">
              <w:rPr>
                <w:rFonts w:cs="Segoe UI"/>
                <w:sz w:val="20"/>
              </w:rPr>
              <w:t>Asthma or chronic obstructive pulmonary disease (COPD)</w:t>
            </w:r>
          </w:p>
          <w:p w14:paraId="583B1CCB" w14:textId="77777777" w:rsidR="006160D1" w:rsidRPr="003B1FB2" w:rsidRDefault="006160D1" w:rsidP="003B1FB2">
            <w:pPr>
              <w:pStyle w:val="TableBullet"/>
              <w:spacing w:before="60"/>
              <w:rPr>
                <w:rFonts w:cs="Segoe UI"/>
                <w:sz w:val="20"/>
              </w:rPr>
            </w:pPr>
            <w:r w:rsidRPr="003B1FB2">
              <w:rPr>
                <w:rFonts w:cs="Segoe UI"/>
                <w:sz w:val="20"/>
              </w:rPr>
              <w:t>Bronchospasm secondary to airway burns, smoke inhalation or chest infection</w:t>
            </w:r>
          </w:p>
        </w:tc>
      </w:tr>
      <w:tr w:rsidR="006160D1" w:rsidRPr="003B1FB2" w14:paraId="5A6A901F" w14:textId="77777777" w:rsidTr="003B1FB2">
        <w:tc>
          <w:tcPr>
            <w:tcW w:w="3005" w:type="dxa"/>
            <w:vMerge/>
            <w:tcBorders>
              <w:bottom w:val="nil"/>
            </w:tcBorders>
          </w:tcPr>
          <w:p w14:paraId="3602E416" w14:textId="77777777" w:rsidR="006160D1" w:rsidRPr="003B1FB2" w:rsidRDefault="006160D1" w:rsidP="003B1FB2">
            <w:pPr>
              <w:spacing w:before="60" w:after="60"/>
              <w:rPr>
                <w:rFonts w:cs="Segoe UI"/>
                <w:color w:val="000000" w:themeColor="text1"/>
                <w:sz w:val="20"/>
              </w:rPr>
            </w:pPr>
          </w:p>
        </w:tc>
        <w:tc>
          <w:tcPr>
            <w:tcW w:w="3005" w:type="dxa"/>
            <w:tcBorders>
              <w:bottom w:val="nil"/>
            </w:tcBorders>
          </w:tcPr>
          <w:p w14:paraId="27F4E5E7" w14:textId="77777777" w:rsidR="006160D1" w:rsidRPr="003B1FB2" w:rsidRDefault="006160D1" w:rsidP="003B1FB2">
            <w:pPr>
              <w:pStyle w:val="TableText"/>
              <w:rPr>
                <w:rFonts w:cs="Segoe UI"/>
                <w:sz w:val="20"/>
              </w:rPr>
            </w:pPr>
            <w:r w:rsidRPr="003B1FB2">
              <w:rPr>
                <w:rFonts w:cs="Segoe UI"/>
                <w:sz w:val="20"/>
              </w:rPr>
              <w:t>Salbutamol</w:t>
            </w:r>
          </w:p>
        </w:tc>
        <w:tc>
          <w:tcPr>
            <w:tcW w:w="7457" w:type="dxa"/>
            <w:tcBorders>
              <w:bottom w:val="nil"/>
            </w:tcBorders>
          </w:tcPr>
          <w:p w14:paraId="79249473" w14:textId="77777777" w:rsidR="006160D1" w:rsidRPr="003B1FB2" w:rsidRDefault="006160D1" w:rsidP="003B1FB2">
            <w:pPr>
              <w:pStyle w:val="TableBullet"/>
              <w:spacing w:before="60"/>
              <w:rPr>
                <w:rFonts w:cs="Segoe UI"/>
                <w:sz w:val="20"/>
              </w:rPr>
            </w:pPr>
            <w:r w:rsidRPr="003B1FB2">
              <w:rPr>
                <w:rFonts w:cs="Segoe UI"/>
                <w:sz w:val="20"/>
              </w:rPr>
              <w:t>Bronchospasm secondary to asthma or COPD</w:t>
            </w:r>
          </w:p>
          <w:p w14:paraId="0B5FEF33" w14:textId="77777777" w:rsidR="006160D1" w:rsidRPr="003B1FB2" w:rsidRDefault="006160D1" w:rsidP="003B1FB2">
            <w:pPr>
              <w:pStyle w:val="TableBullet"/>
              <w:spacing w:before="60"/>
              <w:rPr>
                <w:rFonts w:cs="Segoe UI"/>
                <w:sz w:val="20"/>
              </w:rPr>
            </w:pPr>
            <w:r w:rsidRPr="003B1FB2">
              <w:rPr>
                <w:rFonts w:cs="Segoe UI"/>
                <w:sz w:val="20"/>
              </w:rPr>
              <w:t>Pertinent bronchospasm secondary to airway burns, smoke inhalation or chest infection</w:t>
            </w:r>
          </w:p>
          <w:p w14:paraId="7A682EE5" w14:textId="77777777" w:rsidR="006160D1" w:rsidRPr="003B1FB2" w:rsidRDefault="006160D1" w:rsidP="003B1FB2">
            <w:pPr>
              <w:pStyle w:val="TableBullet"/>
              <w:spacing w:before="60"/>
              <w:rPr>
                <w:rFonts w:cs="Segoe UI"/>
                <w:sz w:val="20"/>
              </w:rPr>
            </w:pPr>
            <w:r w:rsidRPr="003B1FB2">
              <w:rPr>
                <w:rFonts w:cs="Segoe UI"/>
                <w:sz w:val="20"/>
              </w:rPr>
              <w:t xml:space="preserve">Release syndrome following crush injury </w:t>
            </w:r>
          </w:p>
          <w:p w14:paraId="09DC1050" w14:textId="77777777" w:rsidR="006160D1" w:rsidRPr="003B1FB2" w:rsidRDefault="006160D1" w:rsidP="003B1FB2">
            <w:pPr>
              <w:pStyle w:val="TableBullet"/>
              <w:spacing w:before="60"/>
              <w:rPr>
                <w:rFonts w:cs="Segoe UI"/>
                <w:sz w:val="20"/>
              </w:rPr>
            </w:pPr>
            <w:r w:rsidRPr="003B1FB2">
              <w:rPr>
                <w:rFonts w:cs="Segoe UI"/>
                <w:sz w:val="20"/>
              </w:rPr>
              <w:t>Known or suspected hyperkalaemia with ECG changes</w:t>
            </w:r>
          </w:p>
        </w:tc>
      </w:tr>
      <w:tr w:rsidR="006160D1" w:rsidRPr="003B1FB2" w14:paraId="2685647C" w14:textId="77777777" w:rsidTr="003B1FB2">
        <w:tc>
          <w:tcPr>
            <w:tcW w:w="13467" w:type="dxa"/>
            <w:gridSpan w:val="3"/>
            <w:tcBorders>
              <w:top w:val="nil"/>
              <w:bottom w:val="nil"/>
            </w:tcBorders>
            <w:shd w:val="clear" w:color="auto" w:fill="D9D9D9" w:themeFill="background1" w:themeFillShade="D9"/>
          </w:tcPr>
          <w:p w14:paraId="4527E4E8"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Skin</w:t>
            </w:r>
          </w:p>
        </w:tc>
      </w:tr>
      <w:tr w:rsidR="006160D1" w:rsidRPr="003B1FB2" w14:paraId="4937D600" w14:textId="77777777" w:rsidTr="003B1FB2">
        <w:tc>
          <w:tcPr>
            <w:tcW w:w="3005" w:type="dxa"/>
            <w:tcBorders>
              <w:top w:val="nil"/>
            </w:tcBorders>
          </w:tcPr>
          <w:p w14:paraId="666CB878" w14:textId="77777777" w:rsidR="006160D1" w:rsidRPr="003B1FB2" w:rsidRDefault="006160D1" w:rsidP="003B1FB2">
            <w:pPr>
              <w:pStyle w:val="TableText"/>
              <w:rPr>
                <w:rFonts w:cs="Segoe UI"/>
                <w:sz w:val="20"/>
              </w:rPr>
            </w:pPr>
            <w:r w:rsidRPr="003B1FB2">
              <w:rPr>
                <w:rFonts w:cs="Segoe UI"/>
                <w:sz w:val="20"/>
              </w:rPr>
              <w:t>Antifungal preparations</w:t>
            </w:r>
          </w:p>
        </w:tc>
        <w:tc>
          <w:tcPr>
            <w:tcW w:w="3005" w:type="dxa"/>
            <w:tcBorders>
              <w:top w:val="nil"/>
            </w:tcBorders>
          </w:tcPr>
          <w:p w14:paraId="73EDC21C" w14:textId="77777777" w:rsidR="006160D1" w:rsidRPr="003B1FB2" w:rsidRDefault="006160D1" w:rsidP="003B1FB2">
            <w:pPr>
              <w:pStyle w:val="TableText"/>
              <w:rPr>
                <w:rFonts w:cs="Segoe UI"/>
                <w:sz w:val="20"/>
              </w:rPr>
            </w:pPr>
            <w:r w:rsidRPr="003B1FB2">
              <w:rPr>
                <w:rFonts w:cs="Segoe UI"/>
                <w:sz w:val="20"/>
              </w:rPr>
              <w:t>Ketoconazole; topical use only</w:t>
            </w:r>
          </w:p>
        </w:tc>
        <w:tc>
          <w:tcPr>
            <w:tcW w:w="7457" w:type="dxa"/>
            <w:tcBorders>
              <w:top w:val="nil"/>
            </w:tcBorders>
          </w:tcPr>
          <w:p w14:paraId="033CA94E" w14:textId="77777777" w:rsidR="006160D1" w:rsidRPr="003B1FB2" w:rsidRDefault="006160D1" w:rsidP="003B1FB2">
            <w:pPr>
              <w:pStyle w:val="TableText"/>
              <w:rPr>
                <w:rFonts w:cs="Segoe UI"/>
                <w:sz w:val="20"/>
              </w:rPr>
            </w:pPr>
            <w:r w:rsidRPr="003B1FB2">
              <w:rPr>
                <w:rFonts w:cs="Segoe UI"/>
                <w:sz w:val="20"/>
              </w:rPr>
              <w:t>Seborrhoeic dermatitis</w:t>
            </w:r>
          </w:p>
        </w:tc>
      </w:tr>
      <w:tr w:rsidR="006160D1" w:rsidRPr="003B1FB2" w14:paraId="27AFFDE4" w14:textId="77777777" w:rsidTr="003B1FB2">
        <w:tc>
          <w:tcPr>
            <w:tcW w:w="3005" w:type="dxa"/>
            <w:vMerge w:val="restart"/>
          </w:tcPr>
          <w:p w14:paraId="7E198E79" w14:textId="77777777" w:rsidR="006160D1" w:rsidRPr="003B1FB2" w:rsidRDefault="006160D1" w:rsidP="003B1FB2">
            <w:pPr>
              <w:pStyle w:val="TableText"/>
              <w:rPr>
                <w:rFonts w:cs="Segoe UI"/>
                <w:sz w:val="20"/>
              </w:rPr>
            </w:pPr>
            <w:r w:rsidRPr="003B1FB2">
              <w:rPr>
                <w:rFonts w:cs="Segoe UI"/>
                <w:sz w:val="20"/>
              </w:rPr>
              <w:t>Topical corticosteroids</w:t>
            </w:r>
          </w:p>
        </w:tc>
        <w:tc>
          <w:tcPr>
            <w:tcW w:w="3005" w:type="dxa"/>
          </w:tcPr>
          <w:p w14:paraId="357BABF2" w14:textId="77777777" w:rsidR="006160D1" w:rsidRPr="003B1FB2" w:rsidRDefault="006160D1" w:rsidP="003B1FB2">
            <w:pPr>
              <w:pStyle w:val="TableText"/>
              <w:rPr>
                <w:rFonts w:cs="Segoe UI"/>
                <w:sz w:val="20"/>
              </w:rPr>
            </w:pPr>
            <w:r w:rsidRPr="003B1FB2">
              <w:rPr>
                <w:rFonts w:cs="Segoe UI"/>
                <w:sz w:val="20"/>
              </w:rPr>
              <w:t>Mometasone</w:t>
            </w:r>
          </w:p>
        </w:tc>
        <w:tc>
          <w:tcPr>
            <w:tcW w:w="7457" w:type="dxa"/>
            <w:vMerge w:val="restart"/>
          </w:tcPr>
          <w:p w14:paraId="648043A5" w14:textId="77777777" w:rsidR="006160D1" w:rsidRPr="003B1FB2" w:rsidRDefault="006160D1" w:rsidP="003B1FB2">
            <w:pPr>
              <w:pStyle w:val="TableText"/>
              <w:rPr>
                <w:rFonts w:cs="Segoe UI"/>
                <w:sz w:val="20"/>
              </w:rPr>
            </w:pPr>
            <w:r w:rsidRPr="003B1FB2">
              <w:rPr>
                <w:rFonts w:cs="Segoe UI"/>
                <w:sz w:val="20"/>
              </w:rPr>
              <w:t>Active eczema- severe</w:t>
            </w:r>
          </w:p>
        </w:tc>
      </w:tr>
      <w:tr w:rsidR="006160D1" w:rsidRPr="003B1FB2" w14:paraId="659FFB12" w14:textId="77777777" w:rsidTr="003B1FB2">
        <w:tc>
          <w:tcPr>
            <w:tcW w:w="3005" w:type="dxa"/>
            <w:vMerge/>
            <w:tcBorders>
              <w:bottom w:val="nil"/>
            </w:tcBorders>
          </w:tcPr>
          <w:p w14:paraId="25ABCB5A" w14:textId="77777777" w:rsidR="006160D1" w:rsidRPr="003B1FB2" w:rsidRDefault="006160D1" w:rsidP="003B1FB2">
            <w:pPr>
              <w:pStyle w:val="TableText"/>
              <w:rPr>
                <w:rFonts w:cs="Segoe UI"/>
                <w:sz w:val="20"/>
              </w:rPr>
            </w:pPr>
          </w:p>
        </w:tc>
        <w:tc>
          <w:tcPr>
            <w:tcW w:w="3005" w:type="dxa"/>
            <w:tcBorders>
              <w:bottom w:val="nil"/>
            </w:tcBorders>
          </w:tcPr>
          <w:p w14:paraId="4AA50606" w14:textId="77777777" w:rsidR="006160D1" w:rsidRPr="003B1FB2" w:rsidRDefault="006160D1" w:rsidP="003B1FB2">
            <w:pPr>
              <w:pStyle w:val="TableText"/>
              <w:rPr>
                <w:rFonts w:cs="Segoe UI"/>
                <w:sz w:val="20"/>
              </w:rPr>
            </w:pPr>
            <w:r w:rsidRPr="003B1FB2">
              <w:rPr>
                <w:rFonts w:cs="Segoe UI"/>
                <w:sz w:val="20"/>
              </w:rPr>
              <w:t>Triamcinolone</w:t>
            </w:r>
          </w:p>
        </w:tc>
        <w:tc>
          <w:tcPr>
            <w:tcW w:w="7457" w:type="dxa"/>
            <w:vMerge/>
            <w:tcBorders>
              <w:bottom w:val="nil"/>
            </w:tcBorders>
          </w:tcPr>
          <w:p w14:paraId="37E4F536" w14:textId="77777777" w:rsidR="006160D1" w:rsidRPr="003B1FB2" w:rsidRDefault="006160D1" w:rsidP="003B1FB2">
            <w:pPr>
              <w:spacing w:before="60" w:after="60"/>
              <w:rPr>
                <w:rFonts w:cs="Segoe UI"/>
                <w:color w:val="000000" w:themeColor="text1"/>
                <w:sz w:val="20"/>
              </w:rPr>
            </w:pPr>
          </w:p>
        </w:tc>
      </w:tr>
      <w:tr w:rsidR="006160D1" w:rsidRPr="003B1FB2" w14:paraId="6E56DD29" w14:textId="77777777" w:rsidTr="003B1FB2">
        <w:tc>
          <w:tcPr>
            <w:tcW w:w="13467" w:type="dxa"/>
            <w:gridSpan w:val="3"/>
            <w:tcBorders>
              <w:top w:val="nil"/>
              <w:bottom w:val="nil"/>
            </w:tcBorders>
            <w:shd w:val="clear" w:color="auto" w:fill="D9D9D9" w:themeFill="background1" w:themeFillShade="D9"/>
          </w:tcPr>
          <w:p w14:paraId="456FD54E"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lastRenderedPageBreak/>
              <w:t>Vaccines</w:t>
            </w:r>
          </w:p>
        </w:tc>
      </w:tr>
      <w:tr w:rsidR="006160D1" w:rsidRPr="003B1FB2" w14:paraId="78D28179" w14:textId="77777777" w:rsidTr="003B1FB2">
        <w:tc>
          <w:tcPr>
            <w:tcW w:w="3005" w:type="dxa"/>
            <w:tcBorders>
              <w:top w:val="nil"/>
              <w:bottom w:val="nil"/>
            </w:tcBorders>
          </w:tcPr>
          <w:p w14:paraId="156F6735" w14:textId="77777777" w:rsidR="006160D1" w:rsidRPr="003B1FB2" w:rsidRDefault="006160D1" w:rsidP="003B1FB2">
            <w:pPr>
              <w:pStyle w:val="TableText"/>
              <w:rPr>
                <w:rFonts w:cs="Segoe UI"/>
                <w:sz w:val="20"/>
              </w:rPr>
            </w:pPr>
            <w:r w:rsidRPr="003B1FB2">
              <w:rPr>
                <w:rFonts w:cs="Segoe UI"/>
                <w:sz w:val="20"/>
              </w:rPr>
              <w:t>Vaccines</w:t>
            </w:r>
          </w:p>
        </w:tc>
        <w:tc>
          <w:tcPr>
            <w:tcW w:w="3005" w:type="dxa"/>
            <w:tcBorders>
              <w:top w:val="nil"/>
              <w:bottom w:val="nil"/>
            </w:tcBorders>
          </w:tcPr>
          <w:p w14:paraId="6DD712B9" w14:textId="77777777" w:rsidR="006160D1" w:rsidRPr="003B1FB2" w:rsidRDefault="006160D1" w:rsidP="003B1FB2">
            <w:pPr>
              <w:pStyle w:val="TableText"/>
              <w:rPr>
                <w:rFonts w:cs="Segoe UI"/>
                <w:sz w:val="20"/>
              </w:rPr>
            </w:pPr>
            <w:r w:rsidRPr="003B1FB2">
              <w:rPr>
                <w:rFonts w:cs="Segoe UI"/>
                <w:sz w:val="20"/>
              </w:rPr>
              <w:t>Vaccines</w:t>
            </w:r>
          </w:p>
        </w:tc>
        <w:tc>
          <w:tcPr>
            <w:tcW w:w="7457" w:type="dxa"/>
            <w:tcBorders>
              <w:top w:val="nil"/>
              <w:bottom w:val="nil"/>
            </w:tcBorders>
          </w:tcPr>
          <w:p w14:paraId="6EF6456E" w14:textId="77777777" w:rsidR="006160D1" w:rsidRPr="003B1FB2" w:rsidRDefault="006160D1" w:rsidP="003B1FB2">
            <w:pPr>
              <w:pStyle w:val="TableText"/>
              <w:rPr>
                <w:rFonts w:cs="Segoe UI"/>
                <w:sz w:val="20"/>
              </w:rPr>
            </w:pPr>
            <w:r w:rsidRPr="003B1FB2">
              <w:rPr>
                <w:rFonts w:cs="Segoe UI"/>
                <w:sz w:val="20"/>
              </w:rPr>
              <w:t>Vaccines as a class to enable participation in the national immunisation programme</w:t>
            </w:r>
          </w:p>
        </w:tc>
      </w:tr>
      <w:tr w:rsidR="006160D1" w:rsidRPr="003B1FB2" w14:paraId="16CDBDDB" w14:textId="77777777" w:rsidTr="003B1FB2">
        <w:tc>
          <w:tcPr>
            <w:tcW w:w="13467" w:type="dxa"/>
            <w:gridSpan w:val="3"/>
            <w:tcBorders>
              <w:top w:val="nil"/>
              <w:bottom w:val="nil"/>
            </w:tcBorders>
            <w:shd w:val="clear" w:color="auto" w:fill="D9D9D9" w:themeFill="background1" w:themeFillShade="D9"/>
          </w:tcPr>
          <w:p w14:paraId="3EBDEA2E" w14:textId="77777777" w:rsidR="006160D1" w:rsidRPr="003B1FB2" w:rsidRDefault="006160D1" w:rsidP="003B1FB2">
            <w:pPr>
              <w:spacing w:before="60" w:after="60"/>
              <w:rPr>
                <w:rFonts w:cs="Segoe UI"/>
                <w:b/>
                <w:bCs/>
                <w:color w:val="000000" w:themeColor="text1"/>
                <w:sz w:val="20"/>
              </w:rPr>
            </w:pPr>
            <w:r w:rsidRPr="003B1FB2">
              <w:rPr>
                <w:rFonts w:cs="Segoe UI"/>
                <w:b/>
                <w:bCs/>
                <w:color w:val="000000" w:themeColor="text1"/>
                <w:sz w:val="20"/>
              </w:rPr>
              <w:t>Controlled drugs</w:t>
            </w:r>
          </w:p>
        </w:tc>
      </w:tr>
      <w:tr w:rsidR="006160D1" w:rsidRPr="003B1FB2" w14:paraId="284BD366" w14:textId="77777777" w:rsidTr="003B1FB2">
        <w:tc>
          <w:tcPr>
            <w:tcW w:w="3005" w:type="dxa"/>
            <w:tcBorders>
              <w:top w:val="nil"/>
            </w:tcBorders>
          </w:tcPr>
          <w:p w14:paraId="6DF9378C" w14:textId="77777777" w:rsidR="006160D1" w:rsidRPr="003B1FB2" w:rsidRDefault="006160D1" w:rsidP="003B1FB2">
            <w:pPr>
              <w:pStyle w:val="TableText"/>
              <w:rPr>
                <w:rFonts w:cs="Segoe UI"/>
                <w:sz w:val="20"/>
              </w:rPr>
            </w:pPr>
            <w:r w:rsidRPr="003B1FB2">
              <w:rPr>
                <w:rFonts w:cs="Segoe UI"/>
                <w:sz w:val="20"/>
              </w:rPr>
              <w:t>Benzodiazepines</w:t>
            </w:r>
          </w:p>
        </w:tc>
        <w:tc>
          <w:tcPr>
            <w:tcW w:w="3005" w:type="dxa"/>
            <w:tcBorders>
              <w:top w:val="nil"/>
            </w:tcBorders>
          </w:tcPr>
          <w:p w14:paraId="0CD4F085" w14:textId="77777777" w:rsidR="006160D1" w:rsidRPr="003B1FB2" w:rsidRDefault="006160D1" w:rsidP="003B1FB2">
            <w:pPr>
              <w:pStyle w:val="TableText"/>
              <w:rPr>
                <w:rFonts w:cs="Segoe UI"/>
                <w:sz w:val="20"/>
              </w:rPr>
            </w:pPr>
            <w:r w:rsidRPr="003B1FB2">
              <w:rPr>
                <w:rFonts w:cs="Segoe UI"/>
                <w:sz w:val="20"/>
              </w:rPr>
              <w:t>Lorazepam</w:t>
            </w:r>
          </w:p>
        </w:tc>
        <w:tc>
          <w:tcPr>
            <w:tcW w:w="7457" w:type="dxa"/>
            <w:tcBorders>
              <w:top w:val="nil"/>
            </w:tcBorders>
          </w:tcPr>
          <w:p w14:paraId="601BDF21" w14:textId="77777777" w:rsidR="006160D1" w:rsidRPr="003B1FB2" w:rsidRDefault="006160D1" w:rsidP="003B1FB2">
            <w:pPr>
              <w:pStyle w:val="TableText"/>
              <w:rPr>
                <w:rFonts w:cs="Segoe UI"/>
                <w:color w:val="000000" w:themeColor="text1"/>
                <w:sz w:val="20"/>
              </w:rPr>
            </w:pPr>
            <w:r w:rsidRPr="003B1FB2">
              <w:rPr>
                <w:rFonts w:cs="Segoe UI"/>
                <w:sz w:val="20"/>
              </w:rPr>
              <w:t>Acute anxiety causing distress</w:t>
            </w:r>
          </w:p>
        </w:tc>
      </w:tr>
      <w:tr w:rsidR="006160D1" w:rsidRPr="003B1FB2" w14:paraId="2EAA8732" w14:textId="77777777" w:rsidTr="003B1FB2">
        <w:tc>
          <w:tcPr>
            <w:tcW w:w="3005" w:type="dxa"/>
          </w:tcPr>
          <w:p w14:paraId="7FF9C4CC" w14:textId="77777777" w:rsidR="006160D1" w:rsidRPr="003B1FB2" w:rsidRDefault="006160D1" w:rsidP="003B1FB2">
            <w:pPr>
              <w:pStyle w:val="TableText"/>
              <w:rPr>
                <w:rFonts w:cs="Segoe UI"/>
                <w:sz w:val="20"/>
              </w:rPr>
            </w:pPr>
          </w:p>
        </w:tc>
        <w:tc>
          <w:tcPr>
            <w:tcW w:w="3005" w:type="dxa"/>
          </w:tcPr>
          <w:p w14:paraId="2BFFB0A9" w14:textId="77777777" w:rsidR="006160D1" w:rsidRPr="003B1FB2" w:rsidRDefault="006160D1" w:rsidP="003B1FB2">
            <w:pPr>
              <w:pStyle w:val="TableText"/>
              <w:rPr>
                <w:rFonts w:cs="Segoe UI"/>
                <w:sz w:val="20"/>
              </w:rPr>
            </w:pPr>
            <w:r w:rsidRPr="003B1FB2">
              <w:rPr>
                <w:rFonts w:cs="Segoe UI"/>
                <w:sz w:val="20"/>
              </w:rPr>
              <w:t>Midazolam</w:t>
            </w:r>
          </w:p>
        </w:tc>
        <w:tc>
          <w:tcPr>
            <w:tcW w:w="7457" w:type="dxa"/>
          </w:tcPr>
          <w:p w14:paraId="0B290243" w14:textId="77777777" w:rsidR="006160D1" w:rsidRPr="003B1FB2" w:rsidRDefault="006160D1" w:rsidP="003B1FB2">
            <w:pPr>
              <w:pStyle w:val="TableBullet"/>
              <w:spacing w:before="60"/>
              <w:rPr>
                <w:rFonts w:cs="Segoe UI"/>
                <w:sz w:val="20"/>
              </w:rPr>
            </w:pPr>
            <w:r w:rsidRPr="003B1FB2">
              <w:rPr>
                <w:rFonts w:cs="Segoe UI"/>
                <w:sz w:val="20"/>
              </w:rPr>
              <w:t>Generalised seizures that continue for more than five minutes, or seizures are recurrent</w:t>
            </w:r>
          </w:p>
          <w:p w14:paraId="3F488707" w14:textId="77777777" w:rsidR="006160D1" w:rsidRPr="003B1FB2" w:rsidRDefault="006160D1" w:rsidP="003B1FB2">
            <w:pPr>
              <w:pStyle w:val="TableBullet"/>
              <w:spacing w:before="60"/>
              <w:rPr>
                <w:rFonts w:cs="Segoe UI"/>
                <w:sz w:val="20"/>
              </w:rPr>
            </w:pPr>
            <w:r w:rsidRPr="003B1FB2">
              <w:rPr>
                <w:rFonts w:cs="Segoe UI"/>
                <w:sz w:val="20"/>
              </w:rPr>
              <w:t xml:space="preserve">Acute behavioural disturbance causing mild to moderate risk to safety and </w:t>
            </w:r>
            <w:proofErr w:type="spellStart"/>
            <w:r w:rsidRPr="003B1FB2">
              <w:rPr>
                <w:rFonts w:cs="Segoe UI"/>
                <w:sz w:val="20"/>
              </w:rPr>
              <w:t>droperidol</w:t>
            </w:r>
            <w:proofErr w:type="spellEnd"/>
            <w:r w:rsidRPr="003B1FB2">
              <w:rPr>
                <w:rFonts w:cs="Segoe UI"/>
                <w:sz w:val="20"/>
              </w:rPr>
              <w:t xml:space="preserve"> is unavailable or ineffective</w:t>
            </w:r>
          </w:p>
          <w:p w14:paraId="5C70E458" w14:textId="77777777" w:rsidR="006160D1" w:rsidRPr="003B1FB2" w:rsidRDefault="006160D1" w:rsidP="003B1FB2">
            <w:pPr>
              <w:pStyle w:val="TableBullet"/>
              <w:spacing w:before="60"/>
              <w:rPr>
                <w:rFonts w:cs="Segoe UI"/>
                <w:sz w:val="20"/>
              </w:rPr>
            </w:pPr>
            <w:r w:rsidRPr="003B1FB2">
              <w:rPr>
                <w:rFonts w:cs="Segoe UI"/>
                <w:sz w:val="20"/>
              </w:rPr>
              <w:t>Control of anxiety or shortness of breath that does not respond to an opioid during end-of-life care</w:t>
            </w:r>
          </w:p>
          <w:p w14:paraId="71F4E4C6" w14:textId="77777777" w:rsidR="006160D1" w:rsidRPr="003B1FB2" w:rsidRDefault="006160D1" w:rsidP="00752D9A">
            <w:pPr>
              <w:pStyle w:val="ListParagraph"/>
              <w:widowControl/>
              <w:numPr>
                <w:ilvl w:val="0"/>
                <w:numId w:val="9"/>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Breakthrough symptoms of agitation, myoclonic jerks or seizure activity during end-of-life care</w:t>
            </w:r>
          </w:p>
          <w:p w14:paraId="5AF973D8" w14:textId="77777777" w:rsidR="006160D1" w:rsidRPr="003B1FB2" w:rsidRDefault="006160D1" w:rsidP="00752D9A">
            <w:pPr>
              <w:pStyle w:val="ListParagraph"/>
              <w:widowControl/>
              <w:numPr>
                <w:ilvl w:val="0"/>
                <w:numId w:val="9"/>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Pain associated with severe muscle spasm or severe anxiety if adequate analgesia is not being achieved with an opioid and ketamine is not appropriate</w:t>
            </w:r>
          </w:p>
          <w:p w14:paraId="2EDDFF4F" w14:textId="77777777" w:rsidR="006160D1" w:rsidRPr="003B1FB2" w:rsidRDefault="006160D1" w:rsidP="00752D9A">
            <w:pPr>
              <w:pStyle w:val="ListParagraph"/>
              <w:widowControl/>
              <w:numPr>
                <w:ilvl w:val="0"/>
                <w:numId w:val="9"/>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Sedation, for example, for joint relocation</w:t>
            </w:r>
          </w:p>
          <w:p w14:paraId="15984B60" w14:textId="77777777" w:rsidR="006160D1" w:rsidRPr="003B1FB2" w:rsidRDefault="006160D1" w:rsidP="00752D9A">
            <w:pPr>
              <w:pStyle w:val="ListParagraph"/>
              <w:widowControl/>
              <w:numPr>
                <w:ilvl w:val="0"/>
                <w:numId w:val="9"/>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Severe anxiety associated with COPD</w:t>
            </w:r>
          </w:p>
          <w:p w14:paraId="0E9054E8" w14:textId="77777777" w:rsidR="006160D1" w:rsidRPr="003B1FB2" w:rsidRDefault="006160D1" w:rsidP="00752D9A">
            <w:pPr>
              <w:pStyle w:val="ListParagraph"/>
              <w:widowControl/>
              <w:numPr>
                <w:ilvl w:val="0"/>
                <w:numId w:val="9"/>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Severe end-stage COPD that is being managed conservatively</w:t>
            </w:r>
          </w:p>
          <w:p w14:paraId="5215F024" w14:textId="77777777" w:rsidR="006160D1" w:rsidRPr="003B1FB2" w:rsidRDefault="006160D1" w:rsidP="00752D9A">
            <w:pPr>
              <w:pStyle w:val="ListParagraph"/>
              <w:widowControl/>
              <w:numPr>
                <w:ilvl w:val="0"/>
                <w:numId w:val="9"/>
              </w:numPr>
              <w:spacing w:before="60" w:after="60"/>
              <w:ind w:left="284" w:hanging="284"/>
              <w:rPr>
                <w:rFonts w:ascii="Segoe UI" w:eastAsia="Times New Roman" w:hAnsi="Segoe UI" w:cs="Segoe UI"/>
                <w:sz w:val="20"/>
                <w:szCs w:val="20"/>
                <w:lang w:val="en-NZ" w:eastAsia="en-GB"/>
              </w:rPr>
            </w:pPr>
            <w:r w:rsidRPr="003B1FB2">
              <w:rPr>
                <w:rFonts w:ascii="Segoe UI" w:eastAsia="Times New Roman" w:hAnsi="Segoe UI" w:cs="Segoe UI"/>
                <w:sz w:val="20"/>
                <w:szCs w:val="20"/>
                <w:lang w:val="en-NZ" w:eastAsia="en-GB"/>
              </w:rPr>
              <w:t>Severe muscle spasm in non-traumatic lower back pain</w:t>
            </w:r>
          </w:p>
        </w:tc>
      </w:tr>
      <w:tr w:rsidR="006160D1" w:rsidRPr="003B1FB2" w14:paraId="4D7A0BF8" w14:textId="77777777" w:rsidTr="003B1FB2">
        <w:tc>
          <w:tcPr>
            <w:tcW w:w="3005" w:type="dxa"/>
          </w:tcPr>
          <w:p w14:paraId="5F115524" w14:textId="77777777" w:rsidR="006160D1" w:rsidRPr="003B1FB2" w:rsidRDefault="006160D1" w:rsidP="003B1FB2">
            <w:pPr>
              <w:pStyle w:val="TableText"/>
              <w:rPr>
                <w:rFonts w:cs="Segoe UI"/>
                <w:sz w:val="20"/>
              </w:rPr>
            </w:pPr>
            <w:r w:rsidRPr="003B1FB2">
              <w:rPr>
                <w:rFonts w:cs="Segoe UI"/>
                <w:sz w:val="20"/>
              </w:rPr>
              <w:t>NMDA-receptor antagonists</w:t>
            </w:r>
          </w:p>
        </w:tc>
        <w:tc>
          <w:tcPr>
            <w:tcW w:w="3005" w:type="dxa"/>
          </w:tcPr>
          <w:p w14:paraId="36FC26F6" w14:textId="77777777" w:rsidR="006160D1" w:rsidRPr="003B1FB2" w:rsidRDefault="006160D1" w:rsidP="003B1FB2">
            <w:pPr>
              <w:pStyle w:val="TableText"/>
              <w:rPr>
                <w:rFonts w:cs="Segoe UI"/>
                <w:sz w:val="20"/>
              </w:rPr>
            </w:pPr>
            <w:r w:rsidRPr="003B1FB2">
              <w:rPr>
                <w:rFonts w:cs="Segoe UI"/>
                <w:sz w:val="20"/>
              </w:rPr>
              <w:t>Ketamine</w:t>
            </w:r>
          </w:p>
        </w:tc>
        <w:tc>
          <w:tcPr>
            <w:tcW w:w="7457" w:type="dxa"/>
          </w:tcPr>
          <w:p w14:paraId="026F7FE4" w14:textId="77777777" w:rsidR="006160D1" w:rsidRPr="003B1FB2" w:rsidRDefault="006160D1" w:rsidP="003B1FB2">
            <w:pPr>
              <w:pStyle w:val="TableBullet"/>
              <w:spacing w:before="60"/>
              <w:rPr>
                <w:rFonts w:cs="Segoe UI"/>
                <w:sz w:val="20"/>
              </w:rPr>
            </w:pPr>
            <w:r w:rsidRPr="003B1FB2">
              <w:rPr>
                <w:rFonts w:cs="Segoe UI"/>
                <w:sz w:val="20"/>
              </w:rPr>
              <w:t>Severe pain</w:t>
            </w:r>
          </w:p>
          <w:p w14:paraId="0A89FD1D" w14:textId="77777777" w:rsidR="006160D1" w:rsidRPr="003B1FB2" w:rsidRDefault="006160D1" w:rsidP="003B1FB2">
            <w:pPr>
              <w:pStyle w:val="TableBullet"/>
              <w:spacing w:before="60"/>
              <w:rPr>
                <w:rFonts w:cs="Segoe UI"/>
                <w:sz w:val="20"/>
              </w:rPr>
            </w:pPr>
            <w:r w:rsidRPr="003B1FB2">
              <w:rPr>
                <w:rFonts w:cs="Segoe UI"/>
                <w:sz w:val="20"/>
              </w:rPr>
              <w:t>Inducing dissociation (pre-procedure)</w:t>
            </w:r>
          </w:p>
          <w:p w14:paraId="6ABFE640" w14:textId="77777777" w:rsidR="006160D1" w:rsidRPr="003B1FB2" w:rsidRDefault="006160D1" w:rsidP="003B1FB2">
            <w:pPr>
              <w:pStyle w:val="TableBullet"/>
              <w:spacing w:before="60"/>
              <w:rPr>
                <w:rFonts w:cs="Segoe UI"/>
                <w:sz w:val="20"/>
              </w:rPr>
            </w:pPr>
            <w:r w:rsidRPr="003B1FB2">
              <w:rPr>
                <w:rFonts w:cs="Segoe UI"/>
                <w:sz w:val="20"/>
              </w:rPr>
              <w:t>Agitated delirium causing severe to immediately life-threatening risk to safety</w:t>
            </w:r>
          </w:p>
          <w:p w14:paraId="5EF1163B" w14:textId="77777777" w:rsidR="006160D1" w:rsidRPr="003B1FB2" w:rsidRDefault="006160D1" w:rsidP="003B1FB2">
            <w:pPr>
              <w:pStyle w:val="TableBullet"/>
              <w:spacing w:before="60"/>
              <w:rPr>
                <w:rFonts w:cs="Segoe UI"/>
                <w:sz w:val="20"/>
              </w:rPr>
            </w:pPr>
            <w:r w:rsidRPr="003B1FB2">
              <w:rPr>
                <w:rFonts w:cs="Segoe UI"/>
                <w:sz w:val="20"/>
              </w:rPr>
              <w:t>Rapid sequence intubation</w:t>
            </w:r>
          </w:p>
          <w:p w14:paraId="61EEC30D" w14:textId="77777777" w:rsidR="006160D1" w:rsidRPr="003B1FB2" w:rsidRDefault="006160D1" w:rsidP="003B1FB2">
            <w:pPr>
              <w:pStyle w:val="TableBullet"/>
              <w:spacing w:before="60"/>
              <w:rPr>
                <w:rFonts w:cs="Segoe UI"/>
                <w:sz w:val="20"/>
              </w:rPr>
            </w:pPr>
            <w:r w:rsidRPr="003B1FB2">
              <w:rPr>
                <w:rFonts w:cs="Segoe UI"/>
                <w:sz w:val="20"/>
              </w:rPr>
              <w:lastRenderedPageBreak/>
              <w:t>Significant movement during CPR that is interfering with resuscitation</w:t>
            </w:r>
          </w:p>
          <w:p w14:paraId="1FBDBFF6" w14:textId="77777777" w:rsidR="006160D1" w:rsidRPr="003B1FB2" w:rsidRDefault="006160D1" w:rsidP="003B1FB2">
            <w:pPr>
              <w:pStyle w:val="TableBullet"/>
              <w:spacing w:before="60"/>
              <w:rPr>
                <w:rFonts w:cs="Segoe UI"/>
                <w:sz w:val="20"/>
              </w:rPr>
            </w:pPr>
            <w:r w:rsidRPr="003B1FB2">
              <w:rPr>
                <w:rFonts w:cs="Segoe UI"/>
                <w:sz w:val="20"/>
              </w:rPr>
              <w:t>Asthma with severe agitation that is impairing ability to safely provide treatment and/or transport</w:t>
            </w:r>
          </w:p>
        </w:tc>
      </w:tr>
      <w:tr w:rsidR="006160D1" w:rsidRPr="003B1FB2" w14:paraId="4BC57BD9" w14:textId="77777777" w:rsidTr="003B1FB2">
        <w:tc>
          <w:tcPr>
            <w:tcW w:w="3005" w:type="dxa"/>
            <w:vMerge w:val="restart"/>
          </w:tcPr>
          <w:p w14:paraId="5E2A0D7F" w14:textId="77777777" w:rsidR="006160D1" w:rsidRPr="003B1FB2" w:rsidRDefault="006160D1" w:rsidP="003B1FB2">
            <w:pPr>
              <w:pStyle w:val="TableText"/>
              <w:rPr>
                <w:rFonts w:cs="Segoe UI"/>
                <w:sz w:val="20"/>
              </w:rPr>
            </w:pPr>
            <w:r w:rsidRPr="003B1FB2">
              <w:rPr>
                <w:rFonts w:cs="Segoe UI"/>
                <w:sz w:val="20"/>
              </w:rPr>
              <w:lastRenderedPageBreak/>
              <w:t>Opioids</w:t>
            </w:r>
          </w:p>
        </w:tc>
        <w:tc>
          <w:tcPr>
            <w:tcW w:w="3005" w:type="dxa"/>
          </w:tcPr>
          <w:p w14:paraId="0E54AA44" w14:textId="77777777" w:rsidR="006160D1" w:rsidRPr="003B1FB2" w:rsidRDefault="006160D1" w:rsidP="003B1FB2">
            <w:pPr>
              <w:pStyle w:val="TableText"/>
              <w:rPr>
                <w:rFonts w:cs="Segoe UI"/>
                <w:sz w:val="20"/>
              </w:rPr>
            </w:pPr>
            <w:r w:rsidRPr="003B1FB2">
              <w:rPr>
                <w:rFonts w:cs="Segoe UI"/>
                <w:sz w:val="20"/>
              </w:rPr>
              <w:t>Codeine</w:t>
            </w:r>
          </w:p>
        </w:tc>
        <w:tc>
          <w:tcPr>
            <w:tcW w:w="7457" w:type="dxa"/>
          </w:tcPr>
          <w:p w14:paraId="6114A01C" w14:textId="77777777" w:rsidR="006160D1" w:rsidRPr="003B1FB2" w:rsidRDefault="006160D1" w:rsidP="003B1FB2">
            <w:pPr>
              <w:pStyle w:val="TableBullet"/>
              <w:spacing w:before="60"/>
              <w:rPr>
                <w:rFonts w:cs="Segoe UI"/>
                <w:sz w:val="20"/>
              </w:rPr>
            </w:pPr>
            <w:r w:rsidRPr="003B1FB2">
              <w:rPr>
                <w:rFonts w:cs="Segoe UI"/>
                <w:sz w:val="20"/>
              </w:rPr>
              <w:t>Moderate to severe pain not responding to initial analgesic options</w:t>
            </w:r>
          </w:p>
          <w:p w14:paraId="6F4F2EDB" w14:textId="77777777" w:rsidR="006160D1" w:rsidRPr="003B1FB2" w:rsidRDefault="006160D1" w:rsidP="003B1FB2">
            <w:pPr>
              <w:pStyle w:val="TableBullet"/>
              <w:spacing w:before="60"/>
              <w:rPr>
                <w:rFonts w:cs="Segoe UI"/>
                <w:sz w:val="20"/>
              </w:rPr>
            </w:pPr>
            <w:r w:rsidRPr="003B1FB2">
              <w:rPr>
                <w:rFonts w:cs="Segoe UI"/>
                <w:sz w:val="20"/>
              </w:rPr>
              <w:t>Severe diarrhoea in adults if loperamide is not available</w:t>
            </w:r>
          </w:p>
        </w:tc>
      </w:tr>
      <w:tr w:rsidR="006160D1" w:rsidRPr="003B1FB2" w14:paraId="6CFCE3E8" w14:textId="77777777" w:rsidTr="003B1FB2">
        <w:tc>
          <w:tcPr>
            <w:tcW w:w="3005" w:type="dxa"/>
            <w:vMerge/>
          </w:tcPr>
          <w:p w14:paraId="722D0A12" w14:textId="77777777" w:rsidR="006160D1" w:rsidRPr="003B1FB2" w:rsidRDefault="006160D1" w:rsidP="003B1FB2">
            <w:pPr>
              <w:pStyle w:val="TableText"/>
              <w:rPr>
                <w:rFonts w:cs="Segoe UI"/>
                <w:sz w:val="20"/>
              </w:rPr>
            </w:pPr>
          </w:p>
        </w:tc>
        <w:tc>
          <w:tcPr>
            <w:tcW w:w="3005" w:type="dxa"/>
          </w:tcPr>
          <w:p w14:paraId="44E8575D" w14:textId="77777777" w:rsidR="006160D1" w:rsidRPr="003B1FB2" w:rsidRDefault="006160D1" w:rsidP="003B1FB2">
            <w:pPr>
              <w:pStyle w:val="TableText"/>
              <w:rPr>
                <w:rFonts w:cs="Segoe UI"/>
                <w:sz w:val="20"/>
              </w:rPr>
            </w:pPr>
            <w:r w:rsidRPr="003B1FB2">
              <w:rPr>
                <w:rFonts w:cs="Segoe UI"/>
                <w:sz w:val="20"/>
              </w:rPr>
              <w:t>Fentanyl</w:t>
            </w:r>
          </w:p>
        </w:tc>
        <w:tc>
          <w:tcPr>
            <w:tcW w:w="7457" w:type="dxa"/>
          </w:tcPr>
          <w:p w14:paraId="206C6A52" w14:textId="77777777" w:rsidR="006160D1" w:rsidRPr="003B1FB2" w:rsidRDefault="006160D1" w:rsidP="003B1FB2">
            <w:pPr>
              <w:pStyle w:val="TableBullet"/>
              <w:spacing w:before="60"/>
              <w:rPr>
                <w:rFonts w:cs="Segoe UI"/>
                <w:sz w:val="20"/>
              </w:rPr>
            </w:pPr>
            <w:r w:rsidRPr="003B1FB2">
              <w:rPr>
                <w:rFonts w:cs="Segoe UI"/>
                <w:sz w:val="20"/>
              </w:rPr>
              <w:t>Moderate to severe pain</w:t>
            </w:r>
          </w:p>
          <w:p w14:paraId="7A3795F7" w14:textId="77777777" w:rsidR="006160D1" w:rsidRPr="003B1FB2" w:rsidRDefault="006160D1" w:rsidP="003B1FB2">
            <w:pPr>
              <w:pStyle w:val="TableBullet"/>
              <w:spacing w:before="60"/>
              <w:rPr>
                <w:rFonts w:cs="Segoe UI"/>
                <w:sz w:val="20"/>
              </w:rPr>
            </w:pPr>
            <w:r w:rsidRPr="003B1FB2">
              <w:rPr>
                <w:rFonts w:cs="Segoe UI"/>
                <w:sz w:val="20"/>
              </w:rPr>
              <w:t>Cardiogenic pulmonary oedema with severe anxiety</w:t>
            </w:r>
          </w:p>
          <w:p w14:paraId="41811E31" w14:textId="77777777" w:rsidR="006160D1" w:rsidRPr="003B1FB2" w:rsidRDefault="006160D1" w:rsidP="003B1FB2">
            <w:pPr>
              <w:pStyle w:val="TableBullet"/>
              <w:spacing w:before="60"/>
              <w:rPr>
                <w:rFonts w:cs="Segoe UI"/>
                <w:sz w:val="20"/>
              </w:rPr>
            </w:pPr>
            <w:r w:rsidRPr="003B1FB2">
              <w:rPr>
                <w:rFonts w:cs="Segoe UI"/>
                <w:sz w:val="20"/>
              </w:rPr>
              <w:t>Rapid sequence intubation</w:t>
            </w:r>
          </w:p>
          <w:p w14:paraId="11700237" w14:textId="77777777" w:rsidR="006160D1" w:rsidRPr="003B1FB2" w:rsidRDefault="006160D1" w:rsidP="003B1FB2">
            <w:pPr>
              <w:pStyle w:val="TableBullet"/>
              <w:spacing w:before="60"/>
              <w:rPr>
                <w:rFonts w:cs="Segoe UI"/>
                <w:sz w:val="20"/>
              </w:rPr>
            </w:pPr>
            <w:r w:rsidRPr="003B1FB2">
              <w:rPr>
                <w:rFonts w:cs="Segoe UI"/>
                <w:sz w:val="20"/>
              </w:rPr>
              <w:t>Sedation post intubation</w:t>
            </w:r>
          </w:p>
          <w:p w14:paraId="1111A53E" w14:textId="77777777" w:rsidR="006160D1" w:rsidRPr="003B1FB2" w:rsidRDefault="006160D1" w:rsidP="003B1FB2">
            <w:pPr>
              <w:pStyle w:val="TableBullet"/>
              <w:spacing w:before="60"/>
              <w:rPr>
                <w:rFonts w:cs="Segoe UI"/>
                <w:sz w:val="20"/>
              </w:rPr>
            </w:pPr>
            <w:r w:rsidRPr="003B1FB2">
              <w:rPr>
                <w:rFonts w:cs="Segoe UI"/>
                <w:sz w:val="20"/>
              </w:rPr>
              <w:t>Symptom control during end-of-life care</w:t>
            </w:r>
          </w:p>
        </w:tc>
      </w:tr>
      <w:tr w:rsidR="006160D1" w:rsidRPr="003B1FB2" w14:paraId="042D559A" w14:textId="77777777" w:rsidTr="003B1FB2">
        <w:tc>
          <w:tcPr>
            <w:tcW w:w="3005" w:type="dxa"/>
            <w:vMerge/>
          </w:tcPr>
          <w:p w14:paraId="3CC037D0" w14:textId="77777777" w:rsidR="006160D1" w:rsidRPr="003B1FB2" w:rsidRDefault="006160D1" w:rsidP="003B1FB2">
            <w:pPr>
              <w:pStyle w:val="TableText"/>
              <w:rPr>
                <w:rFonts w:cs="Segoe UI"/>
                <w:sz w:val="20"/>
              </w:rPr>
            </w:pPr>
          </w:p>
        </w:tc>
        <w:tc>
          <w:tcPr>
            <w:tcW w:w="3005" w:type="dxa"/>
          </w:tcPr>
          <w:p w14:paraId="3529FC35" w14:textId="77777777" w:rsidR="006160D1" w:rsidRPr="003B1FB2" w:rsidRDefault="006160D1" w:rsidP="003B1FB2">
            <w:pPr>
              <w:pStyle w:val="TableText"/>
              <w:rPr>
                <w:rFonts w:cs="Segoe UI"/>
                <w:sz w:val="20"/>
              </w:rPr>
            </w:pPr>
            <w:r w:rsidRPr="003B1FB2">
              <w:rPr>
                <w:rFonts w:cs="Segoe UI"/>
                <w:sz w:val="20"/>
              </w:rPr>
              <w:t>Morphine</w:t>
            </w:r>
          </w:p>
        </w:tc>
        <w:tc>
          <w:tcPr>
            <w:tcW w:w="7457" w:type="dxa"/>
          </w:tcPr>
          <w:p w14:paraId="26BD4855" w14:textId="77777777" w:rsidR="006160D1" w:rsidRPr="003B1FB2" w:rsidRDefault="006160D1" w:rsidP="003B1FB2">
            <w:pPr>
              <w:pStyle w:val="TableBullet"/>
              <w:spacing w:before="60"/>
              <w:rPr>
                <w:rFonts w:cs="Segoe UI"/>
                <w:sz w:val="20"/>
              </w:rPr>
            </w:pPr>
            <w:r w:rsidRPr="003B1FB2">
              <w:rPr>
                <w:rFonts w:cs="Segoe UI"/>
                <w:sz w:val="20"/>
              </w:rPr>
              <w:t>Moderate to severe pain</w:t>
            </w:r>
          </w:p>
          <w:p w14:paraId="468CBEDE" w14:textId="77777777" w:rsidR="006160D1" w:rsidRPr="003B1FB2" w:rsidRDefault="006160D1" w:rsidP="003B1FB2">
            <w:pPr>
              <w:pStyle w:val="TableBullet"/>
              <w:spacing w:before="60"/>
              <w:rPr>
                <w:rFonts w:cs="Segoe UI"/>
                <w:sz w:val="20"/>
              </w:rPr>
            </w:pPr>
            <w:r w:rsidRPr="003B1FB2">
              <w:rPr>
                <w:rFonts w:cs="Segoe UI"/>
                <w:sz w:val="20"/>
              </w:rPr>
              <w:t>Cardiogenic pulmonary oedema with severe anxiety</w:t>
            </w:r>
          </w:p>
          <w:p w14:paraId="20832A42" w14:textId="77777777" w:rsidR="006160D1" w:rsidRPr="003B1FB2" w:rsidRDefault="006160D1" w:rsidP="003B1FB2">
            <w:pPr>
              <w:pStyle w:val="TableBullet"/>
              <w:spacing w:before="60"/>
              <w:rPr>
                <w:rFonts w:cs="Segoe UI"/>
                <w:sz w:val="20"/>
              </w:rPr>
            </w:pPr>
            <w:r w:rsidRPr="003B1FB2">
              <w:rPr>
                <w:rFonts w:cs="Segoe UI"/>
                <w:sz w:val="20"/>
              </w:rPr>
              <w:t>Control of pain, agitation, or shortness of breath during end-of-life care</w:t>
            </w:r>
          </w:p>
          <w:p w14:paraId="62F8F71F" w14:textId="77777777" w:rsidR="006160D1" w:rsidRPr="003B1FB2" w:rsidRDefault="006160D1" w:rsidP="003B1FB2">
            <w:pPr>
              <w:pStyle w:val="TableBullet"/>
              <w:spacing w:before="60"/>
              <w:rPr>
                <w:rFonts w:cs="Segoe UI"/>
                <w:color w:val="000000" w:themeColor="text1"/>
                <w:sz w:val="20"/>
              </w:rPr>
            </w:pPr>
            <w:r w:rsidRPr="003B1FB2">
              <w:rPr>
                <w:rFonts w:cs="Segoe UI"/>
                <w:sz w:val="20"/>
              </w:rPr>
              <w:t>Autonomic dysreflexia, even if patient cannot feel pain</w:t>
            </w:r>
          </w:p>
        </w:tc>
      </w:tr>
      <w:tr w:rsidR="006160D1" w:rsidRPr="003B1FB2" w14:paraId="7C75F46B" w14:textId="77777777" w:rsidTr="003B1FB2">
        <w:tc>
          <w:tcPr>
            <w:tcW w:w="3005" w:type="dxa"/>
            <w:vMerge/>
          </w:tcPr>
          <w:p w14:paraId="5A39B9A7" w14:textId="77777777" w:rsidR="006160D1" w:rsidRPr="003B1FB2" w:rsidRDefault="006160D1" w:rsidP="003B1FB2">
            <w:pPr>
              <w:pStyle w:val="TableText"/>
              <w:rPr>
                <w:rFonts w:cs="Segoe UI"/>
                <w:sz w:val="20"/>
              </w:rPr>
            </w:pPr>
          </w:p>
        </w:tc>
        <w:tc>
          <w:tcPr>
            <w:tcW w:w="3005" w:type="dxa"/>
          </w:tcPr>
          <w:p w14:paraId="73942B29" w14:textId="77777777" w:rsidR="006160D1" w:rsidRPr="003B1FB2" w:rsidRDefault="006160D1" w:rsidP="003B1FB2">
            <w:pPr>
              <w:pStyle w:val="TableText"/>
              <w:rPr>
                <w:rFonts w:cs="Segoe UI"/>
                <w:sz w:val="20"/>
              </w:rPr>
            </w:pPr>
            <w:r w:rsidRPr="003B1FB2">
              <w:rPr>
                <w:rFonts w:cs="Segoe UI"/>
                <w:sz w:val="20"/>
              </w:rPr>
              <w:t>Oxycodone</w:t>
            </w:r>
          </w:p>
        </w:tc>
        <w:tc>
          <w:tcPr>
            <w:tcW w:w="7457" w:type="dxa"/>
          </w:tcPr>
          <w:p w14:paraId="1648A887" w14:textId="77777777" w:rsidR="006160D1" w:rsidRPr="003B1FB2" w:rsidRDefault="006160D1" w:rsidP="003B1FB2">
            <w:pPr>
              <w:pStyle w:val="TableText"/>
              <w:rPr>
                <w:rFonts w:cs="Segoe UI"/>
                <w:color w:val="000000" w:themeColor="text1"/>
                <w:sz w:val="20"/>
              </w:rPr>
            </w:pPr>
            <w:r w:rsidRPr="003B1FB2">
              <w:rPr>
                <w:rFonts w:cs="Segoe UI"/>
                <w:sz w:val="20"/>
              </w:rPr>
              <w:t>Moderate to severe pain</w:t>
            </w:r>
          </w:p>
        </w:tc>
      </w:tr>
      <w:tr w:rsidR="006160D1" w:rsidRPr="003B1FB2" w14:paraId="60E759BA" w14:textId="77777777" w:rsidTr="003B1FB2">
        <w:tc>
          <w:tcPr>
            <w:tcW w:w="3005" w:type="dxa"/>
            <w:vMerge/>
          </w:tcPr>
          <w:p w14:paraId="542EA19C" w14:textId="77777777" w:rsidR="006160D1" w:rsidRPr="003B1FB2" w:rsidRDefault="006160D1" w:rsidP="003B1FB2">
            <w:pPr>
              <w:spacing w:before="60" w:after="60"/>
              <w:rPr>
                <w:rFonts w:cs="Segoe UI"/>
                <w:color w:val="000000" w:themeColor="text1"/>
                <w:sz w:val="20"/>
              </w:rPr>
            </w:pPr>
          </w:p>
        </w:tc>
        <w:tc>
          <w:tcPr>
            <w:tcW w:w="3005" w:type="dxa"/>
          </w:tcPr>
          <w:p w14:paraId="1BFAB783" w14:textId="77777777" w:rsidR="006160D1" w:rsidRPr="003B1FB2" w:rsidRDefault="006160D1" w:rsidP="003B1FB2">
            <w:pPr>
              <w:pStyle w:val="TableText"/>
              <w:rPr>
                <w:rFonts w:cs="Segoe UI"/>
                <w:sz w:val="20"/>
              </w:rPr>
            </w:pPr>
            <w:r w:rsidRPr="003B1FB2">
              <w:rPr>
                <w:rFonts w:cs="Segoe UI"/>
                <w:sz w:val="20"/>
              </w:rPr>
              <w:t>Tramadol</w:t>
            </w:r>
          </w:p>
        </w:tc>
        <w:tc>
          <w:tcPr>
            <w:tcW w:w="7457" w:type="dxa"/>
          </w:tcPr>
          <w:p w14:paraId="7C5EEE42" w14:textId="77777777" w:rsidR="006160D1" w:rsidRPr="003B1FB2" w:rsidRDefault="006160D1" w:rsidP="003B1FB2">
            <w:pPr>
              <w:pStyle w:val="TableText"/>
              <w:rPr>
                <w:rFonts w:cs="Segoe UI"/>
                <w:sz w:val="20"/>
              </w:rPr>
            </w:pPr>
            <w:r w:rsidRPr="003B1FB2">
              <w:rPr>
                <w:rFonts w:cs="Segoe UI"/>
                <w:sz w:val="20"/>
              </w:rPr>
              <w:t>Moderate to severe pain</w:t>
            </w:r>
          </w:p>
        </w:tc>
      </w:tr>
    </w:tbl>
    <w:p w14:paraId="266A293C" w14:textId="77777777" w:rsidR="006160D1" w:rsidRDefault="006160D1" w:rsidP="006160D1">
      <w:pPr>
        <w:rPr>
          <w:rFonts w:eastAsia="Calibri" w:cs="Segoe UI"/>
          <w:szCs w:val="21"/>
        </w:rPr>
      </w:pPr>
    </w:p>
    <w:p w14:paraId="51BCB584" w14:textId="77777777" w:rsidR="006160D1" w:rsidRPr="00AD494F" w:rsidRDefault="006160D1" w:rsidP="006160D1">
      <w:pPr>
        <w:rPr>
          <w:rFonts w:eastAsia="Calibri" w:cs="Segoe UI"/>
          <w:szCs w:val="21"/>
        </w:rPr>
      </w:pPr>
      <w:bookmarkStart w:id="21" w:name="_Appendix_2:_Prescription"/>
      <w:bookmarkEnd w:id="21"/>
    </w:p>
    <w:p w14:paraId="4F4A46F1" w14:textId="77777777" w:rsidR="006160D1" w:rsidRDefault="006160D1" w:rsidP="006160D1">
      <w:pPr>
        <w:tabs>
          <w:tab w:val="num" w:pos="363"/>
        </w:tabs>
        <w:rPr>
          <w:rFonts w:cs="Segoe UI"/>
          <w:color w:val="000000" w:themeColor="text1"/>
          <w:szCs w:val="21"/>
        </w:rPr>
        <w:sectPr w:rsidR="006160D1" w:rsidSect="005F5887">
          <w:footerReference w:type="default" r:id="rId36"/>
          <w:pgSz w:w="16834" w:h="11907" w:orient="landscape" w:code="9"/>
          <w:pgMar w:top="1134" w:right="1701" w:bottom="1418" w:left="1701" w:header="284" w:footer="425" w:gutter="284"/>
          <w:cols w:space="720"/>
          <w:docGrid w:linePitch="286"/>
        </w:sectPr>
      </w:pPr>
    </w:p>
    <w:p w14:paraId="31ACDA95" w14:textId="77777777" w:rsidR="006160D1" w:rsidRDefault="006160D1" w:rsidP="006160D1">
      <w:pPr>
        <w:tabs>
          <w:tab w:val="num" w:pos="363"/>
        </w:tabs>
        <w:rPr>
          <w:rFonts w:cs="Segoe UI"/>
          <w:color w:val="000000" w:themeColor="text1"/>
          <w:szCs w:val="21"/>
        </w:rPr>
      </w:pPr>
    </w:p>
    <w:p w14:paraId="48FF1DF5" w14:textId="77777777" w:rsidR="005F5887" w:rsidRPr="00AD494F" w:rsidRDefault="005F5887" w:rsidP="005F5887">
      <w:pPr>
        <w:pStyle w:val="Heading1"/>
        <w:spacing w:before="0"/>
        <w:rPr>
          <w:sz w:val="60"/>
          <w:szCs w:val="60"/>
        </w:rPr>
      </w:pPr>
      <w:bookmarkStart w:id="22" w:name="_Toc229473127"/>
      <w:bookmarkStart w:id="23" w:name="_Toc230613250"/>
      <w:r w:rsidRPr="00AD494F">
        <w:rPr>
          <w:sz w:val="60"/>
          <w:szCs w:val="60"/>
        </w:rPr>
        <w:t xml:space="preserve">Appendix </w:t>
      </w:r>
      <w:r>
        <w:rPr>
          <w:sz w:val="60"/>
          <w:szCs w:val="60"/>
        </w:rPr>
        <w:t>2</w:t>
      </w:r>
      <w:r w:rsidRPr="00AD494F">
        <w:rPr>
          <w:sz w:val="60"/>
          <w:szCs w:val="60"/>
        </w:rPr>
        <w:t>: Non-prescription medicines</w:t>
      </w:r>
      <w:bookmarkEnd w:id="22"/>
      <w:bookmarkEnd w:id="23"/>
    </w:p>
    <w:p w14:paraId="7E2D1B7D" w14:textId="77777777" w:rsidR="005F5887" w:rsidRPr="00AD494F" w:rsidRDefault="005F5887" w:rsidP="005F5887">
      <w:pPr>
        <w:pStyle w:val="Table"/>
        <w:spacing w:before="0"/>
        <w:rPr>
          <w:color w:val="000000" w:themeColor="text1"/>
        </w:rPr>
      </w:pPr>
      <w:bookmarkStart w:id="24" w:name="_Hlk228528679"/>
      <w:r w:rsidRPr="00AD494F">
        <w:rPr>
          <w:color w:val="000000" w:themeColor="text1"/>
        </w:rPr>
        <w:t>Non-prescription medicines may be prescribed by designated paramedic prescribers</w:t>
      </w:r>
    </w:p>
    <w:bookmarkEnd w:id="24"/>
    <w:p w14:paraId="2384824C" w14:textId="77777777" w:rsidR="005F5887" w:rsidRDefault="005F5887" w:rsidP="005F5887">
      <w:r w:rsidRPr="00AD494F">
        <w:t xml:space="preserve">Designated prescribers can prescribe non-prescription medicines (eg, </w:t>
      </w:r>
      <w:r w:rsidRPr="00AD494F">
        <w:rPr>
          <w:color w:val="000000" w:themeColor="text1"/>
          <w:spacing w:val="-3"/>
          <w:szCs w:val="21"/>
        </w:rPr>
        <w:t>pharmacist only (restricted), pharmacy-only, and general sales medicines</w:t>
      </w:r>
      <w:r>
        <w:rPr>
          <w:color w:val="000000" w:themeColor="text1"/>
          <w:spacing w:val="-3"/>
          <w:szCs w:val="21"/>
        </w:rPr>
        <w:t xml:space="preserve">). </w:t>
      </w:r>
      <w:r w:rsidRPr="00AD494F">
        <w:t xml:space="preserve">This table summarises the non-prescription medicines included in the existing paramedic standing orders that </w:t>
      </w:r>
      <w:r>
        <w:t>will</w:t>
      </w:r>
      <w:r w:rsidRPr="00AD494F">
        <w:t xml:space="preserve"> not </w:t>
      </w:r>
      <w:r>
        <w:t>be</w:t>
      </w:r>
      <w:r w:rsidRPr="00AD494F">
        <w:t xml:space="preserve"> listed in the specified prescription medicines list.</w:t>
      </w:r>
    </w:p>
    <w:p w14:paraId="6B1E2AEA" w14:textId="77777777" w:rsidR="005F5887" w:rsidRPr="00AD494F" w:rsidRDefault="005F5887" w:rsidP="005F5887"/>
    <w:p w14:paraId="2D876910" w14:textId="77777777" w:rsidR="005F5887" w:rsidRDefault="005F5887" w:rsidP="005F5887">
      <w:pPr>
        <w:tabs>
          <w:tab w:val="left" w:pos="993"/>
        </w:tabs>
        <w:spacing w:line="259" w:lineRule="auto"/>
        <w:ind w:left="992" w:hanging="992"/>
        <w:rPr>
          <w:rFonts w:cs="Segoe UI"/>
          <w:sz w:val="10"/>
          <w:szCs w:val="10"/>
        </w:rPr>
      </w:pPr>
    </w:p>
    <w:tbl>
      <w:tblPr>
        <w:tblStyle w:val="TableGrid"/>
        <w:tblW w:w="8075"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75"/>
      </w:tblGrid>
      <w:tr w:rsidR="005F5887" w:rsidRPr="005F5887" w14:paraId="415ED229" w14:textId="77777777" w:rsidTr="005F5887">
        <w:trPr>
          <w:trHeight w:val="353"/>
          <w:tblHeader/>
        </w:trPr>
        <w:tc>
          <w:tcPr>
            <w:tcW w:w="8075" w:type="dxa"/>
            <w:tcBorders>
              <w:top w:val="nil"/>
              <w:bottom w:val="nil"/>
            </w:tcBorders>
            <w:shd w:val="clear" w:color="auto" w:fill="D9D9D9" w:themeFill="background1" w:themeFillShade="D9"/>
          </w:tcPr>
          <w:p w14:paraId="3ED66148" w14:textId="77777777" w:rsidR="005F5887" w:rsidRPr="005F5887" w:rsidRDefault="005F5887" w:rsidP="005F5887">
            <w:pPr>
              <w:pStyle w:val="TableText"/>
              <w:rPr>
                <w:b/>
                <w:bCs/>
                <w:sz w:val="20"/>
              </w:rPr>
            </w:pPr>
            <w:r w:rsidRPr="005F5887">
              <w:rPr>
                <w:b/>
                <w:bCs/>
                <w:sz w:val="20"/>
              </w:rPr>
              <w:t>Non-prescription medicines</w:t>
            </w:r>
          </w:p>
        </w:tc>
      </w:tr>
      <w:tr w:rsidR="005F5887" w:rsidRPr="005F5887" w14:paraId="443A91BD" w14:textId="77777777" w:rsidTr="005F5887">
        <w:tc>
          <w:tcPr>
            <w:tcW w:w="8075" w:type="dxa"/>
            <w:tcBorders>
              <w:top w:val="nil"/>
            </w:tcBorders>
          </w:tcPr>
          <w:p w14:paraId="6DB141EA" w14:textId="77777777" w:rsidR="005F5887" w:rsidRPr="005F5887" w:rsidRDefault="005F5887" w:rsidP="005F5887">
            <w:pPr>
              <w:pStyle w:val="TableText"/>
              <w:rPr>
                <w:color w:val="000000" w:themeColor="text1"/>
                <w:sz w:val="20"/>
              </w:rPr>
            </w:pPr>
            <w:r w:rsidRPr="005F5887">
              <w:rPr>
                <w:color w:val="000000" w:themeColor="text1"/>
                <w:sz w:val="20"/>
              </w:rPr>
              <w:t>Alginate sodium + calcium carbonate + sodium bicarbonate (</w:t>
            </w:r>
            <w:proofErr w:type="spellStart"/>
            <w:r w:rsidRPr="005F5887">
              <w:rPr>
                <w:color w:val="000000" w:themeColor="text1"/>
                <w:sz w:val="20"/>
              </w:rPr>
              <w:t>eg</w:t>
            </w:r>
            <w:proofErr w:type="spellEnd"/>
            <w:r w:rsidRPr="005F5887">
              <w:rPr>
                <w:color w:val="000000" w:themeColor="text1"/>
                <w:sz w:val="20"/>
              </w:rPr>
              <w:t xml:space="preserve">, </w:t>
            </w:r>
            <w:proofErr w:type="spellStart"/>
            <w:r w:rsidRPr="005F5887">
              <w:rPr>
                <w:color w:val="000000" w:themeColor="text1"/>
                <w:sz w:val="20"/>
              </w:rPr>
              <w:t>Acidex</w:t>
            </w:r>
            <w:proofErr w:type="spellEnd"/>
            <w:r w:rsidRPr="005F5887">
              <w:rPr>
                <w:color w:val="000000" w:themeColor="text1"/>
                <w:sz w:val="20"/>
              </w:rPr>
              <w:t>)</w:t>
            </w:r>
          </w:p>
        </w:tc>
      </w:tr>
      <w:tr w:rsidR="005F5887" w:rsidRPr="005F5887" w14:paraId="124CE4B2" w14:textId="77777777" w:rsidTr="005F5887">
        <w:tc>
          <w:tcPr>
            <w:tcW w:w="8075" w:type="dxa"/>
          </w:tcPr>
          <w:p w14:paraId="15F5D083" w14:textId="77777777" w:rsidR="005F5887" w:rsidRPr="005F5887" w:rsidRDefault="005F5887" w:rsidP="005F5887">
            <w:pPr>
              <w:pStyle w:val="TableText"/>
              <w:rPr>
                <w:color w:val="000000" w:themeColor="text1"/>
                <w:sz w:val="20"/>
              </w:rPr>
            </w:pPr>
            <w:r w:rsidRPr="005F5887">
              <w:rPr>
                <w:color w:val="000000" w:themeColor="text1"/>
                <w:sz w:val="20"/>
              </w:rPr>
              <w:t>Aqueous cream</w:t>
            </w:r>
          </w:p>
        </w:tc>
      </w:tr>
      <w:tr w:rsidR="005F5887" w:rsidRPr="005F5887" w14:paraId="0EA0E2C6" w14:textId="77777777" w:rsidTr="005F5887">
        <w:tc>
          <w:tcPr>
            <w:tcW w:w="8075" w:type="dxa"/>
          </w:tcPr>
          <w:p w14:paraId="2AEE2F7F" w14:textId="77777777" w:rsidR="005F5887" w:rsidRPr="005F5887" w:rsidRDefault="005F5887" w:rsidP="005F5887">
            <w:pPr>
              <w:pStyle w:val="TableText"/>
              <w:rPr>
                <w:color w:val="000000" w:themeColor="text1"/>
                <w:sz w:val="20"/>
              </w:rPr>
            </w:pPr>
            <w:r w:rsidRPr="005F5887">
              <w:rPr>
                <w:color w:val="000000" w:themeColor="text1"/>
                <w:sz w:val="20"/>
              </w:rPr>
              <w:t>Aspirin</w:t>
            </w:r>
          </w:p>
        </w:tc>
      </w:tr>
      <w:tr w:rsidR="005F5887" w:rsidRPr="005F5887" w14:paraId="22C0F3BC" w14:textId="77777777" w:rsidTr="005F5887">
        <w:tc>
          <w:tcPr>
            <w:tcW w:w="8075" w:type="dxa"/>
          </w:tcPr>
          <w:p w14:paraId="4D286BEB" w14:textId="77777777" w:rsidR="005F5887" w:rsidRPr="005F5887" w:rsidRDefault="005F5887" w:rsidP="005F5887">
            <w:pPr>
              <w:pStyle w:val="TableText"/>
              <w:rPr>
                <w:color w:val="000000" w:themeColor="text1"/>
                <w:sz w:val="20"/>
              </w:rPr>
            </w:pPr>
            <w:r w:rsidRPr="005F5887">
              <w:rPr>
                <w:color w:val="000000" w:themeColor="text1"/>
                <w:sz w:val="20"/>
              </w:rPr>
              <w:t>Bisacodyl</w:t>
            </w:r>
          </w:p>
        </w:tc>
      </w:tr>
      <w:tr w:rsidR="005F5887" w:rsidRPr="005F5887" w14:paraId="15E07623" w14:textId="77777777" w:rsidTr="005F5887">
        <w:tc>
          <w:tcPr>
            <w:tcW w:w="8075" w:type="dxa"/>
          </w:tcPr>
          <w:p w14:paraId="5F533336" w14:textId="77777777" w:rsidR="005F5887" w:rsidRPr="005F5887" w:rsidRDefault="005F5887" w:rsidP="005F5887">
            <w:pPr>
              <w:pStyle w:val="TableText"/>
              <w:rPr>
                <w:color w:val="000000" w:themeColor="text1"/>
                <w:sz w:val="20"/>
              </w:rPr>
            </w:pPr>
            <w:r w:rsidRPr="005F5887">
              <w:rPr>
                <w:color w:val="000000" w:themeColor="text1"/>
                <w:sz w:val="20"/>
              </w:rPr>
              <w:t>Calcium chloride</w:t>
            </w:r>
          </w:p>
        </w:tc>
      </w:tr>
      <w:tr w:rsidR="005F5887" w:rsidRPr="005F5887" w14:paraId="09C5AF21" w14:textId="77777777" w:rsidTr="005F5887">
        <w:tc>
          <w:tcPr>
            <w:tcW w:w="8075" w:type="dxa"/>
          </w:tcPr>
          <w:p w14:paraId="5F20D62F" w14:textId="77777777" w:rsidR="005F5887" w:rsidRPr="005F5887" w:rsidRDefault="005F5887" w:rsidP="005F5887">
            <w:pPr>
              <w:pStyle w:val="TableText"/>
              <w:rPr>
                <w:color w:val="000000" w:themeColor="text1"/>
                <w:sz w:val="20"/>
              </w:rPr>
            </w:pPr>
            <w:r w:rsidRPr="005F5887">
              <w:rPr>
                <w:color w:val="000000" w:themeColor="text1"/>
                <w:sz w:val="20"/>
              </w:rPr>
              <w:t>Cetirizine</w:t>
            </w:r>
          </w:p>
        </w:tc>
      </w:tr>
      <w:tr w:rsidR="005F5887" w:rsidRPr="005F5887" w14:paraId="40B3A4C7" w14:textId="77777777" w:rsidTr="005F5887">
        <w:tc>
          <w:tcPr>
            <w:tcW w:w="8075" w:type="dxa"/>
          </w:tcPr>
          <w:p w14:paraId="7FDC4799" w14:textId="77777777" w:rsidR="005F5887" w:rsidRPr="005F5887" w:rsidRDefault="005F5887" w:rsidP="005F5887">
            <w:pPr>
              <w:pStyle w:val="TableText"/>
              <w:rPr>
                <w:color w:val="000000" w:themeColor="text1"/>
                <w:sz w:val="20"/>
              </w:rPr>
            </w:pPr>
            <w:proofErr w:type="spellStart"/>
            <w:r w:rsidRPr="005F5887">
              <w:rPr>
                <w:color w:val="000000" w:themeColor="text1"/>
                <w:sz w:val="20"/>
              </w:rPr>
              <w:t>Cetomacrogol</w:t>
            </w:r>
            <w:proofErr w:type="spellEnd"/>
          </w:p>
        </w:tc>
      </w:tr>
      <w:tr w:rsidR="005F5887" w:rsidRPr="005F5887" w14:paraId="19E396E3" w14:textId="77777777" w:rsidTr="005F5887">
        <w:tc>
          <w:tcPr>
            <w:tcW w:w="8075" w:type="dxa"/>
          </w:tcPr>
          <w:p w14:paraId="46C54B39" w14:textId="77777777" w:rsidR="005F5887" w:rsidRPr="005F5887" w:rsidRDefault="005F5887" w:rsidP="005F5887">
            <w:pPr>
              <w:pStyle w:val="TableText"/>
              <w:rPr>
                <w:color w:val="000000" w:themeColor="text1"/>
                <w:sz w:val="20"/>
              </w:rPr>
            </w:pPr>
            <w:r w:rsidRPr="005F5887">
              <w:rPr>
                <w:color w:val="000000" w:themeColor="text1"/>
                <w:sz w:val="20"/>
              </w:rPr>
              <w:t>Chloramphenicol</w:t>
            </w:r>
          </w:p>
        </w:tc>
      </w:tr>
      <w:tr w:rsidR="005F5887" w:rsidRPr="005F5887" w14:paraId="2E466A46" w14:textId="77777777" w:rsidTr="005F5887">
        <w:tc>
          <w:tcPr>
            <w:tcW w:w="8075" w:type="dxa"/>
          </w:tcPr>
          <w:p w14:paraId="4B203963" w14:textId="77777777" w:rsidR="005F5887" w:rsidRPr="005F5887" w:rsidRDefault="005F5887" w:rsidP="005F5887">
            <w:pPr>
              <w:pStyle w:val="TableText"/>
              <w:rPr>
                <w:color w:val="000000" w:themeColor="text1"/>
                <w:sz w:val="20"/>
              </w:rPr>
            </w:pPr>
            <w:r w:rsidRPr="005F5887">
              <w:rPr>
                <w:color w:val="000000" w:themeColor="text1"/>
                <w:sz w:val="20"/>
              </w:rPr>
              <w:t>Chlorhexidine</w:t>
            </w:r>
          </w:p>
        </w:tc>
      </w:tr>
      <w:tr w:rsidR="005F5887" w:rsidRPr="005F5887" w14:paraId="514BFAA2" w14:textId="77777777" w:rsidTr="005F5887">
        <w:tc>
          <w:tcPr>
            <w:tcW w:w="8075" w:type="dxa"/>
          </w:tcPr>
          <w:p w14:paraId="5E67DB11" w14:textId="77777777" w:rsidR="005F5887" w:rsidRPr="005F5887" w:rsidRDefault="005F5887" w:rsidP="005F5887">
            <w:pPr>
              <w:pStyle w:val="TableText"/>
              <w:rPr>
                <w:color w:val="000000" w:themeColor="text1"/>
                <w:sz w:val="20"/>
              </w:rPr>
            </w:pPr>
            <w:r w:rsidRPr="005F5887">
              <w:rPr>
                <w:color w:val="000000" w:themeColor="text1"/>
                <w:sz w:val="20"/>
              </w:rPr>
              <w:t>Citrate sodium (</w:t>
            </w:r>
            <w:proofErr w:type="spellStart"/>
            <w:r w:rsidRPr="005F5887">
              <w:rPr>
                <w:color w:val="000000" w:themeColor="text1"/>
                <w:sz w:val="20"/>
              </w:rPr>
              <w:t>eg</w:t>
            </w:r>
            <w:proofErr w:type="spellEnd"/>
            <w:r w:rsidRPr="005F5887">
              <w:rPr>
                <w:color w:val="000000" w:themeColor="text1"/>
                <w:sz w:val="20"/>
              </w:rPr>
              <w:t xml:space="preserve">, in </w:t>
            </w:r>
            <w:proofErr w:type="spellStart"/>
            <w:r w:rsidRPr="005F5887">
              <w:rPr>
                <w:color w:val="000000" w:themeColor="text1"/>
                <w:sz w:val="20"/>
              </w:rPr>
              <w:t>Microlette</w:t>
            </w:r>
            <w:proofErr w:type="spellEnd"/>
            <w:r w:rsidRPr="005F5887">
              <w:rPr>
                <w:color w:val="000000" w:themeColor="text1"/>
                <w:sz w:val="20"/>
              </w:rPr>
              <w:t>)</w:t>
            </w:r>
          </w:p>
        </w:tc>
      </w:tr>
      <w:tr w:rsidR="005F5887" w:rsidRPr="005F5887" w14:paraId="6EF8E6D0" w14:textId="77777777" w:rsidTr="005F5887">
        <w:tc>
          <w:tcPr>
            <w:tcW w:w="8075" w:type="dxa"/>
          </w:tcPr>
          <w:p w14:paraId="6ADB026C" w14:textId="77777777" w:rsidR="005F5887" w:rsidRPr="005F5887" w:rsidRDefault="005F5887" w:rsidP="005F5887">
            <w:pPr>
              <w:pStyle w:val="TableText"/>
              <w:rPr>
                <w:color w:val="000000" w:themeColor="text1"/>
                <w:sz w:val="20"/>
              </w:rPr>
            </w:pPr>
            <w:r w:rsidRPr="005F5887">
              <w:rPr>
                <w:color w:val="000000" w:themeColor="text1"/>
                <w:sz w:val="20"/>
              </w:rPr>
              <w:t>Clotrimazole</w:t>
            </w:r>
          </w:p>
        </w:tc>
      </w:tr>
      <w:tr w:rsidR="005F5887" w:rsidRPr="005F5887" w14:paraId="028B0BB8" w14:textId="77777777" w:rsidTr="005F5887">
        <w:tc>
          <w:tcPr>
            <w:tcW w:w="8075" w:type="dxa"/>
          </w:tcPr>
          <w:p w14:paraId="5DBBA3E2" w14:textId="77777777" w:rsidR="005F5887" w:rsidRPr="005F5887" w:rsidRDefault="005F5887" w:rsidP="005F5887">
            <w:pPr>
              <w:pStyle w:val="TableText"/>
              <w:rPr>
                <w:color w:val="000000" w:themeColor="text1"/>
                <w:sz w:val="20"/>
              </w:rPr>
            </w:pPr>
            <w:r w:rsidRPr="005F5887">
              <w:rPr>
                <w:color w:val="000000" w:themeColor="text1"/>
                <w:sz w:val="20"/>
              </w:rPr>
              <w:t>Cromoglycate sodium</w:t>
            </w:r>
          </w:p>
        </w:tc>
      </w:tr>
      <w:tr w:rsidR="005F5887" w:rsidRPr="005F5887" w14:paraId="4BBFEB1D" w14:textId="77777777" w:rsidTr="005F5887">
        <w:tc>
          <w:tcPr>
            <w:tcW w:w="8075" w:type="dxa"/>
          </w:tcPr>
          <w:p w14:paraId="2B4D3390" w14:textId="77777777" w:rsidR="005F5887" w:rsidRPr="005F5887" w:rsidRDefault="005F5887" w:rsidP="005F5887">
            <w:pPr>
              <w:pStyle w:val="TableText"/>
              <w:rPr>
                <w:color w:val="000000" w:themeColor="text1"/>
                <w:sz w:val="20"/>
              </w:rPr>
            </w:pPr>
            <w:proofErr w:type="spellStart"/>
            <w:r w:rsidRPr="005F5887">
              <w:rPr>
                <w:color w:val="000000" w:themeColor="text1"/>
                <w:sz w:val="20"/>
              </w:rPr>
              <w:t>Dimeticone</w:t>
            </w:r>
            <w:proofErr w:type="spellEnd"/>
          </w:p>
        </w:tc>
      </w:tr>
      <w:tr w:rsidR="005F5887" w:rsidRPr="005F5887" w14:paraId="7D39DE71" w14:textId="77777777" w:rsidTr="005F5887">
        <w:tc>
          <w:tcPr>
            <w:tcW w:w="8075" w:type="dxa"/>
          </w:tcPr>
          <w:p w14:paraId="1CAB932D" w14:textId="77777777" w:rsidR="005F5887" w:rsidRPr="005F5887" w:rsidRDefault="005F5887" w:rsidP="005F5887">
            <w:pPr>
              <w:pStyle w:val="TableText"/>
              <w:rPr>
                <w:color w:val="000000" w:themeColor="text1"/>
                <w:sz w:val="20"/>
              </w:rPr>
            </w:pPr>
            <w:r w:rsidRPr="005F5887">
              <w:rPr>
                <w:color w:val="000000" w:themeColor="text1"/>
                <w:sz w:val="20"/>
              </w:rPr>
              <w:t>Docusate sodium</w:t>
            </w:r>
          </w:p>
        </w:tc>
      </w:tr>
      <w:tr w:rsidR="005F5887" w:rsidRPr="005F5887" w14:paraId="1061976B" w14:textId="77777777" w:rsidTr="005F5887">
        <w:tc>
          <w:tcPr>
            <w:tcW w:w="8075" w:type="dxa"/>
          </w:tcPr>
          <w:p w14:paraId="30177EA0" w14:textId="77777777" w:rsidR="005F5887" w:rsidRPr="005F5887" w:rsidRDefault="005F5887" w:rsidP="005F5887">
            <w:pPr>
              <w:pStyle w:val="TableText"/>
              <w:rPr>
                <w:color w:val="000000" w:themeColor="text1"/>
                <w:sz w:val="20"/>
              </w:rPr>
            </w:pPr>
            <w:r w:rsidRPr="005F5887">
              <w:rPr>
                <w:color w:val="000000" w:themeColor="text1"/>
                <w:sz w:val="20"/>
              </w:rPr>
              <w:t>Fluticasone</w:t>
            </w:r>
          </w:p>
        </w:tc>
      </w:tr>
      <w:tr w:rsidR="005F5887" w:rsidRPr="005F5887" w14:paraId="4E10BA86" w14:textId="77777777" w:rsidTr="005F5887">
        <w:tc>
          <w:tcPr>
            <w:tcW w:w="8075" w:type="dxa"/>
          </w:tcPr>
          <w:p w14:paraId="0AFAAECE" w14:textId="77777777" w:rsidR="005F5887" w:rsidRPr="005F5887" w:rsidRDefault="005F5887" w:rsidP="005F5887">
            <w:pPr>
              <w:pStyle w:val="TableText"/>
              <w:rPr>
                <w:color w:val="000000" w:themeColor="text1"/>
                <w:sz w:val="20"/>
              </w:rPr>
            </w:pPr>
            <w:r w:rsidRPr="005F5887">
              <w:rPr>
                <w:color w:val="000000" w:themeColor="text1"/>
                <w:sz w:val="20"/>
              </w:rPr>
              <w:t>Folic acid</w:t>
            </w:r>
          </w:p>
        </w:tc>
      </w:tr>
      <w:tr w:rsidR="005F5887" w:rsidRPr="005F5887" w14:paraId="45F8C7CE" w14:textId="77777777" w:rsidTr="005F5887">
        <w:tc>
          <w:tcPr>
            <w:tcW w:w="8075" w:type="dxa"/>
          </w:tcPr>
          <w:p w14:paraId="72D08E87" w14:textId="77777777" w:rsidR="005F5887" w:rsidRPr="005F5887" w:rsidRDefault="005F5887" w:rsidP="005F5887">
            <w:pPr>
              <w:pStyle w:val="TableText"/>
              <w:rPr>
                <w:color w:val="000000" w:themeColor="text1"/>
                <w:sz w:val="20"/>
              </w:rPr>
            </w:pPr>
            <w:r w:rsidRPr="005F5887">
              <w:rPr>
                <w:color w:val="000000" w:themeColor="text1"/>
                <w:sz w:val="20"/>
              </w:rPr>
              <w:t>Glucagon</w:t>
            </w:r>
          </w:p>
        </w:tc>
      </w:tr>
      <w:tr w:rsidR="005F5887" w:rsidRPr="005F5887" w14:paraId="0B081BFD" w14:textId="77777777" w:rsidTr="005F5887">
        <w:tc>
          <w:tcPr>
            <w:tcW w:w="8075" w:type="dxa"/>
          </w:tcPr>
          <w:p w14:paraId="7415FFED" w14:textId="77777777" w:rsidR="005F5887" w:rsidRPr="005F5887" w:rsidRDefault="005F5887" w:rsidP="005F5887">
            <w:pPr>
              <w:pStyle w:val="TableText"/>
              <w:rPr>
                <w:color w:val="000000" w:themeColor="text1"/>
                <w:sz w:val="20"/>
              </w:rPr>
            </w:pPr>
            <w:r w:rsidRPr="005F5887">
              <w:rPr>
                <w:color w:val="000000" w:themeColor="text1"/>
                <w:sz w:val="20"/>
              </w:rPr>
              <w:t>Glucose</w:t>
            </w:r>
          </w:p>
        </w:tc>
      </w:tr>
      <w:tr w:rsidR="005F5887" w:rsidRPr="005F5887" w14:paraId="4C29CBD7" w14:textId="77777777" w:rsidTr="005F5887">
        <w:tc>
          <w:tcPr>
            <w:tcW w:w="8075" w:type="dxa"/>
          </w:tcPr>
          <w:p w14:paraId="51267A2C" w14:textId="77777777" w:rsidR="005F5887" w:rsidRPr="005F5887" w:rsidRDefault="005F5887" w:rsidP="005F5887">
            <w:pPr>
              <w:pStyle w:val="TableText"/>
              <w:rPr>
                <w:color w:val="000000" w:themeColor="text1"/>
                <w:sz w:val="20"/>
              </w:rPr>
            </w:pPr>
            <w:r w:rsidRPr="005F5887">
              <w:rPr>
                <w:color w:val="000000" w:themeColor="text1"/>
                <w:sz w:val="20"/>
              </w:rPr>
              <w:t>Glycerol (glycerine)</w:t>
            </w:r>
          </w:p>
        </w:tc>
      </w:tr>
      <w:tr w:rsidR="005F5887" w:rsidRPr="005F5887" w14:paraId="490D56D8" w14:textId="77777777" w:rsidTr="005F5887">
        <w:tc>
          <w:tcPr>
            <w:tcW w:w="8075" w:type="dxa"/>
          </w:tcPr>
          <w:p w14:paraId="7A7DD97C" w14:textId="77777777" w:rsidR="005F5887" w:rsidRPr="005F5887" w:rsidRDefault="005F5887" w:rsidP="005F5887">
            <w:pPr>
              <w:pStyle w:val="TableText"/>
              <w:rPr>
                <w:color w:val="000000" w:themeColor="text1"/>
                <w:sz w:val="20"/>
              </w:rPr>
            </w:pPr>
            <w:r w:rsidRPr="005F5887">
              <w:rPr>
                <w:color w:val="000000" w:themeColor="text1"/>
                <w:sz w:val="20"/>
              </w:rPr>
              <w:t>Hydrogen peroxide</w:t>
            </w:r>
          </w:p>
        </w:tc>
      </w:tr>
      <w:tr w:rsidR="005F5887" w:rsidRPr="005F5887" w14:paraId="0D511772" w14:textId="77777777" w:rsidTr="005F5887">
        <w:tc>
          <w:tcPr>
            <w:tcW w:w="8075" w:type="dxa"/>
          </w:tcPr>
          <w:p w14:paraId="1FC96C6B" w14:textId="77777777" w:rsidR="005F5887" w:rsidRPr="005F5887" w:rsidRDefault="005F5887" w:rsidP="005F5887">
            <w:pPr>
              <w:pStyle w:val="TableText"/>
              <w:rPr>
                <w:color w:val="000000" w:themeColor="text1"/>
                <w:sz w:val="20"/>
              </w:rPr>
            </w:pPr>
            <w:r w:rsidRPr="005F5887">
              <w:rPr>
                <w:color w:val="000000" w:themeColor="text1"/>
                <w:sz w:val="20"/>
              </w:rPr>
              <w:t>Ibuprofen</w:t>
            </w:r>
          </w:p>
        </w:tc>
      </w:tr>
      <w:tr w:rsidR="005F5887" w:rsidRPr="005F5887" w14:paraId="5D4DE860" w14:textId="77777777" w:rsidTr="005F5887">
        <w:tc>
          <w:tcPr>
            <w:tcW w:w="8075" w:type="dxa"/>
          </w:tcPr>
          <w:p w14:paraId="7AFD2A55" w14:textId="77777777" w:rsidR="005F5887" w:rsidRPr="005F5887" w:rsidRDefault="005F5887" w:rsidP="005F5887">
            <w:pPr>
              <w:pStyle w:val="TableText"/>
              <w:rPr>
                <w:color w:val="000000" w:themeColor="text1"/>
                <w:sz w:val="20"/>
              </w:rPr>
            </w:pPr>
            <w:r w:rsidRPr="005F5887">
              <w:rPr>
                <w:color w:val="000000" w:themeColor="text1"/>
                <w:sz w:val="20"/>
              </w:rPr>
              <w:t xml:space="preserve">Lauryl </w:t>
            </w:r>
            <w:proofErr w:type="spellStart"/>
            <w:r w:rsidRPr="005F5887">
              <w:rPr>
                <w:color w:val="000000" w:themeColor="text1"/>
                <w:sz w:val="20"/>
              </w:rPr>
              <w:t>sulfoacetate</w:t>
            </w:r>
            <w:proofErr w:type="spellEnd"/>
            <w:r w:rsidRPr="005F5887">
              <w:rPr>
                <w:color w:val="000000" w:themeColor="text1"/>
                <w:sz w:val="20"/>
              </w:rPr>
              <w:t xml:space="preserve"> sodium</w:t>
            </w:r>
          </w:p>
        </w:tc>
      </w:tr>
      <w:tr w:rsidR="005F5887" w:rsidRPr="005F5887" w14:paraId="6AF7B192" w14:textId="77777777" w:rsidTr="005F5887">
        <w:tc>
          <w:tcPr>
            <w:tcW w:w="8075" w:type="dxa"/>
          </w:tcPr>
          <w:p w14:paraId="10D8A17D" w14:textId="77777777" w:rsidR="005F5887" w:rsidRPr="005F5887" w:rsidRDefault="005F5887" w:rsidP="005F5887">
            <w:pPr>
              <w:pStyle w:val="TableText"/>
              <w:rPr>
                <w:sz w:val="20"/>
              </w:rPr>
            </w:pPr>
            <w:r w:rsidRPr="005F5887">
              <w:rPr>
                <w:sz w:val="20"/>
              </w:rPr>
              <w:lastRenderedPageBreak/>
              <w:t xml:space="preserve">Lignocaine + tetracaine + adrenaline </w:t>
            </w:r>
          </w:p>
          <w:p w14:paraId="61B8007D" w14:textId="77777777" w:rsidR="005F5887" w:rsidRPr="005F5887" w:rsidRDefault="005F5887" w:rsidP="005F5887">
            <w:pPr>
              <w:pStyle w:val="TableText"/>
              <w:rPr>
                <w:color w:val="000000" w:themeColor="text1"/>
                <w:sz w:val="20"/>
              </w:rPr>
            </w:pPr>
            <w:r w:rsidRPr="005F5887">
              <w:rPr>
                <w:sz w:val="20"/>
              </w:rPr>
              <w:t>(</w:t>
            </w:r>
            <w:proofErr w:type="spellStart"/>
            <w:r w:rsidRPr="005F5887">
              <w:rPr>
                <w:sz w:val="20"/>
              </w:rPr>
              <w:t>eg</w:t>
            </w:r>
            <w:proofErr w:type="spellEnd"/>
            <w:r w:rsidRPr="005F5887">
              <w:rPr>
                <w:sz w:val="20"/>
              </w:rPr>
              <w:t xml:space="preserve">, </w:t>
            </w:r>
            <w:proofErr w:type="spellStart"/>
            <w:r w:rsidRPr="005F5887">
              <w:rPr>
                <w:sz w:val="20"/>
              </w:rPr>
              <w:t>Topicaine</w:t>
            </w:r>
            <w:proofErr w:type="spellEnd"/>
            <w:r w:rsidRPr="005F5887">
              <w:rPr>
                <w:sz w:val="20"/>
              </w:rPr>
              <w:t>)</w:t>
            </w:r>
          </w:p>
        </w:tc>
      </w:tr>
      <w:tr w:rsidR="005F5887" w:rsidRPr="005F5887" w14:paraId="0A2156CC" w14:textId="77777777" w:rsidTr="005F5887">
        <w:tc>
          <w:tcPr>
            <w:tcW w:w="8075" w:type="dxa"/>
          </w:tcPr>
          <w:p w14:paraId="3B64190A" w14:textId="77777777" w:rsidR="005F5887" w:rsidRPr="005F5887" w:rsidRDefault="005F5887" w:rsidP="005F5887">
            <w:pPr>
              <w:pStyle w:val="TableText"/>
              <w:rPr>
                <w:color w:val="000000" w:themeColor="text1"/>
                <w:sz w:val="20"/>
              </w:rPr>
            </w:pPr>
            <w:r w:rsidRPr="005F5887">
              <w:rPr>
                <w:color w:val="000000" w:themeColor="text1"/>
                <w:sz w:val="20"/>
              </w:rPr>
              <w:t>Loperamide</w:t>
            </w:r>
          </w:p>
        </w:tc>
      </w:tr>
      <w:tr w:rsidR="005F5887" w:rsidRPr="005F5887" w14:paraId="22FFE96E" w14:textId="77777777" w:rsidTr="005F5887">
        <w:tc>
          <w:tcPr>
            <w:tcW w:w="8075" w:type="dxa"/>
          </w:tcPr>
          <w:p w14:paraId="3C0B927F" w14:textId="77777777" w:rsidR="005F5887" w:rsidRPr="005F5887" w:rsidRDefault="005F5887" w:rsidP="005F5887">
            <w:pPr>
              <w:pStyle w:val="TableText"/>
              <w:rPr>
                <w:color w:val="000000" w:themeColor="text1"/>
                <w:sz w:val="20"/>
              </w:rPr>
            </w:pPr>
            <w:r w:rsidRPr="005F5887">
              <w:rPr>
                <w:color w:val="000000" w:themeColor="text1"/>
                <w:sz w:val="20"/>
              </w:rPr>
              <w:t>Loratadine</w:t>
            </w:r>
          </w:p>
        </w:tc>
      </w:tr>
      <w:tr w:rsidR="005F5887" w:rsidRPr="005F5887" w14:paraId="0E2855E2" w14:textId="77777777" w:rsidTr="005F5887">
        <w:tc>
          <w:tcPr>
            <w:tcW w:w="8075" w:type="dxa"/>
          </w:tcPr>
          <w:p w14:paraId="4EAAEBE3" w14:textId="77777777" w:rsidR="005F5887" w:rsidRPr="005F5887" w:rsidRDefault="005F5887" w:rsidP="005F5887">
            <w:pPr>
              <w:pStyle w:val="TableText"/>
              <w:rPr>
                <w:color w:val="000000" w:themeColor="text1"/>
                <w:sz w:val="20"/>
              </w:rPr>
            </w:pPr>
            <w:r w:rsidRPr="005F5887">
              <w:rPr>
                <w:color w:val="000000" w:themeColor="text1"/>
                <w:sz w:val="20"/>
              </w:rPr>
              <w:t>Macrogol</w:t>
            </w:r>
          </w:p>
        </w:tc>
      </w:tr>
      <w:tr w:rsidR="005F5887" w:rsidRPr="005F5887" w14:paraId="3618F141" w14:textId="77777777" w:rsidTr="005F5887">
        <w:tc>
          <w:tcPr>
            <w:tcW w:w="8075" w:type="dxa"/>
          </w:tcPr>
          <w:p w14:paraId="3C738097" w14:textId="77777777" w:rsidR="005F5887" w:rsidRPr="005F5887" w:rsidRDefault="005F5887" w:rsidP="005F5887">
            <w:pPr>
              <w:pStyle w:val="TableText"/>
              <w:rPr>
                <w:color w:val="000000" w:themeColor="text1"/>
                <w:sz w:val="20"/>
              </w:rPr>
            </w:pPr>
            <w:r w:rsidRPr="005F5887">
              <w:rPr>
                <w:color w:val="000000" w:themeColor="text1"/>
                <w:sz w:val="20"/>
              </w:rPr>
              <w:t>Magnesium sulphate</w:t>
            </w:r>
          </w:p>
        </w:tc>
      </w:tr>
      <w:tr w:rsidR="005F5887" w:rsidRPr="005F5887" w14:paraId="7EACAE68" w14:textId="77777777" w:rsidTr="005F5887">
        <w:tc>
          <w:tcPr>
            <w:tcW w:w="8075" w:type="dxa"/>
          </w:tcPr>
          <w:p w14:paraId="75EC20A1" w14:textId="77777777" w:rsidR="005F5887" w:rsidRPr="005F5887" w:rsidRDefault="005F5887" w:rsidP="005F5887">
            <w:pPr>
              <w:pStyle w:val="TableText"/>
              <w:rPr>
                <w:color w:val="000000" w:themeColor="text1"/>
                <w:sz w:val="20"/>
              </w:rPr>
            </w:pPr>
            <w:r w:rsidRPr="005F5887">
              <w:rPr>
                <w:color w:val="000000" w:themeColor="text1"/>
                <w:sz w:val="20"/>
              </w:rPr>
              <w:t>Mebendazole</w:t>
            </w:r>
          </w:p>
        </w:tc>
      </w:tr>
      <w:tr w:rsidR="005F5887" w:rsidRPr="005F5887" w14:paraId="73AF7778" w14:textId="77777777" w:rsidTr="005F5887">
        <w:tc>
          <w:tcPr>
            <w:tcW w:w="8075" w:type="dxa"/>
          </w:tcPr>
          <w:p w14:paraId="41ABB79A" w14:textId="77777777" w:rsidR="005F5887" w:rsidRPr="005F5887" w:rsidRDefault="005F5887" w:rsidP="005F5887">
            <w:pPr>
              <w:pStyle w:val="TableText"/>
              <w:rPr>
                <w:color w:val="000000" w:themeColor="text1"/>
                <w:sz w:val="20"/>
              </w:rPr>
            </w:pPr>
            <w:r w:rsidRPr="005F5887">
              <w:rPr>
                <w:color w:val="000000" w:themeColor="text1"/>
                <w:sz w:val="20"/>
              </w:rPr>
              <w:t>Miconazole</w:t>
            </w:r>
          </w:p>
        </w:tc>
      </w:tr>
      <w:tr w:rsidR="005F5887" w:rsidRPr="005F5887" w14:paraId="33CA4A69" w14:textId="77777777" w:rsidTr="005F5887">
        <w:tc>
          <w:tcPr>
            <w:tcW w:w="8075" w:type="dxa"/>
          </w:tcPr>
          <w:p w14:paraId="2D871F58" w14:textId="77777777" w:rsidR="005F5887" w:rsidRPr="005F5887" w:rsidRDefault="005F5887" w:rsidP="005F5887">
            <w:pPr>
              <w:pStyle w:val="TableText"/>
              <w:rPr>
                <w:color w:val="000000" w:themeColor="text1"/>
                <w:sz w:val="20"/>
              </w:rPr>
            </w:pPr>
            <w:r w:rsidRPr="005F5887">
              <w:rPr>
                <w:color w:val="000000" w:themeColor="text1"/>
                <w:sz w:val="20"/>
              </w:rPr>
              <w:t>Nystatin</w:t>
            </w:r>
          </w:p>
        </w:tc>
      </w:tr>
      <w:tr w:rsidR="005F5887" w:rsidRPr="005F5887" w14:paraId="6B0371E6" w14:textId="77777777" w:rsidTr="005F5887">
        <w:tc>
          <w:tcPr>
            <w:tcW w:w="8075" w:type="dxa"/>
          </w:tcPr>
          <w:p w14:paraId="72957702" w14:textId="77777777" w:rsidR="005F5887" w:rsidRPr="005F5887" w:rsidRDefault="005F5887" w:rsidP="005F5887">
            <w:pPr>
              <w:pStyle w:val="TableText"/>
              <w:rPr>
                <w:color w:val="000000" w:themeColor="text1"/>
                <w:sz w:val="20"/>
              </w:rPr>
            </w:pPr>
            <w:r w:rsidRPr="005F5887">
              <w:rPr>
                <w:color w:val="000000" w:themeColor="text1"/>
                <w:sz w:val="20"/>
              </w:rPr>
              <w:t>Permethrin</w:t>
            </w:r>
          </w:p>
        </w:tc>
      </w:tr>
      <w:tr w:rsidR="005F5887" w:rsidRPr="005F5887" w14:paraId="62AC40D4" w14:textId="77777777" w:rsidTr="005F5887">
        <w:tc>
          <w:tcPr>
            <w:tcW w:w="8075" w:type="dxa"/>
          </w:tcPr>
          <w:p w14:paraId="7E356D3A" w14:textId="77777777" w:rsidR="005F5887" w:rsidRPr="005F5887" w:rsidRDefault="005F5887" w:rsidP="005F5887">
            <w:pPr>
              <w:pStyle w:val="TableText"/>
              <w:rPr>
                <w:color w:val="000000" w:themeColor="text1"/>
                <w:sz w:val="20"/>
              </w:rPr>
            </w:pPr>
            <w:r w:rsidRPr="005F5887">
              <w:rPr>
                <w:color w:val="000000" w:themeColor="text1"/>
                <w:sz w:val="20"/>
              </w:rPr>
              <w:t>Phenylephrine</w:t>
            </w:r>
          </w:p>
        </w:tc>
      </w:tr>
      <w:tr w:rsidR="005F5887" w:rsidRPr="005F5887" w14:paraId="2BFA4F50" w14:textId="77777777" w:rsidTr="005F5887">
        <w:tc>
          <w:tcPr>
            <w:tcW w:w="8075" w:type="dxa"/>
          </w:tcPr>
          <w:p w14:paraId="0540017A" w14:textId="77777777" w:rsidR="005F5887" w:rsidRPr="005F5887" w:rsidRDefault="005F5887" w:rsidP="005F5887">
            <w:pPr>
              <w:pStyle w:val="TableText"/>
              <w:rPr>
                <w:color w:val="000000" w:themeColor="text1"/>
                <w:sz w:val="20"/>
              </w:rPr>
            </w:pPr>
            <w:r w:rsidRPr="005F5887">
              <w:rPr>
                <w:color w:val="000000" w:themeColor="text1"/>
                <w:sz w:val="20"/>
              </w:rPr>
              <w:t xml:space="preserve">Oral Rehydration Formula </w:t>
            </w:r>
          </w:p>
          <w:p w14:paraId="03854D7C" w14:textId="77777777" w:rsidR="005F5887" w:rsidRPr="005F5887" w:rsidRDefault="005F5887" w:rsidP="005F5887">
            <w:pPr>
              <w:pStyle w:val="TableText"/>
              <w:rPr>
                <w:color w:val="000000" w:themeColor="text1"/>
                <w:sz w:val="20"/>
              </w:rPr>
            </w:pPr>
            <w:r w:rsidRPr="005F5887">
              <w:rPr>
                <w:color w:val="000000" w:themeColor="text1"/>
                <w:sz w:val="20"/>
              </w:rPr>
              <w:t>(</w:t>
            </w:r>
            <w:proofErr w:type="spellStart"/>
            <w:r w:rsidRPr="005F5887">
              <w:rPr>
                <w:color w:val="000000" w:themeColor="text1"/>
                <w:sz w:val="20"/>
              </w:rPr>
              <w:t>eg</w:t>
            </w:r>
            <w:proofErr w:type="spellEnd"/>
            <w:r w:rsidRPr="005F5887">
              <w:rPr>
                <w:color w:val="000000" w:themeColor="text1"/>
                <w:sz w:val="20"/>
              </w:rPr>
              <w:t xml:space="preserve">, </w:t>
            </w:r>
            <w:proofErr w:type="spellStart"/>
            <w:r w:rsidRPr="005F5887">
              <w:rPr>
                <w:color w:val="000000" w:themeColor="text1"/>
                <w:sz w:val="20"/>
              </w:rPr>
              <w:t>Electral</w:t>
            </w:r>
            <w:proofErr w:type="spellEnd"/>
            <w:r w:rsidRPr="005F5887">
              <w:rPr>
                <w:color w:val="000000" w:themeColor="text1"/>
                <w:sz w:val="20"/>
              </w:rPr>
              <w:t xml:space="preserve">, </w:t>
            </w:r>
            <w:proofErr w:type="spellStart"/>
            <w:r w:rsidRPr="005F5887">
              <w:rPr>
                <w:color w:val="000000" w:themeColor="text1"/>
                <w:sz w:val="20"/>
              </w:rPr>
              <w:t>Enerlyte</w:t>
            </w:r>
            <w:proofErr w:type="spellEnd"/>
            <w:r w:rsidRPr="005F5887">
              <w:rPr>
                <w:color w:val="000000" w:themeColor="text1"/>
                <w:sz w:val="20"/>
              </w:rPr>
              <w:t xml:space="preserve">, </w:t>
            </w:r>
            <w:proofErr w:type="spellStart"/>
            <w:r w:rsidRPr="005F5887">
              <w:rPr>
                <w:color w:val="000000" w:themeColor="text1"/>
                <w:sz w:val="20"/>
              </w:rPr>
              <w:t>Padialyte</w:t>
            </w:r>
            <w:proofErr w:type="spellEnd"/>
            <w:r w:rsidRPr="005F5887">
              <w:rPr>
                <w:color w:val="000000" w:themeColor="text1"/>
                <w:sz w:val="20"/>
              </w:rPr>
              <w:t>)</w:t>
            </w:r>
          </w:p>
        </w:tc>
      </w:tr>
      <w:tr w:rsidR="005F5887" w:rsidRPr="005F5887" w14:paraId="634808F7" w14:textId="77777777" w:rsidTr="005F5887">
        <w:tc>
          <w:tcPr>
            <w:tcW w:w="8075" w:type="dxa"/>
          </w:tcPr>
          <w:p w14:paraId="3CC16B8E" w14:textId="77777777" w:rsidR="005F5887" w:rsidRPr="005F5887" w:rsidRDefault="005F5887" w:rsidP="005F5887">
            <w:pPr>
              <w:pStyle w:val="TableText"/>
              <w:rPr>
                <w:color w:val="000000" w:themeColor="text1"/>
                <w:sz w:val="20"/>
              </w:rPr>
            </w:pPr>
            <w:r w:rsidRPr="005F5887">
              <w:rPr>
                <w:color w:val="000000" w:themeColor="text1"/>
                <w:sz w:val="20"/>
              </w:rPr>
              <w:t>Oxygen</w:t>
            </w:r>
          </w:p>
        </w:tc>
      </w:tr>
      <w:tr w:rsidR="005F5887" w:rsidRPr="005F5887" w14:paraId="7F5B82FD" w14:textId="77777777" w:rsidTr="005F5887">
        <w:tc>
          <w:tcPr>
            <w:tcW w:w="8075" w:type="dxa"/>
          </w:tcPr>
          <w:p w14:paraId="5D8CD886" w14:textId="77777777" w:rsidR="005F5887" w:rsidRPr="005F5887" w:rsidRDefault="005F5887" w:rsidP="005F5887">
            <w:pPr>
              <w:pStyle w:val="TableText"/>
              <w:rPr>
                <w:color w:val="000000" w:themeColor="text1"/>
                <w:sz w:val="20"/>
              </w:rPr>
            </w:pPr>
            <w:r w:rsidRPr="005F5887">
              <w:rPr>
                <w:color w:val="000000" w:themeColor="text1"/>
                <w:sz w:val="20"/>
              </w:rPr>
              <w:t>Paracetamol</w:t>
            </w:r>
          </w:p>
        </w:tc>
      </w:tr>
      <w:tr w:rsidR="005F5887" w:rsidRPr="005F5887" w14:paraId="16086AE8" w14:textId="77777777" w:rsidTr="005F5887">
        <w:tc>
          <w:tcPr>
            <w:tcW w:w="8075" w:type="dxa"/>
          </w:tcPr>
          <w:p w14:paraId="74BD1CD7" w14:textId="77777777" w:rsidR="005F5887" w:rsidRPr="005F5887" w:rsidRDefault="005F5887" w:rsidP="005F5887">
            <w:pPr>
              <w:pStyle w:val="TableText"/>
              <w:rPr>
                <w:color w:val="000000" w:themeColor="text1"/>
                <w:sz w:val="20"/>
              </w:rPr>
            </w:pPr>
            <w:r w:rsidRPr="005F5887">
              <w:rPr>
                <w:color w:val="000000" w:themeColor="text1"/>
                <w:sz w:val="20"/>
              </w:rPr>
              <w:t>Paraffin liquid</w:t>
            </w:r>
          </w:p>
        </w:tc>
      </w:tr>
      <w:tr w:rsidR="005F5887" w:rsidRPr="005F5887" w14:paraId="1EA1E827" w14:textId="77777777" w:rsidTr="005F5887">
        <w:tc>
          <w:tcPr>
            <w:tcW w:w="8075" w:type="dxa"/>
          </w:tcPr>
          <w:p w14:paraId="5BF9F110" w14:textId="77777777" w:rsidR="005F5887" w:rsidRPr="005F5887" w:rsidRDefault="005F5887" w:rsidP="005F5887">
            <w:pPr>
              <w:pStyle w:val="TableText"/>
              <w:rPr>
                <w:color w:val="000000" w:themeColor="text1"/>
                <w:sz w:val="20"/>
              </w:rPr>
            </w:pPr>
            <w:r w:rsidRPr="005F5887">
              <w:rPr>
                <w:color w:val="000000" w:themeColor="text1"/>
                <w:sz w:val="20"/>
              </w:rPr>
              <w:t>Paraffin soft</w:t>
            </w:r>
          </w:p>
        </w:tc>
      </w:tr>
      <w:tr w:rsidR="005F5887" w:rsidRPr="005F5887" w14:paraId="618054DE" w14:textId="77777777" w:rsidTr="005F5887">
        <w:tc>
          <w:tcPr>
            <w:tcW w:w="8075" w:type="dxa"/>
          </w:tcPr>
          <w:p w14:paraId="4453E4E1" w14:textId="77777777" w:rsidR="005F5887" w:rsidRPr="005F5887" w:rsidRDefault="005F5887" w:rsidP="005F5887">
            <w:pPr>
              <w:pStyle w:val="TableText"/>
              <w:rPr>
                <w:color w:val="000000" w:themeColor="text1"/>
                <w:sz w:val="20"/>
              </w:rPr>
            </w:pPr>
            <w:r w:rsidRPr="005F5887">
              <w:rPr>
                <w:color w:val="000000" w:themeColor="text1"/>
                <w:sz w:val="20"/>
              </w:rPr>
              <w:t>Phosphate sodium dibasic</w:t>
            </w:r>
          </w:p>
        </w:tc>
      </w:tr>
      <w:tr w:rsidR="005F5887" w:rsidRPr="005F5887" w14:paraId="4CB85475" w14:textId="77777777" w:rsidTr="005F5887">
        <w:tc>
          <w:tcPr>
            <w:tcW w:w="8075" w:type="dxa"/>
          </w:tcPr>
          <w:p w14:paraId="1344AD48" w14:textId="77777777" w:rsidR="005F5887" w:rsidRPr="005F5887" w:rsidRDefault="005F5887" w:rsidP="005F5887">
            <w:pPr>
              <w:pStyle w:val="TableText"/>
              <w:rPr>
                <w:color w:val="000000" w:themeColor="text1"/>
                <w:sz w:val="20"/>
              </w:rPr>
            </w:pPr>
            <w:r w:rsidRPr="005F5887">
              <w:rPr>
                <w:color w:val="000000" w:themeColor="text1"/>
                <w:sz w:val="20"/>
              </w:rPr>
              <w:t>Phosphate sodium monobasic</w:t>
            </w:r>
          </w:p>
        </w:tc>
      </w:tr>
      <w:tr w:rsidR="005F5887" w:rsidRPr="005F5887" w14:paraId="796A2D3D" w14:textId="77777777" w:rsidTr="005F5887">
        <w:tc>
          <w:tcPr>
            <w:tcW w:w="8075" w:type="dxa"/>
          </w:tcPr>
          <w:p w14:paraId="568CFA46" w14:textId="77777777" w:rsidR="005F5887" w:rsidRPr="005F5887" w:rsidRDefault="005F5887" w:rsidP="005F5887">
            <w:pPr>
              <w:pStyle w:val="TableText"/>
              <w:rPr>
                <w:color w:val="000000" w:themeColor="text1"/>
                <w:sz w:val="20"/>
              </w:rPr>
            </w:pPr>
            <w:r w:rsidRPr="005F5887">
              <w:rPr>
                <w:color w:val="000000" w:themeColor="text1"/>
                <w:sz w:val="20"/>
              </w:rPr>
              <w:t>psyllium husk powder</w:t>
            </w:r>
          </w:p>
        </w:tc>
      </w:tr>
      <w:tr w:rsidR="005F5887" w:rsidRPr="005F5887" w14:paraId="02B5D155" w14:textId="77777777" w:rsidTr="005F5887">
        <w:tc>
          <w:tcPr>
            <w:tcW w:w="8075" w:type="dxa"/>
          </w:tcPr>
          <w:p w14:paraId="795666E1" w14:textId="77777777" w:rsidR="005F5887" w:rsidRPr="005F5887" w:rsidRDefault="005F5887" w:rsidP="005F5887">
            <w:pPr>
              <w:pStyle w:val="TableText"/>
              <w:rPr>
                <w:color w:val="000000" w:themeColor="text1"/>
                <w:sz w:val="20"/>
              </w:rPr>
            </w:pPr>
            <w:r w:rsidRPr="005F5887">
              <w:rPr>
                <w:color w:val="000000" w:themeColor="text1"/>
                <w:sz w:val="20"/>
              </w:rPr>
              <w:t>Sennoside B</w:t>
            </w:r>
          </w:p>
        </w:tc>
      </w:tr>
      <w:tr w:rsidR="005F5887" w:rsidRPr="005F5887" w14:paraId="0750A35B" w14:textId="77777777" w:rsidTr="005F5887">
        <w:tc>
          <w:tcPr>
            <w:tcW w:w="8075" w:type="dxa"/>
          </w:tcPr>
          <w:p w14:paraId="142C6CA5" w14:textId="77777777" w:rsidR="005F5887" w:rsidRPr="005F5887" w:rsidRDefault="005F5887" w:rsidP="005F5887">
            <w:pPr>
              <w:pStyle w:val="TableText"/>
              <w:rPr>
                <w:color w:val="000000" w:themeColor="text1"/>
                <w:sz w:val="20"/>
              </w:rPr>
            </w:pPr>
            <w:r w:rsidRPr="005F5887">
              <w:rPr>
                <w:color w:val="000000" w:themeColor="text1"/>
                <w:sz w:val="20"/>
              </w:rPr>
              <w:t>Sodium chloride</w:t>
            </w:r>
          </w:p>
        </w:tc>
      </w:tr>
      <w:tr w:rsidR="005F5887" w:rsidRPr="005F5887" w14:paraId="3E3D880A" w14:textId="77777777" w:rsidTr="005F5887">
        <w:tc>
          <w:tcPr>
            <w:tcW w:w="8075" w:type="dxa"/>
          </w:tcPr>
          <w:p w14:paraId="3B978106" w14:textId="77777777" w:rsidR="005F5887" w:rsidRPr="005F5887" w:rsidRDefault="005F5887" w:rsidP="005F5887">
            <w:pPr>
              <w:pStyle w:val="TableText"/>
              <w:rPr>
                <w:color w:val="000000" w:themeColor="text1"/>
                <w:sz w:val="20"/>
              </w:rPr>
            </w:pPr>
            <w:r w:rsidRPr="005F5887">
              <w:rPr>
                <w:color w:val="000000" w:themeColor="text1"/>
                <w:sz w:val="20"/>
              </w:rPr>
              <w:t>Sorbitol</w:t>
            </w:r>
          </w:p>
        </w:tc>
      </w:tr>
      <w:tr w:rsidR="005F5887" w:rsidRPr="005F5887" w14:paraId="53D8B56A" w14:textId="77777777" w:rsidTr="005F5887">
        <w:tc>
          <w:tcPr>
            <w:tcW w:w="8075" w:type="dxa"/>
          </w:tcPr>
          <w:p w14:paraId="5998BEB3" w14:textId="77777777" w:rsidR="005F5887" w:rsidRPr="005F5887" w:rsidRDefault="005F5887" w:rsidP="005F5887">
            <w:pPr>
              <w:pStyle w:val="TableText"/>
              <w:rPr>
                <w:color w:val="000000" w:themeColor="text1"/>
                <w:sz w:val="20"/>
              </w:rPr>
            </w:pPr>
            <w:r w:rsidRPr="005F5887">
              <w:rPr>
                <w:color w:val="000000" w:themeColor="text1"/>
                <w:sz w:val="20"/>
              </w:rPr>
              <w:t>Zinc with castor oil</w:t>
            </w:r>
          </w:p>
        </w:tc>
      </w:tr>
    </w:tbl>
    <w:p w14:paraId="28235804" w14:textId="347D6100" w:rsidR="009A42D5" w:rsidRDefault="009A42D5" w:rsidP="005F5887">
      <w:pPr>
        <w:tabs>
          <w:tab w:val="num" w:pos="363"/>
        </w:tabs>
      </w:pPr>
    </w:p>
    <w:sectPr w:rsidR="009A42D5" w:rsidSect="005F5887">
      <w:footerReference w:type="default" r:id="rId37"/>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16DD" w14:textId="77777777" w:rsidR="003E199A" w:rsidRDefault="003E199A">
      <w:r>
        <w:separator/>
      </w:r>
    </w:p>
    <w:p w14:paraId="6161FA78" w14:textId="77777777" w:rsidR="003E199A" w:rsidRDefault="003E199A"/>
  </w:endnote>
  <w:endnote w:type="continuationSeparator" w:id="0">
    <w:p w14:paraId="5C4869A8" w14:textId="77777777" w:rsidR="003E199A" w:rsidRDefault="003E199A">
      <w:r>
        <w:continuationSeparator/>
      </w:r>
    </w:p>
    <w:p w14:paraId="610A35FC" w14:textId="77777777" w:rsidR="003E199A" w:rsidRDefault="003E1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297A9F20"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6160D1">
      <w:rPr>
        <w:b/>
      </w:rPr>
      <w:t>6</w:t>
    </w:r>
    <w:r w:rsidRPr="00581136">
      <w:rPr>
        <w:b/>
      </w:rPr>
      <w:tab/>
      <w:t>health.govt.nz</w:t>
    </w:r>
  </w:p>
  <w:p w14:paraId="524869F6" w14:textId="77777777" w:rsidR="005A79E5" w:rsidRPr="005A79E5" w:rsidRDefault="005A79E5">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5F5887" w14:paraId="6C8DA149" w14:textId="77777777" w:rsidTr="009E4836">
      <w:trPr>
        <w:cantSplit/>
      </w:trPr>
      <w:tc>
        <w:tcPr>
          <w:tcW w:w="8080" w:type="dxa"/>
          <w:vAlign w:val="center"/>
        </w:tcPr>
        <w:p w14:paraId="6E1F96AC" w14:textId="77777777" w:rsidR="005F5887" w:rsidRDefault="005F5887" w:rsidP="005F5887">
          <w:pPr>
            <w:pStyle w:val="RectoFooter"/>
          </w:pPr>
          <w:r w:rsidRPr="006160D1">
            <w:t xml:space="preserve">Consultation on Developing a Specified Prescription Medicines List </w:t>
          </w:r>
          <w:r>
            <w:br/>
          </w:r>
          <w:r w:rsidRPr="006160D1">
            <w:t>for Designated Paramedic Prescribers</w:t>
          </w:r>
        </w:p>
      </w:tc>
      <w:tc>
        <w:tcPr>
          <w:tcW w:w="709" w:type="dxa"/>
          <w:vAlign w:val="center"/>
        </w:tcPr>
        <w:p w14:paraId="4CE4473C" w14:textId="77777777" w:rsidR="005F5887" w:rsidRPr="00931466" w:rsidRDefault="005F5887" w:rsidP="005F5887">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733B7E74" w14:textId="77777777" w:rsidR="005F5887" w:rsidRPr="00581EB8" w:rsidRDefault="005F5887" w:rsidP="00581EB8">
    <w:pPr>
      <w:pStyle w:val="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5F5887" w14:paraId="6E5895E8" w14:textId="77777777" w:rsidTr="00D662F8">
      <w:trPr>
        <w:cantSplit/>
      </w:trPr>
      <w:tc>
        <w:tcPr>
          <w:tcW w:w="675" w:type="dxa"/>
          <w:vAlign w:val="center"/>
        </w:tcPr>
        <w:p w14:paraId="27A61614" w14:textId="77777777" w:rsidR="005F5887" w:rsidRPr="00931466" w:rsidRDefault="005F5887"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29A9B384" w14:textId="77777777" w:rsidR="005F5887" w:rsidRDefault="005F5887" w:rsidP="000D58DD">
          <w:pPr>
            <w:pStyle w:val="RectoFooter"/>
            <w:jc w:val="left"/>
          </w:pPr>
          <w:r w:rsidRPr="006160D1">
            <w:t xml:space="preserve">Consultation on Developing a Specified Prescription Medicines List </w:t>
          </w:r>
          <w:r>
            <w:br/>
          </w:r>
          <w:r w:rsidRPr="006160D1">
            <w:t>for Designated Paramedic Prescribers</w:t>
          </w:r>
        </w:p>
      </w:tc>
    </w:tr>
  </w:tbl>
  <w:p w14:paraId="577BE602" w14:textId="77777777" w:rsidR="005F5887" w:rsidRPr="00571223" w:rsidRDefault="005F5887" w:rsidP="00571223">
    <w:pPr>
      <w:pStyle w:val="VersoFoote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183"/>
      <w:gridCol w:w="709"/>
    </w:tblGrid>
    <w:tr w:rsidR="005F5887" w14:paraId="4969F4F6" w14:textId="77777777" w:rsidTr="005F5887">
      <w:trPr>
        <w:cantSplit/>
      </w:trPr>
      <w:tc>
        <w:tcPr>
          <w:tcW w:w="13183" w:type="dxa"/>
          <w:vAlign w:val="center"/>
        </w:tcPr>
        <w:p w14:paraId="427877B4" w14:textId="77777777" w:rsidR="005F5887" w:rsidRDefault="005F5887" w:rsidP="00931466">
          <w:pPr>
            <w:pStyle w:val="RectoFooter"/>
          </w:pPr>
          <w:r w:rsidRPr="006160D1">
            <w:t xml:space="preserve">Consultation on Developing a Specified Prescription Medicines List </w:t>
          </w:r>
          <w:r>
            <w:br/>
          </w:r>
          <w:r w:rsidRPr="006160D1">
            <w:t>for Designated Paramedic Prescribers</w:t>
          </w:r>
        </w:p>
      </w:tc>
      <w:tc>
        <w:tcPr>
          <w:tcW w:w="709" w:type="dxa"/>
          <w:vAlign w:val="center"/>
        </w:tcPr>
        <w:p w14:paraId="22950192" w14:textId="77777777" w:rsidR="005F5887" w:rsidRPr="00931466" w:rsidRDefault="005F5887"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00E760AE" w14:textId="77777777" w:rsidR="005F5887" w:rsidRPr="00581EB8" w:rsidRDefault="005F5887" w:rsidP="00581EB8">
    <w:pPr>
      <w:pStyle w:val="Foote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183"/>
      <w:gridCol w:w="709"/>
    </w:tblGrid>
    <w:tr w:rsidR="005F5887" w14:paraId="0C885CD6" w14:textId="77777777" w:rsidTr="005F5887">
      <w:trPr>
        <w:cantSplit/>
      </w:trPr>
      <w:tc>
        <w:tcPr>
          <w:tcW w:w="13183" w:type="dxa"/>
          <w:vAlign w:val="center"/>
        </w:tcPr>
        <w:p w14:paraId="6C95BAB8" w14:textId="77777777" w:rsidR="005F5887" w:rsidRDefault="005F5887" w:rsidP="00931466">
          <w:pPr>
            <w:pStyle w:val="RectoFooter"/>
          </w:pPr>
          <w:r w:rsidRPr="006160D1">
            <w:t xml:space="preserve">Consultation on Developing a Specified Prescription Medicines List </w:t>
          </w:r>
          <w:r>
            <w:br/>
          </w:r>
          <w:r w:rsidRPr="006160D1">
            <w:t>for Designated Paramedic Prescribers</w:t>
          </w:r>
        </w:p>
      </w:tc>
      <w:tc>
        <w:tcPr>
          <w:tcW w:w="709" w:type="dxa"/>
          <w:vAlign w:val="center"/>
        </w:tcPr>
        <w:p w14:paraId="47290A99" w14:textId="77777777" w:rsidR="005F5887" w:rsidRPr="00931466" w:rsidRDefault="005F5887"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665E3BA2" w14:textId="77777777" w:rsidR="005F5887" w:rsidRPr="00581EB8" w:rsidRDefault="005F5887" w:rsidP="00581EB8">
    <w:pPr>
      <w:pStyle w:val="Foote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676D89" w14:paraId="0CB4F1D0" w14:textId="77777777" w:rsidTr="009E4836">
      <w:trPr>
        <w:cantSplit/>
      </w:trPr>
      <w:tc>
        <w:tcPr>
          <w:tcW w:w="8080" w:type="dxa"/>
          <w:vAlign w:val="center"/>
        </w:tcPr>
        <w:p w14:paraId="711B4C87" w14:textId="77777777" w:rsidR="00676D89" w:rsidRDefault="00676D89" w:rsidP="00676D89">
          <w:pPr>
            <w:pStyle w:val="RectoFooter"/>
          </w:pPr>
          <w:r w:rsidRPr="006160D1">
            <w:t xml:space="preserve">Consultation on Developing a Specified Prescription Medicines List </w:t>
          </w:r>
          <w:r>
            <w:br/>
          </w:r>
          <w:r w:rsidRPr="006160D1">
            <w:t>for Designated Paramedic Prescribers</w:t>
          </w:r>
        </w:p>
      </w:tc>
      <w:tc>
        <w:tcPr>
          <w:tcW w:w="709" w:type="dxa"/>
          <w:vAlign w:val="center"/>
        </w:tcPr>
        <w:p w14:paraId="3F53CB8F" w14:textId="77777777" w:rsidR="00676D89" w:rsidRPr="00931466" w:rsidRDefault="00676D89" w:rsidP="00676D89">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4AACE218" w14:textId="77777777" w:rsidR="005F5887" w:rsidRPr="00581EB8" w:rsidRDefault="005F5887"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77777777" w:rsidR="00D662F8" w:rsidRDefault="00D662F8" w:rsidP="00926083">
          <w:pPr>
            <w:pStyle w:val="RectoFooter"/>
            <w:jc w:val="left"/>
          </w:pPr>
          <w:r>
            <w:t>[INSERT TITLE]</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2B155CC1" w:rsidR="00D662F8" w:rsidRDefault="006160D1" w:rsidP="00926083">
          <w:pPr>
            <w:pStyle w:val="RectoFooter"/>
          </w:pPr>
          <w:r w:rsidRPr="006160D1">
            <w:t xml:space="preserve">Consultation on Developing a Specified Prescription Medicines List </w:t>
          </w:r>
          <w:r>
            <w:br/>
          </w:r>
          <w:r w:rsidRPr="006160D1">
            <w:t>for Designated Paramedic Prescribers</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7DB74E0B" w14:textId="77777777" w:rsidTr="00D662F8">
      <w:trPr>
        <w:cantSplit/>
      </w:trPr>
      <w:tc>
        <w:tcPr>
          <w:tcW w:w="709" w:type="dxa"/>
          <w:vAlign w:val="center"/>
        </w:tcPr>
        <w:p w14:paraId="7FB9EB7B"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viii</w:t>
          </w:r>
          <w:r w:rsidRPr="00931466">
            <w:rPr>
              <w:rStyle w:val="PageNumber"/>
            </w:rPr>
            <w:fldChar w:fldCharType="end"/>
          </w:r>
        </w:p>
      </w:tc>
      <w:tc>
        <w:tcPr>
          <w:tcW w:w="8080" w:type="dxa"/>
          <w:vAlign w:val="center"/>
        </w:tcPr>
        <w:p w14:paraId="1A8BBBFB" w14:textId="2CFCAFC0" w:rsidR="00D662F8" w:rsidRDefault="006160D1" w:rsidP="00926083">
          <w:pPr>
            <w:pStyle w:val="RectoFooter"/>
            <w:jc w:val="left"/>
          </w:pPr>
          <w:r w:rsidRPr="006160D1">
            <w:t xml:space="preserve">Consultation on Developing a Specified Prescription Medicines List </w:t>
          </w:r>
          <w:r>
            <w:br/>
          </w:r>
          <w:r w:rsidRPr="006160D1">
            <w:t>for Designated Paramedic Prescribers</w:t>
          </w:r>
        </w:p>
      </w:tc>
    </w:tr>
  </w:tbl>
  <w:p w14:paraId="7C39EF3C"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23138CB" w14:textId="77777777" w:rsidTr="00D662F8">
      <w:trPr>
        <w:cantSplit/>
      </w:trPr>
      <w:tc>
        <w:tcPr>
          <w:tcW w:w="8080" w:type="dxa"/>
          <w:vAlign w:val="center"/>
        </w:tcPr>
        <w:p w14:paraId="520A68A6" w14:textId="77777777" w:rsidR="00D662F8" w:rsidRDefault="00D662F8" w:rsidP="00926083">
          <w:pPr>
            <w:pStyle w:val="RectoFooter"/>
          </w:pPr>
          <w:r>
            <w:t>[TITLE]</w:t>
          </w:r>
        </w:p>
      </w:tc>
      <w:tc>
        <w:tcPr>
          <w:tcW w:w="709" w:type="dxa"/>
          <w:vAlign w:val="center"/>
        </w:tcPr>
        <w:p w14:paraId="745D812B"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vii</w:t>
          </w:r>
          <w:r w:rsidRPr="00931466">
            <w:rPr>
              <w:rStyle w:val="PageNumber"/>
            </w:rPr>
            <w:fldChar w:fldCharType="end"/>
          </w:r>
        </w:p>
      </w:tc>
    </w:tr>
  </w:tbl>
  <w:p w14:paraId="755CAC6B" w14:textId="77777777" w:rsidR="00D05D74" w:rsidRPr="00581EB8" w:rsidRDefault="00D05D74"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1CE3272C" w:rsidR="00D662F8" w:rsidRDefault="006160D1" w:rsidP="000D58DD">
          <w:pPr>
            <w:pStyle w:val="RectoFooter"/>
            <w:jc w:val="left"/>
          </w:pPr>
          <w:r w:rsidRPr="006160D1">
            <w:t xml:space="preserve">Consultation on Developing a Specified Prescription Medicines List </w:t>
          </w:r>
          <w:r>
            <w:br/>
          </w:r>
          <w:r w:rsidRPr="006160D1">
            <w:t>for Designated Paramedic Prescribers</w:t>
          </w:r>
        </w:p>
      </w:tc>
    </w:tr>
  </w:tbl>
  <w:p w14:paraId="5177CEA2" w14:textId="77777777" w:rsidR="00926083" w:rsidRPr="00571223" w:rsidRDefault="00926083"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5F5887" w14:paraId="2C770C4C" w14:textId="77777777" w:rsidTr="009E4836">
      <w:trPr>
        <w:cantSplit/>
      </w:trPr>
      <w:tc>
        <w:tcPr>
          <w:tcW w:w="8080" w:type="dxa"/>
          <w:vAlign w:val="center"/>
        </w:tcPr>
        <w:p w14:paraId="6320FE8B" w14:textId="77777777" w:rsidR="005F5887" w:rsidRDefault="005F5887" w:rsidP="005F5887">
          <w:pPr>
            <w:pStyle w:val="RectoFooter"/>
          </w:pPr>
          <w:r w:rsidRPr="006160D1">
            <w:t xml:space="preserve">Consultation on Developing a Specified Prescription Medicines List </w:t>
          </w:r>
          <w:r>
            <w:br/>
          </w:r>
          <w:r w:rsidRPr="006160D1">
            <w:t>for Designated Paramedic Prescribers</w:t>
          </w:r>
        </w:p>
      </w:tc>
      <w:tc>
        <w:tcPr>
          <w:tcW w:w="709" w:type="dxa"/>
          <w:vAlign w:val="center"/>
        </w:tcPr>
        <w:p w14:paraId="03D20E30" w14:textId="77777777" w:rsidR="005F5887" w:rsidRPr="00931466" w:rsidRDefault="005F5887" w:rsidP="005F5887">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5ECC" w14:textId="77777777" w:rsidR="003E199A" w:rsidRPr="00A26E6B" w:rsidRDefault="003E199A" w:rsidP="00A26E6B"/>
  </w:footnote>
  <w:footnote w:type="continuationSeparator" w:id="0">
    <w:p w14:paraId="66F77A35" w14:textId="77777777" w:rsidR="003E199A" w:rsidRDefault="003E199A">
      <w:r>
        <w:continuationSeparator/>
      </w:r>
    </w:p>
    <w:p w14:paraId="3F1827F5" w14:textId="77777777" w:rsidR="003E199A" w:rsidRDefault="003E199A"/>
  </w:footnote>
  <w:footnote w:id="1">
    <w:p w14:paraId="430F7C85" w14:textId="2BCB9FE5" w:rsidR="006160D1" w:rsidRPr="008870EF" w:rsidRDefault="006160D1" w:rsidP="006160D1">
      <w:pPr>
        <w:pStyle w:val="FootnoteText"/>
        <w:rPr>
          <w:sz w:val="18"/>
          <w:szCs w:val="18"/>
        </w:rPr>
      </w:pPr>
      <w:r w:rsidRPr="008870EF">
        <w:rPr>
          <w:rStyle w:val="FootnoteReference"/>
          <w:sz w:val="18"/>
          <w:szCs w:val="18"/>
        </w:rPr>
        <w:footnoteRef/>
      </w:r>
      <w:r w:rsidRPr="008870EF">
        <w:rPr>
          <w:sz w:val="18"/>
          <w:szCs w:val="18"/>
        </w:rPr>
        <w:t xml:space="preserve"> Standing orders are issued pursuant to the Medicines (Standing Order) Regulations 2002.</w:t>
      </w:r>
    </w:p>
  </w:footnote>
  <w:footnote w:id="2">
    <w:p w14:paraId="4428DE6C" w14:textId="3DC1D275" w:rsidR="006160D1" w:rsidRPr="00AD494F" w:rsidRDefault="006160D1" w:rsidP="006160D1">
      <w:pPr>
        <w:pStyle w:val="FootnoteText"/>
        <w:spacing w:before="0" w:line="240" w:lineRule="auto"/>
        <w:rPr>
          <w:sz w:val="18"/>
          <w:szCs w:val="18"/>
        </w:rPr>
      </w:pPr>
      <w:r w:rsidRPr="008870EF">
        <w:rPr>
          <w:rStyle w:val="FootnoteReference"/>
          <w:sz w:val="18"/>
          <w:szCs w:val="18"/>
        </w:rPr>
        <w:footnoteRef/>
      </w:r>
      <w:r w:rsidRPr="008870EF">
        <w:rPr>
          <w:sz w:val="18"/>
          <w:szCs w:val="18"/>
        </w:rPr>
        <w:t xml:space="preserve"> A designated prescriber is defined as an authorised prescriber who is allowed only to prescribe specified prescription medicines, subject to any conditions stated in the authorised prescriber’s scope of practice (Medicines Regulations 1984, Reg 39).</w:t>
      </w:r>
    </w:p>
  </w:footnote>
  <w:footnote w:id="3">
    <w:p w14:paraId="6EE9A27C" w14:textId="77777777" w:rsidR="006160D1" w:rsidRPr="00AD494F" w:rsidRDefault="006160D1" w:rsidP="006160D1">
      <w:pPr>
        <w:pStyle w:val="FootnoteText"/>
      </w:pPr>
      <w:r w:rsidRPr="00AD494F">
        <w:rPr>
          <w:rStyle w:val="FootnoteReference"/>
        </w:rPr>
        <w:footnoteRef/>
      </w:r>
      <w:r w:rsidRPr="00AD494F">
        <w:t xml:space="preserve"> </w:t>
      </w:r>
      <w:r w:rsidRPr="00AD494F">
        <w:tab/>
      </w:r>
      <w:r w:rsidRPr="00AD494F">
        <w:rPr>
          <w:sz w:val="18"/>
          <w:szCs w:val="22"/>
        </w:rPr>
        <w:t>D</w:t>
      </w:r>
      <w:r w:rsidRPr="00DD3F10">
        <w:rPr>
          <w:sz w:val="18"/>
          <w:szCs w:val="22"/>
        </w:rPr>
        <w:t>eveloped by the National Ambulance Sector Clinical Working Group with representatives from Hato Hone St John, Wellington Free Ambulance, Helicopter Emergency Medical Service (HEMS), Northern Rescue Helicopter, Search and Rescue Servies.</w:t>
      </w:r>
    </w:p>
  </w:footnote>
  <w:footnote w:id="4">
    <w:p w14:paraId="140B534E" w14:textId="77777777" w:rsidR="006160D1" w:rsidRPr="0013593E" w:rsidRDefault="006160D1" w:rsidP="006160D1">
      <w:pPr>
        <w:pStyle w:val="FootnoteText"/>
        <w:rPr>
          <w:lang w:val="en-GB"/>
        </w:rPr>
      </w:pPr>
      <w:r w:rsidRPr="0013593E">
        <w:rPr>
          <w:rStyle w:val="FootnoteReference"/>
          <w:lang w:val="en-GB"/>
        </w:rPr>
        <w:footnoteRef/>
      </w:r>
      <w:r w:rsidRPr="0013593E">
        <w:rPr>
          <w:lang w:val="en-GB"/>
        </w:rPr>
        <w:t xml:space="preserve"> </w:t>
      </w:r>
      <w:r w:rsidRPr="0013593E">
        <w:rPr>
          <w:lang w:val="en-GB"/>
        </w:rPr>
        <w:tab/>
        <w:t xml:space="preserve">The </w:t>
      </w:r>
      <w:hyperlink r:id="rId1" w:anchor="DLM55428:~:text=2025%20No%C2%A066).-,29A,Exemption%20for%20funded%20alternative%20medicine,-(1)" w:history="1">
        <w:r w:rsidRPr="0013593E">
          <w:rPr>
            <w:rStyle w:val="Hyperlink"/>
            <w:lang w:val="en-GB"/>
          </w:rPr>
          <w:t>Medicines Act 1981, section 29A</w:t>
        </w:r>
      </w:hyperlink>
      <w:r w:rsidRPr="0013593E">
        <w:rPr>
          <w:lang w:val="en-GB"/>
        </w:rPr>
        <w:t>, enables an authorised prescriber to prescribed an unapproved medicines when it is listed in the Pharmaceutical Schedule as a funded alternative medicine to an approved medicines when the approved medicine is in short supply.</w:t>
      </w:r>
    </w:p>
    <w:p w14:paraId="11878C50" w14:textId="77777777" w:rsidR="006160D1" w:rsidRPr="00F00184" w:rsidRDefault="006160D1" w:rsidP="006160D1">
      <w:pPr>
        <w:pStyle w:val="FootnoteText"/>
        <w:rPr>
          <w:lang w:val="mi-NZ"/>
        </w:rPr>
      </w:pPr>
    </w:p>
  </w:footnote>
  <w:footnote w:id="5">
    <w:p w14:paraId="4F8C772C" w14:textId="57D6FA32" w:rsidR="006160D1" w:rsidRPr="00835D89" w:rsidRDefault="006160D1" w:rsidP="006160D1">
      <w:pPr>
        <w:pStyle w:val="FootnoteText"/>
        <w:tabs>
          <w:tab w:val="left" w:pos="284"/>
        </w:tabs>
        <w:spacing w:before="0" w:line="240" w:lineRule="auto"/>
        <w:rPr>
          <w:sz w:val="18"/>
          <w:szCs w:val="18"/>
        </w:rPr>
      </w:pPr>
      <w:r w:rsidRPr="00835D89">
        <w:rPr>
          <w:rStyle w:val="FootnoteReference"/>
          <w:sz w:val="18"/>
          <w:szCs w:val="18"/>
        </w:rPr>
        <w:footnoteRef/>
      </w:r>
      <w:r>
        <w:rPr>
          <w:sz w:val="18"/>
          <w:szCs w:val="18"/>
        </w:rPr>
        <w:t xml:space="preserve"> </w:t>
      </w:r>
      <w:r w:rsidRPr="00835D89">
        <w:rPr>
          <w:sz w:val="18"/>
          <w:szCs w:val="18"/>
        </w:rPr>
        <w:t xml:space="preserve">As listed in the New Zealand Formulary (NZF). NZF v167. 2026. Available from: </w:t>
      </w:r>
      <w:hyperlink r:id="rId2" w:history="1">
        <w:r w:rsidRPr="00835D89">
          <w:rPr>
            <w:rStyle w:val="Hyperlink"/>
            <w:sz w:val="18"/>
            <w:szCs w:val="18"/>
          </w:rPr>
          <w:t>www.nzf.org.nz</w:t>
        </w:r>
      </w:hyperlink>
      <w:r w:rsidRPr="00835D89">
        <w:rPr>
          <w:sz w:val="18"/>
          <w:szCs w:val="18"/>
        </w:rPr>
        <w:t xml:space="preserve"> (</w:t>
      </w:r>
      <w:r>
        <w:rPr>
          <w:sz w:val="18"/>
          <w:szCs w:val="18"/>
        </w:rPr>
        <w:t>a</w:t>
      </w:r>
      <w:r w:rsidRPr="00835D89">
        <w:rPr>
          <w:sz w:val="18"/>
          <w:szCs w:val="18"/>
        </w:rPr>
        <w:t>ccessed May 2026).</w:t>
      </w:r>
    </w:p>
  </w:footnote>
  <w:footnote w:id="6">
    <w:p w14:paraId="5AC4B43D" w14:textId="6D4925E1" w:rsidR="006160D1" w:rsidRPr="00E33486" w:rsidRDefault="006160D1" w:rsidP="006160D1">
      <w:pPr>
        <w:pStyle w:val="FootnoteText"/>
        <w:tabs>
          <w:tab w:val="left" w:pos="284"/>
        </w:tabs>
        <w:spacing w:before="0" w:line="240" w:lineRule="auto"/>
      </w:pPr>
      <w:r w:rsidRPr="00835D89">
        <w:rPr>
          <w:rStyle w:val="FootnoteReference"/>
          <w:sz w:val="18"/>
          <w:szCs w:val="18"/>
        </w:rPr>
        <w:footnoteRef/>
      </w:r>
      <w:r w:rsidRPr="00835D89">
        <w:rPr>
          <w:rStyle w:val="FootnoteReference"/>
          <w:sz w:val="18"/>
          <w:szCs w:val="18"/>
        </w:rPr>
        <w:t xml:space="preserve">  </w:t>
      </w:r>
      <w:r w:rsidRPr="00835D89">
        <w:rPr>
          <w:rStyle w:val="FootnoteReference"/>
          <w:sz w:val="18"/>
          <w:szCs w:val="18"/>
          <w:vertAlign w:val="baseline"/>
        </w:rPr>
        <w:t xml:space="preserve">Based on the existing </w:t>
      </w:r>
      <w:r w:rsidRPr="00835D89">
        <w:rPr>
          <w:rFonts w:cs="Segoe UI"/>
          <w:sz w:val="18"/>
          <w:szCs w:val="18"/>
        </w:rPr>
        <w:t>Hato Hone St John</w:t>
      </w:r>
      <w:r w:rsidRPr="00835D89">
        <w:rPr>
          <w:rStyle w:val="FootnoteReference"/>
          <w:sz w:val="18"/>
          <w:szCs w:val="18"/>
          <w:vertAlign w:val="baseline"/>
        </w:rPr>
        <w:t xml:space="preserve"> standing orders</w:t>
      </w:r>
      <w:r w:rsidRPr="00835D89">
        <w:rPr>
          <w:sz w:val="18"/>
          <w:szCs w:val="18"/>
        </w:rPr>
        <w:t xml:space="preserve"> </w:t>
      </w:r>
      <w:r w:rsidRPr="00835D89">
        <w:rPr>
          <w:rFonts w:cs="Segoe UI"/>
          <w:sz w:val="18"/>
          <w:szCs w:val="18"/>
        </w:rPr>
        <w:t xml:space="preserve">and the ‘Collaborative Aotearoa Standing Orders (Standing Order Templates for General Practice [Internet]. Collaborative Aotearoa; Available from: </w:t>
      </w:r>
      <w:hyperlink r:id="rId3" w:history="1">
        <w:r w:rsidRPr="00835D89">
          <w:rPr>
            <w:rStyle w:val="Hyperlink"/>
            <w:rFonts w:cs="Segoe UI"/>
            <w:sz w:val="18"/>
            <w:szCs w:val="18"/>
          </w:rPr>
          <w:t>https://collab.org.nz/wp-content/uploads/2024/11/General-Practice-Standing-Order-Templates-2024-1.pdf</w:t>
        </w:r>
      </w:hyperlink>
      <w:r w:rsidRPr="00835D89">
        <w:rPr>
          <w:sz w:val="18"/>
          <w:szCs w:val="18"/>
        </w:rPr>
        <w:t>). The Paramedic Council will maintain the list of specific indications for each paramedic prescriber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6303EDFA" w:rsidR="005A79E5" w:rsidRDefault="00BA0033" w:rsidP="00B26F0F">
          <w:pPr>
            <w:pStyle w:val="Header"/>
          </w:pPr>
          <w:r>
            <w:rPr>
              <w:noProof/>
            </w:rPr>
            <w:drawing>
              <wp:anchor distT="0" distB="0" distL="114300" distR="114300" simplePos="0" relativeHeight="251659264" behindDoc="0" locked="0" layoutInCell="1" allowOverlap="1" wp14:anchorId="28CD737A" wp14:editId="73D1C2C3">
                <wp:simplePos x="0" y="0"/>
                <wp:positionH relativeFrom="column">
                  <wp:posOffset>0</wp:posOffset>
                </wp:positionH>
                <wp:positionV relativeFrom="paragraph">
                  <wp:posOffset>0</wp:posOffset>
                </wp:positionV>
                <wp:extent cx="2350376" cy="540000"/>
                <wp:effectExtent l="0" t="0" r="0" b="0"/>
                <wp:wrapTight wrapText="bothSides">
                  <wp:wrapPolygon edited="0">
                    <wp:start x="2101" y="0"/>
                    <wp:lineTo x="0" y="0"/>
                    <wp:lineTo x="0" y="14485"/>
                    <wp:lineTo x="700" y="20584"/>
                    <wp:lineTo x="4552" y="20584"/>
                    <wp:lineTo x="20660" y="16772"/>
                    <wp:lineTo x="21361" y="10673"/>
                    <wp:lineTo x="21361" y="3049"/>
                    <wp:lineTo x="3152" y="0"/>
                    <wp:lineTo x="2101" y="0"/>
                  </wp:wrapPolygon>
                </wp:wrapTight>
                <wp:docPr id="1404353338"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53338" name="Picture 1" descr="New Zealand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2350376" cy="540000"/>
                        </a:xfrm>
                        <a:prstGeom prst="rect">
                          <a:avLst/>
                        </a:prstGeom>
                      </pic:spPr>
                    </pic:pic>
                  </a:graphicData>
                </a:graphic>
                <wp14:sizeRelH relativeFrom="margin">
                  <wp14:pctWidth>0</wp14:pctWidth>
                </wp14:sizeRelH>
                <wp14:sizeRelV relativeFrom="margin">
                  <wp14:pctHeight>0</wp14:pctHeight>
                </wp14:sizeRelV>
              </wp:anchor>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5F7F3E12">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23DC7796"/>
    <w:multiLevelType w:val="multilevel"/>
    <w:tmpl w:val="B7B05310"/>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72C6ED3"/>
    <w:multiLevelType w:val="hybridMultilevel"/>
    <w:tmpl w:val="A37E917E"/>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1B2620"/>
    <w:multiLevelType w:val="hybridMultilevel"/>
    <w:tmpl w:val="ABEC0E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E4939"/>
    <w:multiLevelType w:val="hybridMultilevel"/>
    <w:tmpl w:val="E0329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74768C5"/>
    <w:multiLevelType w:val="hybridMultilevel"/>
    <w:tmpl w:val="1F5A2B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1510607381">
    <w:abstractNumId w:val="8"/>
  </w:num>
  <w:num w:numId="2" w16cid:durableId="72776646">
    <w:abstractNumId w:val="4"/>
  </w:num>
  <w:num w:numId="3" w16cid:durableId="1477456725">
    <w:abstractNumId w:val="5"/>
  </w:num>
  <w:num w:numId="4" w16cid:durableId="1664773935">
    <w:abstractNumId w:val="0"/>
  </w:num>
  <w:num w:numId="5" w16cid:durableId="497965942">
    <w:abstractNumId w:val="1"/>
  </w:num>
  <w:num w:numId="6" w16cid:durableId="1003124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474225">
    <w:abstractNumId w:val="7"/>
  </w:num>
  <w:num w:numId="8" w16cid:durableId="1537082458">
    <w:abstractNumId w:val="2"/>
  </w:num>
  <w:num w:numId="9" w16cid:durableId="748961814">
    <w:abstractNumId w:val="6"/>
  </w:num>
  <w:num w:numId="10" w16cid:durableId="164674219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3BE9"/>
    <w:rsid w:val="00015345"/>
    <w:rsid w:val="00025A6F"/>
    <w:rsid w:val="0002618D"/>
    <w:rsid w:val="00030B26"/>
    <w:rsid w:val="00030E84"/>
    <w:rsid w:val="00032C0A"/>
    <w:rsid w:val="00034699"/>
    <w:rsid w:val="00035257"/>
    <w:rsid w:val="00035D68"/>
    <w:rsid w:val="00054B44"/>
    <w:rsid w:val="0006228D"/>
    <w:rsid w:val="00072BD6"/>
    <w:rsid w:val="00075B78"/>
    <w:rsid w:val="000763E9"/>
    <w:rsid w:val="00082CD6"/>
    <w:rsid w:val="0008437D"/>
    <w:rsid w:val="00085AFE"/>
    <w:rsid w:val="00094800"/>
    <w:rsid w:val="000A41ED"/>
    <w:rsid w:val="000B0730"/>
    <w:rsid w:val="000D19F4"/>
    <w:rsid w:val="000D58DD"/>
    <w:rsid w:val="000F2AE2"/>
    <w:rsid w:val="000F2BFF"/>
    <w:rsid w:val="00102063"/>
    <w:rsid w:val="0010541C"/>
    <w:rsid w:val="00106F93"/>
    <w:rsid w:val="00111D50"/>
    <w:rsid w:val="00113B8E"/>
    <w:rsid w:val="0012053C"/>
    <w:rsid w:val="00122363"/>
    <w:rsid w:val="001342C7"/>
    <w:rsid w:val="0013585C"/>
    <w:rsid w:val="00142261"/>
    <w:rsid w:val="00142954"/>
    <w:rsid w:val="001460E0"/>
    <w:rsid w:val="001472F0"/>
    <w:rsid w:val="00147F71"/>
    <w:rsid w:val="00150A6E"/>
    <w:rsid w:val="0016304B"/>
    <w:rsid w:val="0016468A"/>
    <w:rsid w:val="0018662D"/>
    <w:rsid w:val="001935C4"/>
    <w:rsid w:val="00197427"/>
    <w:rsid w:val="001A21B4"/>
    <w:rsid w:val="001A5CF5"/>
    <w:rsid w:val="001B39D2"/>
    <w:rsid w:val="001B4BF8"/>
    <w:rsid w:val="001C4326"/>
    <w:rsid w:val="001C665E"/>
    <w:rsid w:val="001D3541"/>
    <w:rsid w:val="001D3E4E"/>
    <w:rsid w:val="001E254A"/>
    <w:rsid w:val="001E7386"/>
    <w:rsid w:val="001F45A7"/>
    <w:rsid w:val="00201A01"/>
    <w:rsid w:val="0020754B"/>
    <w:rsid w:val="002104D3"/>
    <w:rsid w:val="00213A33"/>
    <w:rsid w:val="0021763B"/>
    <w:rsid w:val="00246DB1"/>
    <w:rsid w:val="002476B5"/>
    <w:rsid w:val="002520CC"/>
    <w:rsid w:val="00253ECF"/>
    <w:rsid w:val="002546A1"/>
    <w:rsid w:val="00256088"/>
    <w:rsid w:val="002628F4"/>
    <w:rsid w:val="002634F6"/>
    <w:rsid w:val="00275D08"/>
    <w:rsid w:val="00281014"/>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E0B47"/>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5E38"/>
    <w:rsid w:val="003A26A5"/>
    <w:rsid w:val="003A3761"/>
    <w:rsid w:val="003A512D"/>
    <w:rsid w:val="003A5FEA"/>
    <w:rsid w:val="003B1D10"/>
    <w:rsid w:val="003B1FB2"/>
    <w:rsid w:val="003C76D4"/>
    <w:rsid w:val="003D137D"/>
    <w:rsid w:val="003D2CC5"/>
    <w:rsid w:val="003D7765"/>
    <w:rsid w:val="003E04C1"/>
    <w:rsid w:val="003E0887"/>
    <w:rsid w:val="003E1548"/>
    <w:rsid w:val="003E199A"/>
    <w:rsid w:val="003E74C8"/>
    <w:rsid w:val="003E7C46"/>
    <w:rsid w:val="003F2106"/>
    <w:rsid w:val="003F52A7"/>
    <w:rsid w:val="003F7013"/>
    <w:rsid w:val="0040240C"/>
    <w:rsid w:val="00413021"/>
    <w:rsid w:val="004301C6"/>
    <w:rsid w:val="00430AB1"/>
    <w:rsid w:val="0043478F"/>
    <w:rsid w:val="0043602B"/>
    <w:rsid w:val="00440BE0"/>
    <w:rsid w:val="00442C1C"/>
    <w:rsid w:val="0044584B"/>
    <w:rsid w:val="00447CB7"/>
    <w:rsid w:val="00455CC9"/>
    <w:rsid w:val="00460826"/>
    <w:rsid w:val="00460EA7"/>
    <w:rsid w:val="0046195B"/>
    <w:rsid w:val="0046362D"/>
    <w:rsid w:val="0046596D"/>
    <w:rsid w:val="004726BA"/>
    <w:rsid w:val="00487C04"/>
    <w:rsid w:val="004907E1"/>
    <w:rsid w:val="004A035B"/>
    <w:rsid w:val="004A2108"/>
    <w:rsid w:val="004A38D7"/>
    <w:rsid w:val="004A778C"/>
    <w:rsid w:val="004B43AB"/>
    <w:rsid w:val="004B48C7"/>
    <w:rsid w:val="004C2E6A"/>
    <w:rsid w:val="004C64B8"/>
    <w:rsid w:val="004D2A2D"/>
    <w:rsid w:val="004D479F"/>
    <w:rsid w:val="004D5BDD"/>
    <w:rsid w:val="004D6689"/>
    <w:rsid w:val="004E1D1D"/>
    <w:rsid w:val="004E7AC8"/>
    <w:rsid w:val="004F0C94"/>
    <w:rsid w:val="005019AE"/>
    <w:rsid w:val="00503749"/>
    <w:rsid w:val="00504CF4"/>
    <w:rsid w:val="0050635B"/>
    <w:rsid w:val="00511D40"/>
    <w:rsid w:val="005151C2"/>
    <w:rsid w:val="0053199F"/>
    <w:rsid w:val="00531E12"/>
    <w:rsid w:val="00533B90"/>
    <w:rsid w:val="00534D05"/>
    <w:rsid w:val="005410F8"/>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A27CA"/>
    <w:rsid w:val="005A43BD"/>
    <w:rsid w:val="005A79E5"/>
    <w:rsid w:val="005D034C"/>
    <w:rsid w:val="005D5478"/>
    <w:rsid w:val="005E226E"/>
    <w:rsid w:val="005E2636"/>
    <w:rsid w:val="005F5887"/>
    <w:rsid w:val="005F77FC"/>
    <w:rsid w:val="006015D7"/>
    <w:rsid w:val="00601B21"/>
    <w:rsid w:val="006041F0"/>
    <w:rsid w:val="00605C6D"/>
    <w:rsid w:val="006120CA"/>
    <w:rsid w:val="006160D1"/>
    <w:rsid w:val="00623B8E"/>
    <w:rsid w:val="00624174"/>
    <w:rsid w:val="00626CF8"/>
    <w:rsid w:val="006314AF"/>
    <w:rsid w:val="00634ED8"/>
    <w:rsid w:val="00636D7D"/>
    <w:rsid w:val="00637408"/>
    <w:rsid w:val="00642868"/>
    <w:rsid w:val="006454C4"/>
    <w:rsid w:val="00647AFE"/>
    <w:rsid w:val="006512BC"/>
    <w:rsid w:val="00651CC6"/>
    <w:rsid w:val="00653A5A"/>
    <w:rsid w:val="006554AC"/>
    <w:rsid w:val="006575F4"/>
    <w:rsid w:val="006579E6"/>
    <w:rsid w:val="00660682"/>
    <w:rsid w:val="00660F74"/>
    <w:rsid w:val="00663EDC"/>
    <w:rsid w:val="00667E20"/>
    <w:rsid w:val="00671078"/>
    <w:rsid w:val="006758CA"/>
    <w:rsid w:val="00676D89"/>
    <w:rsid w:val="00677034"/>
    <w:rsid w:val="0067720E"/>
    <w:rsid w:val="00680A04"/>
    <w:rsid w:val="00686D80"/>
    <w:rsid w:val="00694895"/>
    <w:rsid w:val="00697E2E"/>
    <w:rsid w:val="006A25A2"/>
    <w:rsid w:val="006A3B87"/>
    <w:rsid w:val="006B0E73"/>
    <w:rsid w:val="006B1E3D"/>
    <w:rsid w:val="006B4A4D"/>
    <w:rsid w:val="006B5695"/>
    <w:rsid w:val="006B7B2E"/>
    <w:rsid w:val="006C78EB"/>
    <w:rsid w:val="006D1660"/>
    <w:rsid w:val="006D63E5"/>
    <w:rsid w:val="006E1753"/>
    <w:rsid w:val="006E3911"/>
    <w:rsid w:val="006F1B67"/>
    <w:rsid w:val="006F4D9C"/>
    <w:rsid w:val="0070091D"/>
    <w:rsid w:val="00702854"/>
    <w:rsid w:val="0071741C"/>
    <w:rsid w:val="00742B90"/>
    <w:rsid w:val="0074434D"/>
    <w:rsid w:val="00750454"/>
    <w:rsid w:val="00752D9A"/>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52E1"/>
    <w:rsid w:val="00815765"/>
    <w:rsid w:val="00821491"/>
    <w:rsid w:val="00822F2C"/>
    <w:rsid w:val="00823DEE"/>
    <w:rsid w:val="008305E8"/>
    <w:rsid w:val="00830E9E"/>
    <w:rsid w:val="00836165"/>
    <w:rsid w:val="0084640C"/>
    <w:rsid w:val="00856088"/>
    <w:rsid w:val="00860826"/>
    <w:rsid w:val="00860E21"/>
    <w:rsid w:val="00863117"/>
    <w:rsid w:val="0086388B"/>
    <w:rsid w:val="008642E5"/>
    <w:rsid w:val="00864488"/>
    <w:rsid w:val="00870A36"/>
    <w:rsid w:val="00872D93"/>
    <w:rsid w:val="00880470"/>
    <w:rsid w:val="00880D94"/>
    <w:rsid w:val="00886F64"/>
    <w:rsid w:val="0089145B"/>
    <w:rsid w:val="008924DE"/>
    <w:rsid w:val="008A3755"/>
    <w:rsid w:val="008A67C0"/>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6532"/>
    <w:rsid w:val="0091756F"/>
    <w:rsid w:val="00920A27"/>
    <w:rsid w:val="00921216"/>
    <w:rsid w:val="009216CC"/>
    <w:rsid w:val="00926083"/>
    <w:rsid w:val="00930D08"/>
    <w:rsid w:val="00931466"/>
    <w:rsid w:val="00932D69"/>
    <w:rsid w:val="00935589"/>
    <w:rsid w:val="0094352B"/>
    <w:rsid w:val="00944647"/>
    <w:rsid w:val="0095565C"/>
    <w:rsid w:val="00964AB6"/>
    <w:rsid w:val="00966F9A"/>
    <w:rsid w:val="00977B8A"/>
    <w:rsid w:val="00982971"/>
    <w:rsid w:val="009845AD"/>
    <w:rsid w:val="00984835"/>
    <w:rsid w:val="0098639B"/>
    <w:rsid w:val="009933EF"/>
    <w:rsid w:val="00995AF2"/>
    <w:rsid w:val="00995BA0"/>
    <w:rsid w:val="009A418B"/>
    <w:rsid w:val="009A426F"/>
    <w:rsid w:val="009A42D5"/>
    <w:rsid w:val="009A4473"/>
    <w:rsid w:val="009B05C9"/>
    <w:rsid w:val="009B286C"/>
    <w:rsid w:val="009C151C"/>
    <w:rsid w:val="009C440A"/>
    <w:rsid w:val="009C603D"/>
    <w:rsid w:val="009D5125"/>
    <w:rsid w:val="009D60B8"/>
    <w:rsid w:val="009D7D4B"/>
    <w:rsid w:val="009E36ED"/>
    <w:rsid w:val="009E3C8C"/>
    <w:rsid w:val="009E6B77"/>
    <w:rsid w:val="009E720A"/>
    <w:rsid w:val="009F3C0D"/>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576B3"/>
    <w:rsid w:val="00A625E8"/>
    <w:rsid w:val="00A63DFF"/>
    <w:rsid w:val="00A6490D"/>
    <w:rsid w:val="00A7415D"/>
    <w:rsid w:val="00A80363"/>
    <w:rsid w:val="00A80939"/>
    <w:rsid w:val="00A83E9D"/>
    <w:rsid w:val="00A87C05"/>
    <w:rsid w:val="00A9169D"/>
    <w:rsid w:val="00A93A9C"/>
    <w:rsid w:val="00AA240C"/>
    <w:rsid w:val="00AC101C"/>
    <w:rsid w:val="00AD4CF1"/>
    <w:rsid w:val="00AD5988"/>
    <w:rsid w:val="00AD6293"/>
    <w:rsid w:val="00AF1BA8"/>
    <w:rsid w:val="00AF7800"/>
    <w:rsid w:val="00B00CF5"/>
    <w:rsid w:val="00B072E0"/>
    <w:rsid w:val="00B1007E"/>
    <w:rsid w:val="00B13B0E"/>
    <w:rsid w:val="00B253F6"/>
    <w:rsid w:val="00B26675"/>
    <w:rsid w:val="00B26F0F"/>
    <w:rsid w:val="00B305DB"/>
    <w:rsid w:val="00B332F8"/>
    <w:rsid w:val="00B3492B"/>
    <w:rsid w:val="00B37AFE"/>
    <w:rsid w:val="00B4646F"/>
    <w:rsid w:val="00B55C7D"/>
    <w:rsid w:val="00B63038"/>
    <w:rsid w:val="00B64BD8"/>
    <w:rsid w:val="00B701D1"/>
    <w:rsid w:val="00B70329"/>
    <w:rsid w:val="00B73AF2"/>
    <w:rsid w:val="00B7551A"/>
    <w:rsid w:val="00B773F1"/>
    <w:rsid w:val="00B86AB1"/>
    <w:rsid w:val="00B97F07"/>
    <w:rsid w:val="00BA0033"/>
    <w:rsid w:val="00BA7EBA"/>
    <w:rsid w:val="00BB2A06"/>
    <w:rsid w:val="00BB2CBB"/>
    <w:rsid w:val="00BB4198"/>
    <w:rsid w:val="00BC03EE"/>
    <w:rsid w:val="00BC59F1"/>
    <w:rsid w:val="00BF3DE1"/>
    <w:rsid w:val="00BF4843"/>
    <w:rsid w:val="00BF5205"/>
    <w:rsid w:val="00C02C19"/>
    <w:rsid w:val="00C05132"/>
    <w:rsid w:val="00C12508"/>
    <w:rsid w:val="00C139C2"/>
    <w:rsid w:val="00C23728"/>
    <w:rsid w:val="00C3026C"/>
    <w:rsid w:val="00C313A9"/>
    <w:rsid w:val="00C441CF"/>
    <w:rsid w:val="00C45AA2"/>
    <w:rsid w:val="00C4792C"/>
    <w:rsid w:val="00C55BEF"/>
    <w:rsid w:val="00C601AF"/>
    <w:rsid w:val="00C61A63"/>
    <w:rsid w:val="00C66296"/>
    <w:rsid w:val="00C7394D"/>
    <w:rsid w:val="00C77282"/>
    <w:rsid w:val="00C84DE5"/>
    <w:rsid w:val="00C86248"/>
    <w:rsid w:val="00C90B31"/>
    <w:rsid w:val="00C90C3E"/>
    <w:rsid w:val="00CA0D6F"/>
    <w:rsid w:val="00CA4C33"/>
    <w:rsid w:val="00CA6F4A"/>
    <w:rsid w:val="00CB6427"/>
    <w:rsid w:val="00CC0FBE"/>
    <w:rsid w:val="00CD2119"/>
    <w:rsid w:val="00CD237A"/>
    <w:rsid w:val="00CD36AC"/>
    <w:rsid w:val="00CE13A3"/>
    <w:rsid w:val="00CE36BC"/>
    <w:rsid w:val="00CE6E0B"/>
    <w:rsid w:val="00CF1747"/>
    <w:rsid w:val="00CF60ED"/>
    <w:rsid w:val="00D05D74"/>
    <w:rsid w:val="00D20C59"/>
    <w:rsid w:val="00D23323"/>
    <w:rsid w:val="00D2392A"/>
    <w:rsid w:val="00D25FFE"/>
    <w:rsid w:val="00D30450"/>
    <w:rsid w:val="00D37D80"/>
    <w:rsid w:val="00D4476F"/>
    <w:rsid w:val="00D50573"/>
    <w:rsid w:val="00D54D50"/>
    <w:rsid w:val="00D560B4"/>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B0F74"/>
    <w:rsid w:val="00DB39CF"/>
    <w:rsid w:val="00DB7256"/>
    <w:rsid w:val="00DC0401"/>
    <w:rsid w:val="00DC20BD"/>
    <w:rsid w:val="00DC3767"/>
    <w:rsid w:val="00DD0BCD"/>
    <w:rsid w:val="00DD447A"/>
    <w:rsid w:val="00DE3B20"/>
    <w:rsid w:val="00DE6C94"/>
    <w:rsid w:val="00DE6FD7"/>
    <w:rsid w:val="00E23271"/>
    <w:rsid w:val="00E24F80"/>
    <w:rsid w:val="00E259F3"/>
    <w:rsid w:val="00E30985"/>
    <w:rsid w:val="00E33238"/>
    <w:rsid w:val="00E376B7"/>
    <w:rsid w:val="00E42F5D"/>
    <w:rsid w:val="00E4486C"/>
    <w:rsid w:val="00E460B6"/>
    <w:rsid w:val="00E502B8"/>
    <w:rsid w:val="00E511D5"/>
    <w:rsid w:val="00E53A9F"/>
    <w:rsid w:val="00E60249"/>
    <w:rsid w:val="00E65269"/>
    <w:rsid w:val="00E71577"/>
    <w:rsid w:val="00E76D66"/>
    <w:rsid w:val="00EA608C"/>
    <w:rsid w:val="00EA796A"/>
    <w:rsid w:val="00EB1856"/>
    <w:rsid w:val="00EC50CE"/>
    <w:rsid w:val="00EC5B34"/>
    <w:rsid w:val="00ED021E"/>
    <w:rsid w:val="00ED323C"/>
    <w:rsid w:val="00EE1FD7"/>
    <w:rsid w:val="00EE2D5C"/>
    <w:rsid w:val="00EE4ADE"/>
    <w:rsid w:val="00EE4DE8"/>
    <w:rsid w:val="00EE5CB7"/>
    <w:rsid w:val="00F024FE"/>
    <w:rsid w:val="00F05AD4"/>
    <w:rsid w:val="00F10EB6"/>
    <w:rsid w:val="00F13F07"/>
    <w:rsid w:val="00F140B2"/>
    <w:rsid w:val="00F25970"/>
    <w:rsid w:val="00F311A9"/>
    <w:rsid w:val="00F5180D"/>
    <w:rsid w:val="00F57C29"/>
    <w:rsid w:val="00F63781"/>
    <w:rsid w:val="00F67496"/>
    <w:rsid w:val="00F801BA"/>
    <w:rsid w:val="00F9366A"/>
    <w:rsid w:val="00F946C9"/>
    <w:rsid w:val="00FA0EA5"/>
    <w:rsid w:val="00FA6515"/>
    <w:rsid w:val="00FA74EE"/>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character" w:customStyle="1" w:styleId="BulletChar">
    <w:name w:val="Bullet Char"/>
    <w:link w:val="Bullet"/>
    <w:locked/>
    <w:rsid w:val="006160D1"/>
    <w:rPr>
      <w:rFonts w:ascii="Segoe UI" w:hAnsi="Segoe UI"/>
      <w:sz w:val="21"/>
      <w:lang w:eastAsia="en-GB"/>
    </w:rPr>
  </w:style>
  <w:style w:type="paragraph" w:styleId="ListParagraph">
    <w:name w:val="List Paragraph"/>
    <w:basedOn w:val="Normal"/>
    <w:uiPriority w:val="34"/>
    <w:qFormat/>
    <w:rsid w:val="006160D1"/>
    <w:pPr>
      <w:widowControl w:val="0"/>
    </w:pPr>
    <w:rPr>
      <w:rFonts w:asciiTheme="minorHAnsi" w:eastAsiaTheme="minorHAnsi" w:hAnsiTheme="minorHAnsi" w:cstheme="minorBidi"/>
      <w:sz w:val="22"/>
      <w:szCs w:val="22"/>
      <w:lang w:val="en-US" w:eastAsia="en-US"/>
    </w:rPr>
  </w:style>
  <w:style w:type="paragraph" w:styleId="Caption">
    <w:name w:val="caption"/>
    <w:basedOn w:val="Normal"/>
    <w:next w:val="Normal"/>
    <w:unhideWhenUsed/>
    <w:qFormat/>
    <w:rsid w:val="006160D1"/>
    <w:pPr>
      <w:spacing w:after="200"/>
    </w:pPr>
    <w:rPr>
      <w:i/>
      <w:iCs/>
      <w:color w:val="1F497D" w:themeColor="text2"/>
      <w:sz w:val="18"/>
      <w:szCs w:val="18"/>
    </w:rPr>
  </w:style>
  <w:style w:type="character" w:customStyle="1" w:styleId="TableChar">
    <w:name w:val="Table Char"/>
    <w:link w:val="Table"/>
    <w:locked/>
    <w:rsid w:val="006160D1"/>
    <w:rPr>
      <w:rFonts w:ascii="Segoe UI" w:hAnsi="Segoe UI"/>
      <w:b/>
      <w:lang w:eastAsia="en-GB"/>
    </w:rPr>
  </w:style>
  <w:style w:type="character" w:styleId="UnresolvedMention">
    <w:name w:val="Unresolved Mention"/>
    <w:basedOn w:val="DefaultParagraphFont"/>
    <w:uiPriority w:val="99"/>
    <w:semiHidden/>
    <w:unhideWhenUsed/>
    <w:rsid w:val="00A93A9C"/>
    <w:rPr>
      <w:color w:val="605E5C"/>
      <w:shd w:val="clear" w:color="auto" w:fill="E1DFDD"/>
    </w:rPr>
  </w:style>
  <w:style w:type="character" w:styleId="CommentReference">
    <w:name w:val="annotation reference"/>
    <w:basedOn w:val="DefaultParagraphFont"/>
    <w:uiPriority w:val="99"/>
    <w:semiHidden/>
    <w:unhideWhenUsed/>
    <w:rsid w:val="00A576B3"/>
    <w:rPr>
      <w:sz w:val="16"/>
      <w:szCs w:val="16"/>
    </w:rPr>
  </w:style>
  <w:style w:type="paragraph" w:styleId="CommentText">
    <w:name w:val="annotation text"/>
    <w:basedOn w:val="Normal"/>
    <w:link w:val="CommentTextChar"/>
    <w:uiPriority w:val="99"/>
    <w:unhideWhenUsed/>
    <w:rsid w:val="00A576B3"/>
    <w:rPr>
      <w:sz w:val="20"/>
    </w:rPr>
  </w:style>
  <w:style w:type="character" w:customStyle="1" w:styleId="CommentTextChar">
    <w:name w:val="Comment Text Char"/>
    <w:basedOn w:val="DefaultParagraphFont"/>
    <w:link w:val="CommentText"/>
    <w:uiPriority w:val="99"/>
    <w:rsid w:val="00A576B3"/>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A576B3"/>
    <w:rPr>
      <w:b/>
      <w:bCs/>
    </w:rPr>
  </w:style>
  <w:style w:type="character" w:customStyle="1" w:styleId="CommentSubjectChar">
    <w:name w:val="Comment Subject Char"/>
    <w:basedOn w:val="CommentTextChar"/>
    <w:link w:val="CommentSubject"/>
    <w:uiPriority w:val="99"/>
    <w:semiHidden/>
    <w:rsid w:val="00A576B3"/>
    <w:rPr>
      <w:rFonts w:ascii="Segoe UI" w:hAnsi="Segoe U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cpg.stjohn.org.nz/tabs/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image" Target="media/image5.png"/><Relationship Id="rId37"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7.xml"/><Relationship Id="rId28" Type="http://schemas.openxmlformats.org/officeDocument/2006/relationships/hyperlink" Target="https://www.paramediccouncil.org.nz/common/Uploaded%20files/20260422%20Paramedic_Prescribing_Application.pdf" TargetMode="External"/><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6.xml"/><Relationship Id="rId27" Type="http://schemas.openxmlformats.org/officeDocument/2006/relationships/hyperlink" Target="https://paramediccouncil.org.nz/common/Uploaded%20files/FINAL%20-%20Consultation%20Report%20Paramedic%20Prescribing%20Jan2026%2012.2.26.pdf" TargetMode="External"/><Relationship Id="rId30" Type="http://schemas.openxmlformats.org/officeDocument/2006/relationships/hyperlink" Target="https://collab.org.nz/wp-content/uploads/2024/11/General-Practice-Standing-Order-Templates-2024-1.pdf" TargetMode="External"/><Relationship Id="rId35" Type="http://schemas.openxmlformats.org/officeDocument/2006/relationships/footer" Target="footer12.xml"/></Relationships>
</file>

<file path=word/_rels/footnotes.xml.rels><?xml version="1.0" encoding="UTF-8" standalone="yes"?>
<Relationships xmlns="http://schemas.openxmlformats.org/package/2006/relationships"><Relationship Id="rId3" Type="http://schemas.openxmlformats.org/officeDocument/2006/relationships/hyperlink" Target="https://collab.org.nz/wp-content/uploads/2024/11/General-Practice-Standing-Order-Templates-2024-1.pdf" TargetMode="External"/><Relationship Id="rId2" Type="http://schemas.openxmlformats.org/officeDocument/2006/relationships/hyperlink" Target="http://www.nzf.org.nz" TargetMode="External"/><Relationship Id="rId1" Type="http://schemas.openxmlformats.org/officeDocument/2006/relationships/hyperlink" Target="https://www.legislation.govt.nz/act/public/1981/118/en/late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17D17873F08F9643B2FAC8932CB87EA5" ma:contentTypeVersion="121" ma:contentTypeDescription="Create a new document." ma:contentTypeScope="" ma:versionID="3d56d7d6f11612e5fd031fbf3782b46f">
  <xsd:schema xmlns:xsd="http://www.w3.org/2001/XMLSchema" xmlns:xs="http://www.w3.org/2001/XMLSchema" xmlns:p="http://schemas.microsoft.com/office/2006/metadata/properties" xmlns:ns2="178160d6-c4f3-45a5-9fab-63f567cc7f6f" xmlns:ns3="4f9c820c-e7e2-444d-97ee-45f2b3485c1d" xmlns:ns4="15ffb055-6eb4-45a1-bc20-bf2ac0d420da" xmlns:ns5="725c79e5-42ce-4aa0-ac78-b6418001f0d2" xmlns:ns6="c91a514c-9034-4fa3-897a-8352025b26ed" xmlns:ns7="d0b61010-d6f3-4072-b934-7bbb13e97771" xmlns:ns8="184c05c4-c568-455d-94a4-7e009b164348" xmlns:ns10="010488e4-b9d5-423b-986c-ca7bae9bcc03" targetNamespace="http://schemas.microsoft.com/office/2006/metadata/properties" ma:root="true" ma:fieldsID="924041fb4ef705839f190cb8a032ed2b" ns2:_="" ns3:_="" ns4:_="" ns5:_="" ns6:_="" ns7:_="" ns8:_="" ns10:_="">
    <xsd:import namespace="178160d6-c4f3-45a5-9fab-63f567cc7f6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10:MediaServiceMetadata" minOccurs="0"/>
                <xsd:element ref="ns10:MediaServiceFastMetadata" minOccurs="0"/>
                <xsd:element ref="ns10:MediaServiceAutoKeyPoints" minOccurs="0"/>
                <xsd:element ref="ns10:MediaServiceKeyPoints" minOccurs="0"/>
                <xsd:element ref="ns2:SharedWithUsers" minOccurs="0"/>
                <xsd:element ref="ns2:SharedWithDetails" minOccurs="0"/>
                <xsd:element ref="ns10:lcf76f155ced4ddcb4097134ff3c332f" minOccurs="0"/>
                <xsd:element ref="ns2:TaxCatchAll" minOccurs="0"/>
                <xsd:element ref="ns10:MediaServiceOCR" minOccurs="0"/>
                <xsd:element ref="ns10:MediaServiceGenerationTime" minOccurs="0"/>
                <xsd:element ref="ns10:MediaServiceEventHashCode" minOccurs="0"/>
                <xsd:element ref="ns10:MediaServiceObjectDetectorVersions" minOccurs="0"/>
                <xsd:element ref="ns10:MediaServiceDateTaken" minOccurs="0"/>
                <xsd:element ref="ns10:MediaLengthInSeconds" minOccurs="0"/>
                <xsd:element ref="ns10:MediaServiceSearchProperties" minOccurs="0"/>
                <xsd:element ref="ns10: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60d6-c4f3-45a5-9fab-63f567cc7f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b9b5c1db-975b-4739-93a8-8f71e7761aed}" ma:internalName="TaxCatchAll" ma:showField="CatchAllData" ma:web="178160d6-c4f3-45a5-9fab-63f567cc7f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Chief Allied Health Professionals"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linical Leadership" ma:hidden="true" ma:internalName="FunctionGroup" ma:readOnly="false">
      <xsd:simpleType>
        <xsd:restriction base="dms:Text">
          <xsd:maxLength value="255"/>
        </xsd:restriction>
      </xsd:simpleType>
    </xsd:element>
    <xsd:element name="Function" ma:index="22" nillable="true" ma:displayName="Function" ma:default="Chief Allied Health Professional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hief Allied Health Professional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T10M"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Location" ma:index="6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Prescribing</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Chief Allied Health Professionals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Chief Allied Health Professionals</Team>
    <Project xmlns="4f9c820c-e7e2-444d-97ee-45f2b3485c1d">NA</Project>
    <HasNHI xmlns="184c05c4-c568-455d-94a4-7e009b164348">false</HasNHI>
    <FunctionGroup xmlns="4f9c820c-e7e2-444d-97ee-45f2b3485c1d">Clinical Leadership</FunctionGroup>
    <Function xmlns="4f9c820c-e7e2-444d-97ee-45f2b3485c1d">Chief Allied Health Professionals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Paramedic prescribers</CategoryName>
    <PRADateTrigger xmlns="4f9c820c-e7e2-444d-97ee-45f2b3485c1d" xsi:nil="true"/>
    <PRAText2 xmlns="4f9c820c-e7e2-444d-97ee-45f2b3485c1d" xsi:nil="true"/>
    <zLegacyID xmlns="184c05c4-c568-455d-94a4-7e009b164348" xsi:nil="true"/>
    <TaxCatchAll xmlns="178160d6-c4f3-45a5-9fab-63f567cc7f6f" xsi:nil="true"/>
    <lcf76f155ced4ddcb4097134ff3c332f xmlns="010488e4-b9d5-423b-986c-ca7bae9bcc03">
      <Terms xmlns="http://schemas.microsoft.com/office/infopath/2007/PartnerControls"/>
    </lcf76f155ced4ddcb4097134ff3c332f>
    <_dlc_DocId xmlns="178160d6-c4f3-45a5-9fab-63f567cc7f6f">MOHECM-614058924-6291</_dlc_DocId>
    <_dlc_DocIdUrl xmlns="178160d6-c4f3-45a5-9fab-63f567cc7f6f">
      <Url>https://mohgovtnz.sharepoint.com/sites/moh-ecm-ChfAllied/_layouts/15/DocIdRedir.aspx?ID=MOHECM-614058924-6291</Url>
      <Description>MOHECM-614058924-6291</Description>
    </_dlc_DocIdUrl>
  </documentManagement>
</p:properties>
</file>

<file path=customXml/itemProps1.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2.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3.xml><?xml version="1.0" encoding="utf-8"?>
<ds:datastoreItem xmlns:ds="http://schemas.openxmlformats.org/officeDocument/2006/customXml" ds:itemID="{D502B12C-51E3-43A6-82B6-D3C50155B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60d6-c4f3-45a5-9fab-63f567cc7f6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5.xml><?xml version="1.0" encoding="utf-8"?>
<ds:datastoreItem xmlns:ds="http://schemas.openxmlformats.org/officeDocument/2006/customXml" ds:itemID="{4577FFB0-260E-4BEB-AB23-5A43F0263A51}">
  <ds:schemaRef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184c05c4-c568-455d-94a4-7e009b164348"/>
    <ds:schemaRef ds:uri="http://www.w3.org/XML/1998/namespace"/>
    <ds:schemaRef ds:uri="178160d6-c4f3-45a5-9fab-63f567cc7f6f"/>
    <ds:schemaRef ds:uri="010488e4-b9d5-423b-986c-ca7bae9bcc03"/>
    <ds:schemaRef ds:uri="c91a514c-9034-4fa3-897a-8352025b26ed"/>
    <ds:schemaRef ds:uri="4f9c820c-e7e2-444d-97ee-45f2b3485c1d"/>
    <ds:schemaRef ds:uri="http://purl.org/dc/terms/"/>
    <ds:schemaRef ds:uri="d0b61010-d6f3-4072-b934-7bbb13e97771"/>
    <ds:schemaRef ds:uri="15ffb055-6eb4-45a1-bc20-bf2ac0d420da"/>
    <ds:schemaRef ds:uri="725c79e5-42ce-4aa0-ac78-b6418001f0d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32</Pages>
  <Words>4762</Words>
  <Characters>32306</Characters>
  <Application>Microsoft Office Word</Application>
  <DocSecurity>0</DocSecurity>
  <Lines>269</Lines>
  <Paragraphs>73</Paragraphs>
  <ScaleCrop>false</ScaleCrop>
  <HeadingPairs>
    <vt:vector size="2" baseType="variant">
      <vt:variant>
        <vt:lpstr>Title</vt:lpstr>
      </vt:variant>
      <vt:variant>
        <vt:i4>1</vt:i4>
      </vt:variant>
    </vt:vector>
  </HeadingPairs>
  <TitlesOfParts>
    <vt:vector size="1" baseType="lpstr">
      <vt:lpstr>Consultation on Developing a Specified Prescription Medicines List for Designated Paramedic Prescribers</vt:lpstr>
    </vt:vector>
  </TitlesOfParts>
  <Company>Microsoft</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Developing a Specified Prescription Medicines List for Designated Paramedic Prescribers</dc:title>
  <dc:creator>Ministry of Health</dc:creator>
  <cp:lastModifiedBy>Ministry of Health</cp:lastModifiedBy>
  <cp:revision>3</cp:revision>
  <cp:lastPrinted>2026-06-03T01:17:00Z</cp:lastPrinted>
  <dcterms:created xsi:type="dcterms:W3CDTF">2026-06-03T01:16:00Z</dcterms:created>
  <dcterms:modified xsi:type="dcterms:W3CDTF">2026-06-03T01:17:00Z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0x01010017D17873F08F9643B2FAC8932CB87EA5</vt:lpwstr>
  </property>
  <property fmtid="{D5CDD505-2E9C-101B-9397-08002B2CF9AE}" pid="3" name="_dlc_DocIdItemGuid">
    <vt:lpwstr>83273e23-ba18-492f-add0-dc435913712c</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2026-06-02T04:39:28Z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e3c0277b-bbb6-4043-a8ee-8c4f2a719929</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