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4A61D" w14:textId="7770213B" w:rsidR="00C86248" w:rsidRPr="00C43454" w:rsidRDefault="001932C7" w:rsidP="003403C2">
      <w:pPr>
        <w:pStyle w:val="Style1"/>
      </w:pPr>
      <w:r w:rsidRPr="00B84FA2">
        <w:t xml:space="preserve">Systemic Anti-Cancer Therapy </w:t>
      </w:r>
      <w:r w:rsidR="00614405" w:rsidRPr="00C43454">
        <w:t xml:space="preserve">Regimen </w:t>
      </w:r>
      <w:r w:rsidRPr="00C43454">
        <w:t>Data</w:t>
      </w:r>
      <w:r w:rsidR="00B37385" w:rsidRPr="00C43454">
        <w:t xml:space="preserve"> Standard</w:t>
      </w:r>
      <w:r w:rsidR="00C833C9" w:rsidRPr="00C43454">
        <w:t xml:space="preserve"> </w:t>
      </w:r>
    </w:p>
    <w:p w14:paraId="67959D25" w14:textId="56017601" w:rsidR="00C05132" w:rsidRDefault="004653FC" w:rsidP="00D852D7">
      <w:pPr>
        <w:pStyle w:val="Subhead"/>
      </w:pPr>
      <w:proofErr w:type="spellStart"/>
      <w:r>
        <w:t>HISO</w:t>
      </w:r>
      <w:proofErr w:type="spellEnd"/>
      <w:r>
        <w:t xml:space="preserve"> 100</w:t>
      </w:r>
      <w:r w:rsidR="001932C7">
        <w:t>8</w:t>
      </w:r>
      <w:r w:rsidR="00B37385">
        <w:t>0</w:t>
      </w:r>
      <w:r>
        <w:t>:20</w:t>
      </w:r>
      <w:r w:rsidR="007841D8">
        <w:t>2</w:t>
      </w:r>
      <w:r w:rsidR="00F44522">
        <w:t>1</w:t>
      </w:r>
    </w:p>
    <w:p w14:paraId="1118E878" w14:textId="1FD2D800" w:rsidR="00926F8F" w:rsidRPr="00926F8F" w:rsidRDefault="00F402EA" w:rsidP="00926F8F">
      <w:pPr>
        <w:pStyle w:val="Year"/>
      </w:pPr>
      <w:r>
        <w:t>Published XX 2021</w:t>
      </w:r>
    </w:p>
    <w:p w14:paraId="1B3EEE23" w14:textId="77777777" w:rsidR="00C05132" w:rsidRDefault="00C05132" w:rsidP="00A06BE4"/>
    <w:p w14:paraId="58427560" w14:textId="77777777" w:rsidR="00142954" w:rsidRPr="00142954" w:rsidRDefault="00142954" w:rsidP="00142954">
      <w:pPr>
        <w:sectPr w:rsidR="00142954" w:rsidRPr="00142954" w:rsidSect="005A79E5">
          <w:headerReference w:type="even" r:id="rId11"/>
          <w:headerReference w:type="default" r:id="rId12"/>
          <w:footerReference w:type="even" r:id="rId13"/>
          <w:footerReference w:type="default" r:id="rId14"/>
          <w:headerReference w:type="first" r:id="rId15"/>
          <w:footerReference w:type="first" r:id="rId16"/>
          <w:pgSz w:w="11907" w:h="16834" w:code="9"/>
          <w:pgMar w:top="5670" w:right="1134" w:bottom="1134" w:left="1134" w:header="567" w:footer="851" w:gutter="0"/>
          <w:pgNumType w:start="1"/>
          <w:cols w:space="720"/>
        </w:sectPr>
      </w:pPr>
    </w:p>
    <w:p w14:paraId="1228CFEC" w14:textId="6589E40E" w:rsidR="009908EB" w:rsidRDefault="009908EB" w:rsidP="009908EB">
      <w:proofErr w:type="spellStart"/>
      <w:r>
        <w:lastRenderedPageBreak/>
        <w:t>Te</w:t>
      </w:r>
      <w:proofErr w:type="spellEnd"/>
      <w:r>
        <w:t xml:space="preserve"> </w:t>
      </w:r>
      <w:proofErr w:type="spellStart"/>
      <w:r>
        <w:t>Aho</w:t>
      </w:r>
      <w:proofErr w:type="spellEnd"/>
      <w:r>
        <w:t xml:space="preserve"> o </w:t>
      </w:r>
      <w:proofErr w:type="spellStart"/>
      <w:r>
        <w:t>Te</w:t>
      </w:r>
      <w:proofErr w:type="spellEnd"/>
      <w:r>
        <w:t xml:space="preserve"> </w:t>
      </w:r>
      <w:proofErr w:type="spellStart"/>
      <w:r>
        <w:t>Kahu</w:t>
      </w:r>
      <w:proofErr w:type="spellEnd"/>
      <w:r>
        <w:t>, the Cancer Control Agency is an independent departmental agency that was established to lead and unite efforts to deliver better cancer outcomes for Aotearoa.</w:t>
      </w:r>
    </w:p>
    <w:p w14:paraId="42BD57FE" w14:textId="160FE593" w:rsidR="009908EB" w:rsidRDefault="009908EB" w:rsidP="009908EB">
      <w:pPr>
        <w:spacing w:before="120"/>
      </w:pPr>
      <w:proofErr w:type="spellStart"/>
      <w:r>
        <w:t>Te</w:t>
      </w:r>
      <w:proofErr w:type="spellEnd"/>
      <w:r>
        <w:t xml:space="preserve"> </w:t>
      </w:r>
      <w:proofErr w:type="spellStart"/>
      <w:r>
        <w:t>Aho</w:t>
      </w:r>
      <w:proofErr w:type="spellEnd"/>
      <w:r>
        <w:t xml:space="preserve"> o </w:t>
      </w:r>
      <w:proofErr w:type="spellStart"/>
      <w:r>
        <w:t>Te</w:t>
      </w:r>
      <w:proofErr w:type="spellEnd"/>
      <w:r>
        <w:t xml:space="preserve"> </w:t>
      </w:r>
      <w:proofErr w:type="spellStart"/>
      <w:r>
        <w:t>Kahu</w:t>
      </w:r>
      <w:proofErr w:type="spellEnd"/>
      <w:r>
        <w:t xml:space="preserve"> </w:t>
      </w:r>
      <w:r w:rsidR="001D7040">
        <w:t>develops and</w:t>
      </w:r>
      <w:r>
        <w:t xml:space="preserve"> publish</w:t>
      </w:r>
      <w:r w:rsidR="001D7040">
        <w:t>es</w:t>
      </w:r>
      <w:r>
        <w:t xml:space="preserve"> cancer-specific data standards</w:t>
      </w:r>
      <w:r w:rsidR="00141641">
        <w:t xml:space="preserve"> in partnership with the Health Information Standards Organisation (</w:t>
      </w:r>
      <w:proofErr w:type="spellStart"/>
      <w:r w:rsidR="00141641">
        <w:t>HISO</w:t>
      </w:r>
      <w:proofErr w:type="spellEnd"/>
      <w:r w:rsidR="00141641">
        <w:t>)</w:t>
      </w:r>
      <w:r>
        <w:t>.</w:t>
      </w:r>
    </w:p>
    <w:p w14:paraId="6FB50CCC" w14:textId="38A16D38" w:rsidR="00662ECF" w:rsidRDefault="007E3090" w:rsidP="009908EB">
      <w:pPr>
        <w:spacing w:before="120"/>
      </w:pPr>
      <w:proofErr w:type="spellStart"/>
      <w:r>
        <w:t>Te</w:t>
      </w:r>
      <w:proofErr w:type="spellEnd"/>
      <w:r>
        <w:t xml:space="preserve"> </w:t>
      </w:r>
      <w:proofErr w:type="spellStart"/>
      <w:r>
        <w:t>Aho</w:t>
      </w:r>
      <w:proofErr w:type="spellEnd"/>
      <w:r>
        <w:t xml:space="preserve"> o </w:t>
      </w:r>
      <w:proofErr w:type="spellStart"/>
      <w:r>
        <w:t>Te</w:t>
      </w:r>
      <w:proofErr w:type="spellEnd"/>
      <w:r>
        <w:t xml:space="preserve"> </w:t>
      </w:r>
      <w:proofErr w:type="spellStart"/>
      <w:r>
        <w:t>Kahu</w:t>
      </w:r>
      <w:proofErr w:type="spellEnd"/>
      <w:r>
        <w:t xml:space="preserve"> </w:t>
      </w:r>
      <w:r w:rsidR="00141641">
        <w:t xml:space="preserve">and </w:t>
      </w:r>
      <w:proofErr w:type="spellStart"/>
      <w:r w:rsidR="00141641">
        <w:t>HISO</w:t>
      </w:r>
      <w:proofErr w:type="spellEnd"/>
      <w:r w:rsidR="00141641">
        <w:t xml:space="preserve"> </w:t>
      </w:r>
      <w:r>
        <w:t xml:space="preserve">acknowledge the many people and organisations who contributed to the publication of this </w:t>
      </w:r>
      <w:r w:rsidR="00141641">
        <w:t>d</w:t>
      </w:r>
      <w:r>
        <w:t xml:space="preserve">ata </w:t>
      </w:r>
      <w:r w:rsidR="00552A86">
        <w:t>s</w:t>
      </w:r>
      <w:r>
        <w:t>tandard</w:t>
      </w:r>
      <w:r w:rsidR="00141641">
        <w:t>.</w:t>
      </w:r>
    </w:p>
    <w:p w14:paraId="785E8889" w14:textId="77777777" w:rsidR="004273A7" w:rsidRPr="001932C7" w:rsidRDefault="004273A7" w:rsidP="00A7632A"/>
    <w:p w14:paraId="0AB02038" w14:textId="10414875" w:rsidR="00A80363" w:rsidRDefault="00A80363" w:rsidP="00B32AC1">
      <w:pPr>
        <w:pStyle w:val="Imprint"/>
        <w:spacing w:before="1200"/>
      </w:pPr>
      <w:r w:rsidRPr="00C05132">
        <w:t xml:space="preserve">Citation: </w:t>
      </w:r>
      <w:proofErr w:type="spellStart"/>
      <w:r w:rsidR="002236E5">
        <w:rPr>
          <w:rFonts w:cs="Segoe UI"/>
        </w:rPr>
        <w:t>Te</w:t>
      </w:r>
      <w:proofErr w:type="spellEnd"/>
      <w:r w:rsidR="002236E5">
        <w:rPr>
          <w:rFonts w:cs="Segoe UI"/>
        </w:rPr>
        <w:t xml:space="preserve"> </w:t>
      </w:r>
      <w:proofErr w:type="spellStart"/>
      <w:r w:rsidR="002236E5">
        <w:rPr>
          <w:rFonts w:cs="Segoe UI"/>
        </w:rPr>
        <w:t>Aho</w:t>
      </w:r>
      <w:proofErr w:type="spellEnd"/>
      <w:r w:rsidR="002236E5">
        <w:rPr>
          <w:rFonts w:cs="Segoe UI"/>
        </w:rPr>
        <w:t xml:space="preserve"> o </w:t>
      </w:r>
      <w:proofErr w:type="spellStart"/>
      <w:r w:rsidR="002236E5">
        <w:rPr>
          <w:rFonts w:cs="Segoe UI"/>
        </w:rPr>
        <w:t>Te</w:t>
      </w:r>
      <w:proofErr w:type="spellEnd"/>
      <w:r w:rsidR="002236E5">
        <w:rPr>
          <w:rFonts w:cs="Segoe UI"/>
        </w:rPr>
        <w:t xml:space="preserve"> </w:t>
      </w:r>
      <w:proofErr w:type="spellStart"/>
      <w:r w:rsidR="002236E5">
        <w:rPr>
          <w:rFonts w:cs="Segoe UI"/>
        </w:rPr>
        <w:t>Kahu</w:t>
      </w:r>
      <w:proofErr w:type="spellEnd"/>
      <w:r w:rsidR="002236E5" w:rsidRPr="00B47C82">
        <w:rPr>
          <w:rFonts w:cs="Segoe UI"/>
        </w:rPr>
        <w:t>.</w:t>
      </w:r>
      <w:r w:rsidR="00442C1C" w:rsidRPr="00C05132">
        <w:t xml:space="preserve"> </w:t>
      </w:r>
      <w:r w:rsidR="003C15DC">
        <w:t>20</w:t>
      </w:r>
      <w:r w:rsidR="007841D8">
        <w:t>2</w:t>
      </w:r>
      <w:r w:rsidR="00EA0069">
        <w:t>1</w:t>
      </w:r>
      <w:r w:rsidR="00442C1C" w:rsidRPr="00C05132">
        <w:t xml:space="preserve">. </w:t>
      </w:r>
      <w:proofErr w:type="spellStart"/>
      <w:r w:rsidR="003C15DC">
        <w:rPr>
          <w:i/>
        </w:rPr>
        <w:t>HISO</w:t>
      </w:r>
      <w:proofErr w:type="spellEnd"/>
      <w:r w:rsidR="003C15DC">
        <w:rPr>
          <w:i/>
        </w:rPr>
        <w:t xml:space="preserve"> 10</w:t>
      </w:r>
      <w:r w:rsidR="00B37385">
        <w:rPr>
          <w:i/>
        </w:rPr>
        <w:t>0</w:t>
      </w:r>
      <w:r w:rsidR="001932C7">
        <w:rPr>
          <w:i/>
        </w:rPr>
        <w:t>8</w:t>
      </w:r>
      <w:r w:rsidR="00B37385">
        <w:rPr>
          <w:i/>
        </w:rPr>
        <w:t>0:20</w:t>
      </w:r>
      <w:r w:rsidR="007841D8">
        <w:rPr>
          <w:i/>
        </w:rPr>
        <w:t>2</w:t>
      </w:r>
      <w:r w:rsidR="00EA0069">
        <w:rPr>
          <w:i/>
        </w:rPr>
        <w:t>1</w:t>
      </w:r>
      <w:r w:rsidR="003C15DC">
        <w:rPr>
          <w:i/>
        </w:rPr>
        <w:t xml:space="preserve"> </w:t>
      </w:r>
      <w:r w:rsidR="001932C7">
        <w:rPr>
          <w:i/>
        </w:rPr>
        <w:t>Systemic Anti-Cancer Therapy</w:t>
      </w:r>
      <w:r w:rsidR="00B37385">
        <w:rPr>
          <w:i/>
        </w:rPr>
        <w:t xml:space="preserve"> </w:t>
      </w:r>
      <w:r w:rsidR="00EE20A1">
        <w:rPr>
          <w:i/>
        </w:rPr>
        <w:t xml:space="preserve">Regimen Data </w:t>
      </w:r>
      <w:r w:rsidR="00B37385">
        <w:rPr>
          <w:i/>
        </w:rPr>
        <w:t>Standard</w:t>
      </w:r>
      <w:r w:rsidR="00442C1C" w:rsidRPr="00C05132">
        <w:t xml:space="preserve">. Wellington: </w:t>
      </w:r>
      <w:proofErr w:type="spellStart"/>
      <w:r w:rsidR="00266A42">
        <w:rPr>
          <w:rFonts w:cs="Segoe UI"/>
        </w:rPr>
        <w:t>Te</w:t>
      </w:r>
      <w:proofErr w:type="spellEnd"/>
      <w:r w:rsidR="00266A42">
        <w:rPr>
          <w:rFonts w:cs="Segoe UI"/>
        </w:rPr>
        <w:t xml:space="preserve"> </w:t>
      </w:r>
      <w:proofErr w:type="spellStart"/>
      <w:r w:rsidR="00266A42">
        <w:rPr>
          <w:rFonts w:cs="Segoe UI"/>
        </w:rPr>
        <w:t>Aho</w:t>
      </w:r>
      <w:proofErr w:type="spellEnd"/>
      <w:r w:rsidR="00266A42">
        <w:rPr>
          <w:rFonts w:cs="Segoe UI"/>
        </w:rPr>
        <w:t xml:space="preserve"> o </w:t>
      </w:r>
      <w:proofErr w:type="spellStart"/>
      <w:r w:rsidR="00266A42">
        <w:rPr>
          <w:rFonts w:cs="Segoe UI"/>
        </w:rPr>
        <w:t>Te</w:t>
      </w:r>
      <w:proofErr w:type="spellEnd"/>
      <w:r w:rsidR="00266A42">
        <w:rPr>
          <w:rFonts w:cs="Segoe UI"/>
        </w:rPr>
        <w:t xml:space="preserve"> </w:t>
      </w:r>
      <w:proofErr w:type="spellStart"/>
      <w:r w:rsidR="00266A42">
        <w:rPr>
          <w:rFonts w:cs="Segoe UI"/>
        </w:rPr>
        <w:t>Kahu</w:t>
      </w:r>
      <w:proofErr w:type="spellEnd"/>
      <w:r w:rsidR="00266A42" w:rsidRPr="00B47C82">
        <w:rPr>
          <w:rFonts w:cs="Segoe UI"/>
        </w:rPr>
        <w:t>.</w:t>
      </w:r>
    </w:p>
    <w:p w14:paraId="21D0BAE5" w14:textId="2ACDCD7E" w:rsidR="00C86248" w:rsidRDefault="00C86248" w:rsidP="00A7632A">
      <w:pPr>
        <w:pStyle w:val="Imprint"/>
      </w:pPr>
      <w:r>
        <w:t xml:space="preserve">Published in </w:t>
      </w:r>
      <w:r w:rsidR="007E3090" w:rsidRPr="009E5E8F">
        <w:t xml:space="preserve">&lt;month&gt; </w:t>
      </w:r>
      <w:r w:rsidR="003C15DC" w:rsidRPr="0063367A">
        <w:t>20</w:t>
      </w:r>
      <w:r w:rsidR="007841D8" w:rsidRPr="0063367A">
        <w:t>2</w:t>
      </w:r>
      <w:r w:rsidR="005B1706" w:rsidRPr="0063367A">
        <w:t>1</w:t>
      </w:r>
      <w:r w:rsidR="00A63DFF">
        <w:t xml:space="preserve"> </w:t>
      </w:r>
      <w:r w:rsidR="00565F9D" w:rsidRPr="00B47C82">
        <w:t xml:space="preserve">by </w:t>
      </w:r>
      <w:proofErr w:type="spellStart"/>
      <w:r w:rsidR="00565F9D">
        <w:t>Te</w:t>
      </w:r>
      <w:proofErr w:type="spellEnd"/>
      <w:r w:rsidR="00565F9D">
        <w:t xml:space="preserve"> </w:t>
      </w:r>
      <w:proofErr w:type="spellStart"/>
      <w:r w:rsidR="00565F9D">
        <w:t>Aho</w:t>
      </w:r>
      <w:proofErr w:type="spellEnd"/>
      <w:r w:rsidR="00565F9D">
        <w:t xml:space="preserve"> o </w:t>
      </w:r>
      <w:proofErr w:type="spellStart"/>
      <w:r w:rsidR="00565F9D">
        <w:t>Te</w:t>
      </w:r>
      <w:proofErr w:type="spellEnd"/>
      <w:r w:rsidR="00565F9D">
        <w:t xml:space="preserve"> </w:t>
      </w:r>
      <w:proofErr w:type="spellStart"/>
      <w:r w:rsidR="00565F9D">
        <w:t>Kahu</w:t>
      </w:r>
      <w:proofErr w:type="spellEnd"/>
      <w:r w:rsidR="00565F9D">
        <w:t>, the Cancer Control Agency</w:t>
      </w:r>
      <w:r w:rsidR="00565F9D" w:rsidRPr="00B47C82">
        <w:br/>
      </w:r>
      <w:r>
        <w:t>PO Box 5013, Wellington</w:t>
      </w:r>
      <w:r w:rsidR="00A80363">
        <w:t xml:space="preserve"> 614</w:t>
      </w:r>
      <w:r w:rsidR="006041F0">
        <w:t>0</w:t>
      </w:r>
      <w:r>
        <w:t xml:space="preserve">, </w:t>
      </w:r>
      <w:r w:rsidR="00571223">
        <w:t>New Zealand</w:t>
      </w:r>
    </w:p>
    <w:p w14:paraId="5F9E9FA8" w14:textId="7E14004D" w:rsidR="00082CD6" w:rsidRDefault="00D863D0" w:rsidP="00A7632A">
      <w:pPr>
        <w:pStyle w:val="Imprint"/>
        <w:spacing w:after="0"/>
      </w:pPr>
      <w:r w:rsidRPr="00656F41">
        <w:t>ISBN</w:t>
      </w:r>
      <w:r w:rsidR="00442C1C" w:rsidRPr="00656F41">
        <w:t xml:space="preserve"> </w:t>
      </w:r>
      <w:r w:rsidR="00B37385" w:rsidRPr="009E5E8F">
        <w:t>xxx</w:t>
      </w:r>
      <w:r w:rsidR="003C15DC" w:rsidRPr="009E5E8F">
        <w:t>-</w:t>
      </w:r>
      <w:r w:rsidR="00B37385" w:rsidRPr="009E5E8F">
        <w:t>x</w:t>
      </w:r>
      <w:r w:rsidR="003C15DC" w:rsidRPr="009E5E8F">
        <w:t>-</w:t>
      </w:r>
      <w:r w:rsidR="00B37385" w:rsidRPr="009E5E8F">
        <w:t>xx</w:t>
      </w:r>
      <w:r w:rsidR="003C15DC" w:rsidRPr="009E5E8F">
        <w:t>-</w:t>
      </w:r>
      <w:proofErr w:type="spellStart"/>
      <w:r w:rsidR="00B37385" w:rsidRPr="009E5E8F">
        <w:t>xxxxxx</w:t>
      </w:r>
      <w:proofErr w:type="spellEnd"/>
      <w:r w:rsidR="003C15DC" w:rsidRPr="009E5E8F">
        <w:t>-</w:t>
      </w:r>
      <w:r w:rsidR="00B37385" w:rsidRPr="009E5E8F">
        <w:t>x</w:t>
      </w:r>
      <w:r w:rsidR="003C15DC" w:rsidRPr="003C15DC">
        <w:t xml:space="preserve"> </w:t>
      </w:r>
      <w:r>
        <w:t>(</w:t>
      </w:r>
      <w:r w:rsidR="00442C1C">
        <w:t>online</w:t>
      </w:r>
      <w:r>
        <w:t>)</w:t>
      </w:r>
    </w:p>
    <w:p w14:paraId="605C7D83" w14:textId="4D8322C4" w:rsidR="00295340" w:rsidRDefault="00295340" w:rsidP="00A7632A">
      <w:pPr>
        <w:pStyle w:val="Imprint"/>
      </w:pPr>
      <w:r>
        <w:t xml:space="preserve">HP </w:t>
      </w:r>
      <w:proofErr w:type="spellStart"/>
      <w:r w:rsidRPr="009E5E8F">
        <w:t>xxxx</w:t>
      </w:r>
      <w:proofErr w:type="spellEnd"/>
    </w:p>
    <w:p w14:paraId="702BBB03" w14:textId="463AA124" w:rsidR="00C86248" w:rsidRDefault="00C86248" w:rsidP="00CD4088"/>
    <w:p w14:paraId="502919BF" w14:textId="4F6E2C5D" w:rsidR="00D80396" w:rsidRDefault="00291D9D" w:rsidP="00CD4088">
      <w:r w:rsidRPr="00B47C82">
        <w:rPr>
          <w:noProof/>
          <w:lang w:eastAsia="en-NZ"/>
        </w:rPr>
        <w:drawing>
          <wp:inline distT="0" distB="0" distL="0" distR="0" wp14:anchorId="50A8C746" wp14:editId="75F199F3">
            <wp:extent cx="1396538" cy="650613"/>
            <wp:effectExtent l="0" t="0" r="0" b="0"/>
            <wp:docPr id="1" name="Picture 1" descr="Te Aho o Te Ka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7" cstate="print">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p w14:paraId="4D809CFC" w14:textId="77777777" w:rsidR="00127A48" w:rsidRPr="00127A48" w:rsidRDefault="00127A48" w:rsidP="0063367A">
      <w:pPr>
        <w:pStyle w:val="Imprint"/>
        <w:spacing w:before="240" w:after="480"/>
      </w:pPr>
      <w:r w:rsidRPr="00127A48">
        <w:t xml:space="preserve">This document is available at </w:t>
      </w:r>
      <w:hyperlink r:id="rId18" w:history="1">
        <w:r w:rsidRPr="00A7632A">
          <w:rPr>
            <w:rStyle w:val="Hyperlink"/>
            <w:b w:val="0"/>
            <w:color w:val="auto"/>
          </w:rPr>
          <w:t>teaho.govt.nz</w:t>
        </w:r>
      </w:hyperlink>
      <w:r w:rsidRPr="00127A48">
        <w:t xml:space="preserve"> and </w:t>
      </w:r>
      <w:hyperlink r:id="rId19" w:history="1">
        <w:r w:rsidRPr="00A7632A">
          <w:rPr>
            <w:rStyle w:val="Hyperlink"/>
            <w:b w:val="0"/>
            <w:color w:val="auto"/>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194BC17B" w14:textId="77777777" w:rsidTr="00A7632A">
        <w:trPr>
          <w:cantSplit/>
          <w:trHeight w:val="1008"/>
        </w:trPr>
        <w:tc>
          <w:tcPr>
            <w:tcW w:w="1526" w:type="dxa"/>
          </w:tcPr>
          <w:p w14:paraId="4DB11195"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0752300B" wp14:editId="7709D1B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CFC6217"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w:t>
            </w:r>
            <w:proofErr w:type="gramStart"/>
            <w:r w:rsidRPr="00A63DFF">
              <w:rPr>
                <w:rFonts w:cs="Segoe UI"/>
                <w:sz w:val="15"/>
                <w:szCs w:val="15"/>
              </w:rPr>
              <w:t xml:space="preserve">In essence, </w:t>
            </w:r>
            <w:r w:rsidRPr="00A63DFF">
              <w:rPr>
                <w:rFonts w:cs="Segoe UI"/>
                <w:bCs/>
                <w:sz w:val="15"/>
                <w:szCs w:val="15"/>
              </w:rPr>
              <w:t>you</w:t>
            </w:r>
            <w:proofErr w:type="gramEnd"/>
            <w:r w:rsidRPr="00A63DFF">
              <w:rPr>
                <w:rFonts w:cs="Segoe UI"/>
                <w:bCs/>
                <w:sz w:val="15"/>
                <w:szCs w:val="15"/>
              </w:rPr>
              <w:t xml:space="preserve">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0A4A5D36" w14:textId="77777777" w:rsidR="007E74F1" w:rsidRPr="001F45A7" w:rsidRDefault="007E74F1" w:rsidP="00A63DFF"/>
    <w:p w14:paraId="61E685B4" w14:textId="77777777" w:rsidR="00C86248" w:rsidRDefault="00C86248">
      <w:pPr>
        <w:jc w:val="center"/>
        <w:sectPr w:rsidR="00C86248" w:rsidSect="00C05132">
          <w:footerReference w:type="even" r:id="rId21"/>
          <w:footerReference w:type="default" r:id="rId22"/>
          <w:pgSz w:w="11907" w:h="16834" w:code="9"/>
          <w:pgMar w:top="1701" w:right="2268" w:bottom="1134" w:left="2268" w:header="0" w:footer="0" w:gutter="0"/>
          <w:cols w:space="720"/>
          <w:vAlign w:val="bottom"/>
        </w:sectPr>
      </w:pPr>
    </w:p>
    <w:p w14:paraId="63A44738" w14:textId="77777777" w:rsidR="00C86248" w:rsidRDefault="00C86248" w:rsidP="00A7632A">
      <w:pPr>
        <w:pStyle w:val="IntroHead"/>
      </w:pPr>
      <w:bookmarkStart w:id="0" w:name="_Toc405792991"/>
      <w:bookmarkStart w:id="1" w:name="_Toc405793224"/>
      <w:r>
        <w:lastRenderedPageBreak/>
        <w:t>Contents</w:t>
      </w:r>
      <w:bookmarkEnd w:id="0"/>
      <w:bookmarkEnd w:id="1"/>
    </w:p>
    <w:p w14:paraId="6CE99202" w14:textId="21FB4B65" w:rsidR="00A131F7" w:rsidRDefault="00C918C0">
      <w:pPr>
        <w:pStyle w:val="TOC1"/>
        <w:rPr>
          <w:rFonts w:asciiTheme="minorHAnsi" w:eastAsiaTheme="minorEastAsia" w:hAnsiTheme="minorHAnsi" w:cstheme="minorBidi"/>
          <w:noProof/>
          <w:sz w:val="22"/>
          <w:szCs w:val="22"/>
          <w:lang w:eastAsia="en-NZ"/>
        </w:rPr>
      </w:pPr>
      <w:r>
        <w:fldChar w:fldCharType="begin"/>
      </w:r>
      <w:r>
        <w:instrText xml:space="preserve"> TOC \o "1-2" </w:instrText>
      </w:r>
      <w:r>
        <w:fldChar w:fldCharType="separate"/>
      </w:r>
      <w:r w:rsidR="00A131F7">
        <w:rPr>
          <w:noProof/>
        </w:rPr>
        <w:t>1</w:t>
      </w:r>
      <w:r w:rsidR="00A131F7">
        <w:rPr>
          <w:rFonts w:asciiTheme="minorHAnsi" w:eastAsiaTheme="minorEastAsia" w:hAnsiTheme="minorHAnsi" w:cstheme="minorBidi"/>
          <w:noProof/>
          <w:sz w:val="22"/>
          <w:szCs w:val="22"/>
          <w:lang w:eastAsia="en-NZ"/>
        </w:rPr>
        <w:tab/>
      </w:r>
      <w:r w:rsidR="00A131F7">
        <w:rPr>
          <w:noProof/>
        </w:rPr>
        <w:t>Purpose</w:t>
      </w:r>
      <w:r w:rsidR="00A131F7">
        <w:rPr>
          <w:noProof/>
        </w:rPr>
        <w:tab/>
      </w:r>
      <w:r w:rsidR="00A131F7">
        <w:rPr>
          <w:noProof/>
        </w:rPr>
        <w:fldChar w:fldCharType="begin"/>
      </w:r>
      <w:r w:rsidR="00A131F7">
        <w:rPr>
          <w:noProof/>
        </w:rPr>
        <w:instrText xml:space="preserve"> PAGEREF _Toc78957635 \h </w:instrText>
      </w:r>
      <w:r w:rsidR="00A131F7">
        <w:rPr>
          <w:noProof/>
        </w:rPr>
      </w:r>
      <w:r w:rsidR="00A131F7">
        <w:rPr>
          <w:noProof/>
        </w:rPr>
        <w:fldChar w:fldCharType="separate"/>
      </w:r>
      <w:r w:rsidR="003C3E26">
        <w:rPr>
          <w:noProof/>
        </w:rPr>
        <w:t>1</w:t>
      </w:r>
      <w:r w:rsidR="00A131F7">
        <w:rPr>
          <w:noProof/>
        </w:rPr>
        <w:fldChar w:fldCharType="end"/>
      </w:r>
    </w:p>
    <w:p w14:paraId="57933955" w14:textId="40D47675" w:rsidR="00A131F7" w:rsidRDefault="00A131F7">
      <w:pPr>
        <w:pStyle w:val="TOC1"/>
        <w:rPr>
          <w:rFonts w:asciiTheme="minorHAnsi" w:eastAsiaTheme="minorEastAsia" w:hAnsiTheme="minorHAnsi" w:cstheme="minorBidi"/>
          <w:noProof/>
          <w:sz w:val="22"/>
          <w:szCs w:val="22"/>
          <w:lang w:eastAsia="en-NZ"/>
        </w:rPr>
      </w:pPr>
      <w:r>
        <w:rPr>
          <w:noProof/>
        </w:rPr>
        <w:t>2</w:t>
      </w:r>
      <w:r>
        <w:rPr>
          <w:rFonts w:asciiTheme="minorHAnsi" w:eastAsiaTheme="minorEastAsia" w:hAnsiTheme="minorHAnsi" w:cstheme="minorBidi"/>
          <w:noProof/>
          <w:sz w:val="22"/>
          <w:szCs w:val="22"/>
          <w:lang w:eastAsia="en-NZ"/>
        </w:rPr>
        <w:tab/>
      </w:r>
      <w:r>
        <w:rPr>
          <w:noProof/>
        </w:rPr>
        <w:t>Scope</w:t>
      </w:r>
      <w:r>
        <w:rPr>
          <w:noProof/>
        </w:rPr>
        <w:tab/>
      </w:r>
      <w:r>
        <w:rPr>
          <w:noProof/>
        </w:rPr>
        <w:fldChar w:fldCharType="begin"/>
      </w:r>
      <w:r>
        <w:rPr>
          <w:noProof/>
        </w:rPr>
        <w:instrText xml:space="preserve"> PAGEREF _Toc78957636 \h </w:instrText>
      </w:r>
      <w:r>
        <w:rPr>
          <w:noProof/>
        </w:rPr>
      </w:r>
      <w:r>
        <w:rPr>
          <w:noProof/>
        </w:rPr>
        <w:fldChar w:fldCharType="separate"/>
      </w:r>
      <w:r w:rsidR="003C3E26">
        <w:rPr>
          <w:noProof/>
        </w:rPr>
        <w:t>2</w:t>
      </w:r>
      <w:r>
        <w:rPr>
          <w:noProof/>
        </w:rPr>
        <w:fldChar w:fldCharType="end"/>
      </w:r>
    </w:p>
    <w:p w14:paraId="460B4D37" w14:textId="40B5C323" w:rsidR="00A131F7" w:rsidRDefault="00A131F7">
      <w:pPr>
        <w:pStyle w:val="TOC1"/>
        <w:rPr>
          <w:rFonts w:asciiTheme="minorHAnsi" w:eastAsiaTheme="minorEastAsia" w:hAnsiTheme="minorHAnsi" w:cstheme="minorBidi"/>
          <w:noProof/>
          <w:sz w:val="22"/>
          <w:szCs w:val="22"/>
          <w:lang w:eastAsia="en-NZ"/>
        </w:rPr>
      </w:pPr>
      <w:r>
        <w:rPr>
          <w:noProof/>
        </w:rPr>
        <w:t>3</w:t>
      </w:r>
      <w:r>
        <w:rPr>
          <w:rFonts w:asciiTheme="minorHAnsi" w:eastAsiaTheme="minorEastAsia" w:hAnsiTheme="minorHAnsi" w:cstheme="minorBidi"/>
          <w:noProof/>
          <w:sz w:val="22"/>
          <w:szCs w:val="22"/>
          <w:lang w:eastAsia="en-NZ"/>
        </w:rPr>
        <w:tab/>
      </w:r>
      <w:r>
        <w:rPr>
          <w:noProof/>
        </w:rPr>
        <w:t>Background</w:t>
      </w:r>
      <w:r>
        <w:rPr>
          <w:noProof/>
        </w:rPr>
        <w:tab/>
      </w:r>
      <w:r>
        <w:rPr>
          <w:noProof/>
        </w:rPr>
        <w:fldChar w:fldCharType="begin"/>
      </w:r>
      <w:r>
        <w:rPr>
          <w:noProof/>
        </w:rPr>
        <w:instrText xml:space="preserve"> PAGEREF _Toc78957637 \h </w:instrText>
      </w:r>
      <w:r>
        <w:rPr>
          <w:noProof/>
        </w:rPr>
      </w:r>
      <w:r>
        <w:rPr>
          <w:noProof/>
        </w:rPr>
        <w:fldChar w:fldCharType="separate"/>
      </w:r>
      <w:r w:rsidR="003C3E26">
        <w:rPr>
          <w:noProof/>
        </w:rPr>
        <w:t>3</w:t>
      </w:r>
      <w:r>
        <w:rPr>
          <w:noProof/>
        </w:rPr>
        <w:fldChar w:fldCharType="end"/>
      </w:r>
    </w:p>
    <w:p w14:paraId="3A9E20EE" w14:textId="1BDB18CE" w:rsidR="00A131F7" w:rsidRDefault="00A131F7">
      <w:pPr>
        <w:pStyle w:val="TOC2"/>
        <w:tabs>
          <w:tab w:val="left" w:pos="1134"/>
        </w:tabs>
        <w:rPr>
          <w:rFonts w:asciiTheme="minorHAnsi" w:eastAsiaTheme="minorEastAsia" w:hAnsiTheme="minorHAnsi" w:cstheme="minorBidi"/>
          <w:noProof/>
          <w:sz w:val="22"/>
          <w:szCs w:val="22"/>
          <w:lang w:eastAsia="en-NZ"/>
        </w:rPr>
      </w:pPr>
      <w:r>
        <w:rPr>
          <w:noProof/>
        </w:rPr>
        <w:t>3.1</w:t>
      </w:r>
      <w:r>
        <w:rPr>
          <w:rFonts w:asciiTheme="minorHAnsi" w:eastAsiaTheme="minorEastAsia" w:hAnsiTheme="minorHAnsi" w:cstheme="minorBidi"/>
          <w:noProof/>
          <w:sz w:val="22"/>
          <w:szCs w:val="22"/>
          <w:lang w:eastAsia="en-NZ"/>
        </w:rPr>
        <w:tab/>
      </w:r>
      <w:r>
        <w:rPr>
          <w:noProof/>
        </w:rPr>
        <w:t>Definitions</w:t>
      </w:r>
      <w:r>
        <w:rPr>
          <w:noProof/>
        </w:rPr>
        <w:tab/>
      </w:r>
      <w:r>
        <w:rPr>
          <w:noProof/>
        </w:rPr>
        <w:fldChar w:fldCharType="begin"/>
      </w:r>
      <w:r>
        <w:rPr>
          <w:noProof/>
        </w:rPr>
        <w:instrText xml:space="preserve"> PAGEREF _Toc78957638 \h </w:instrText>
      </w:r>
      <w:r>
        <w:rPr>
          <w:noProof/>
        </w:rPr>
      </w:r>
      <w:r>
        <w:rPr>
          <w:noProof/>
        </w:rPr>
        <w:fldChar w:fldCharType="separate"/>
      </w:r>
      <w:r w:rsidR="003C3E26">
        <w:rPr>
          <w:noProof/>
        </w:rPr>
        <w:t>3</w:t>
      </w:r>
      <w:r>
        <w:rPr>
          <w:noProof/>
        </w:rPr>
        <w:fldChar w:fldCharType="end"/>
      </w:r>
    </w:p>
    <w:p w14:paraId="5F621E27" w14:textId="7BAF75B4" w:rsidR="00A131F7" w:rsidRDefault="00A131F7">
      <w:pPr>
        <w:pStyle w:val="TOC2"/>
        <w:tabs>
          <w:tab w:val="left" w:pos="1134"/>
        </w:tabs>
        <w:rPr>
          <w:rFonts w:asciiTheme="minorHAnsi" w:eastAsiaTheme="minorEastAsia" w:hAnsiTheme="minorHAnsi" w:cstheme="minorBidi"/>
          <w:noProof/>
          <w:sz w:val="22"/>
          <w:szCs w:val="22"/>
          <w:lang w:eastAsia="en-NZ"/>
        </w:rPr>
      </w:pPr>
      <w:r>
        <w:rPr>
          <w:noProof/>
        </w:rPr>
        <w:t>3.2</w:t>
      </w:r>
      <w:r>
        <w:rPr>
          <w:rFonts w:asciiTheme="minorHAnsi" w:eastAsiaTheme="minorEastAsia" w:hAnsiTheme="minorHAnsi" w:cstheme="minorBidi"/>
          <w:noProof/>
          <w:sz w:val="22"/>
          <w:szCs w:val="22"/>
          <w:lang w:eastAsia="en-NZ"/>
        </w:rPr>
        <w:tab/>
      </w:r>
      <w:r>
        <w:rPr>
          <w:noProof/>
        </w:rPr>
        <w:t>Legislation and regulations</w:t>
      </w:r>
      <w:r>
        <w:rPr>
          <w:noProof/>
        </w:rPr>
        <w:tab/>
      </w:r>
      <w:r>
        <w:rPr>
          <w:noProof/>
        </w:rPr>
        <w:fldChar w:fldCharType="begin"/>
      </w:r>
      <w:r>
        <w:rPr>
          <w:noProof/>
        </w:rPr>
        <w:instrText xml:space="preserve"> PAGEREF _Toc78957639 \h </w:instrText>
      </w:r>
      <w:r>
        <w:rPr>
          <w:noProof/>
        </w:rPr>
      </w:r>
      <w:r>
        <w:rPr>
          <w:noProof/>
        </w:rPr>
        <w:fldChar w:fldCharType="separate"/>
      </w:r>
      <w:r w:rsidR="003C3E26">
        <w:rPr>
          <w:noProof/>
        </w:rPr>
        <w:t>4</w:t>
      </w:r>
      <w:r>
        <w:rPr>
          <w:noProof/>
        </w:rPr>
        <w:fldChar w:fldCharType="end"/>
      </w:r>
    </w:p>
    <w:p w14:paraId="522BBA40" w14:textId="5619A9B1" w:rsidR="00A131F7" w:rsidRDefault="00A131F7">
      <w:pPr>
        <w:pStyle w:val="TOC2"/>
        <w:tabs>
          <w:tab w:val="left" w:pos="1134"/>
        </w:tabs>
        <w:rPr>
          <w:rFonts w:asciiTheme="minorHAnsi" w:eastAsiaTheme="minorEastAsia" w:hAnsiTheme="minorHAnsi" w:cstheme="minorBidi"/>
          <w:noProof/>
          <w:sz w:val="22"/>
          <w:szCs w:val="22"/>
          <w:lang w:eastAsia="en-NZ"/>
        </w:rPr>
      </w:pPr>
      <w:r>
        <w:rPr>
          <w:noProof/>
        </w:rPr>
        <w:t>3.3</w:t>
      </w:r>
      <w:r>
        <w:rPr>
          <w:rFonts w:asciiTheme="minorHAnsi" w:eastAsiaTheme="minorEastAsia" w:hAnsiTheme="minorHAnsi" w:cstheme="minorBidi"/>
          <w:noProof/>
          <w:sz w:val="22"/>
          <w:szCs w:val="22"/>
          <w:lang w:eastAsia="en-NZ"/>
        </w:rPr>
        <w:tab/>
      </w:r>
      <w:r>
        <w:rPr>
          <w:noProof/>
        </w:rPr>
        <w:t>Related specifications</w:t>
      </w:r>
      <w:r>
        <w:rPr>
          <w:noProof/>
        </w:rPr>
        <w:tab/>
      </w:r>
      <w:r>
        <w:rPr>
          <w:noProof/>
        </w:rPr>
        <w:fldChar w:fldCharType="begin"/>
      </w:r>
      <w:r>
        <w:rPr>
          <w:noProof/>
        </w:rPr>
        <w:instrText xml:space="preserve"> PAGEREF _Toc78957640 \h </w:instrText>
      </w:r>
      <w:r>
        <w:rPr>
          <w:noProof/>
        </w:rPr>
      </w:r>
      <w:r>
        <w:rPr>
          <w:noProof/>
        </w:rPr>
        <w:fldChar w:fldCharType="separate"/>
      </w:r>
      <w:r w:rsidR="003C3E26">
        <w:rPr>
          <w:noProof/>
        </w:rPr>
        <w:t>4</w:t>
      </w:r>
      <w:r>
        <w:rPr>
          <w:noProof/>
        </w:rPr>
        <w:fldChar w:fldCharType="end"/>
      </w:r>
    </w:p>
    <w:p w14:paraId="7294FB4B" w14:textId="7273F44B" w:rsidR="00A131F7" w:rsidRDefault="00A131F7">
      <w:pPr>
        <w:pStyle w:val="TOC1"/>
        <w:rPr>
          <w:rFonts w:asciiTheme="minorHAnsi" w:eastAsiaTheme="minorEastAsia" w:hAnsiTheme="minorHAnsi" w:cstheme="minorBidi"/>
          <w:noProof/>
          <w:sz w:val="22"/>
          <w:szCs w:val="22"/>
          <w:lang w:eastAsia="en-NZ"/>
        </w:rPr>
      </w:pPr>
      <w:r>
        <w:rPr>
          <w:noProof/>
        </w:rPr>
        <w:t>4</w:t>
      </w:r>
      <w:r>
        <w:rPr>
          <w:rFonts w:asciiTheme="minorHAnsi" w:eastAsiaTheme="minorEastAsia" w:hAnsiTheme="minorHAnsi" w:cstheme="minorBidi"/>
          <w:noProof/>
          <w:sz w:val="22"/>
          <w:szCs w:val="22"/>
          <w:lang w:eastAsia="en-NZ"/>
        </w:rPr>
        <w:tab/>
      </w:r>
      <w:r>
        <w:rPr>
          <w:noProof/>
        </w:rPr>
        <w:t>Requirements</w:t>
      </w:r>
      <w:r>
        <w:rPr>
          <w:noProof/>
        </w:rPr>
        <w:tab/>
      </w:r>
      <w:r>
        <w:rPr>
          <w:noProof/>
        </w:rPr>
        <w:fldChar w:fldCharType="begin"/>
      </w:r>
      <w:r>
        <w:rPr>
          <w:noProof/>
        </w:rPr>
        <w:instrText xml:space="preserve"> PAGEREF _Toc78957641 \h </w:instrText>
      </w:r>
      <w:r>
        <w:rPr>
          <w:noProof/>
        </w:rPr>
      </w:r>
      <w:r>
        <w:rPr>
          <w:noProof/>
        </w:rPr>
        <w:fldChar w:fldCharType="separate"/>
      </w:r>
      <w:r w:rsidR="003C3E26">
        <w:rPr>
          <w:noProof/>
        </w:rPr>
        <w:t>5</w:t>
      </w:r>
      <w:r>
        <w:rPr>
          <w:noProof/>
        </w:rPr>
        <w:fldChar w:fldCharType="end"/>
      </w:r>
    </w:p>
    <w:p w14:paraId="5879687A" w14:textId="0CC1D1A3" w:rsidR="00A131F7" w:rsidRDefault="00A131F7">
      <w:pPr>
        <w:pStyle w:val="TOC2"/>
        <w:tabs>
          <w:tab w:val="left" w:pos="1134"/>
        </w:tabs>
        <w:rPr>
          <w:rFonts w:asciiTheme="minorHAnsi" w:eastAsiaTheme="minorEastAsia" w:hAnsiTheme="minorHAnsi" w:cstheme="minorBidi"/>
          <w:noProof/>
          <w:sz w:val="22"/>
          <w:szCs w:val="22"/>
          <w:lang w:eastAsia="en-NZ"/>
        </w:rPr>
      </w:pPr>
      <w:r>
        <w:rPr>
          <w:noProof/>
        </w:rPr>
        <w:t>4.1</w:t>
      </w:r>
      <w:r>
        <w:rPr>
          <w:rFonts w:asciiTheme="minorHAnsi" w:eastAsiaTheme="minorEastAsia" w:hAnsiTheme="minorHAnsi" w:cstheme="minorBidi"/>
          <w:noProof/>
          <w:sz w:val="22"/>
          <w:szCs w:val="22"/>
          <w:lang w:eastAsia="en-NZ"/>
        </w:rPr>
        <w:tab/>
      </w:r>
      <w:r>
        <w:rPr>
          <w:noProof/>
        </w:rPr>
        <w:t>SNOMED CT</w:t>
      </w:r>
      <w:r>
        <w:rPr>
          <w:noProof/>
        </w:rPr>
        <w:tab/>
      </w:r>
      <w:r>
        <w:rPr>
          <w:noProof/>
        </w:rPr>
        <w:fldChar w:fldCharType="begin"/>
      </w:r>
      <w:r>
        <w:rPr>
          <w:noProof/>
        </w:rPr>
        <w:instrText xml:space="preserve"> PAGEREF _Toc78957642 \h </w:instrText>
      </w:r>
      <w:r>
        <w:rPr>
          <w:noProof/>
        </w:rPr>
      </w:r>
      <w:r>
        <w:rPr>
          <w:noProof/>
        </w:rPr>
        <w:fldChar w:fldCharType="separate"/>
      </w:r>
      <w:r w:rsidR="003C3E26">
        <w:rPr>
          <w:noProof/>
        </w:rPr>
        <w:t>5</w:t>
      </w:r>
      <w:r>
        <w:rPr>
          <w:noProof/>
        </w:rPr>
        <w:fldChar w:fldCharType="end"/>
      </w:r>
    </w:p>
    <w:p w14:paraId="44A9F074" w14:textId="07F48D69" w:rsidR="00A131F7" w:rsidRDefault="00A131F7">
      <w:pPr>
        <w:pStyle w:val="TOC2"/>
        <w:tabs>
          <w:tab w:val="left" w:pos="1134"/>
        </w:tabs>
        <w:rPr>
          <w:rFonts w:asciiTheme="minorHAnsi" w:eastAsiaTheme="minorEastAsia" w:hAnsiTheme="minorHAnsi" w:cstheme="minorBidi"/>
          <w:noProof/>
          <w:sz w:val="22"/>
          <w:szCs w:val="22"/>
          <w:lang w:eastAsia="en-NZ"/>
        </w:rPr>
      </w:pPr>
      <w:r>
        <w:rPr>
          <w:noProof/>
        </w:rPr>
        <w:t>4.2</w:t>
      </w:r>
      <w:r>
        <w:rPr>
          <w:rFonts w:asciiTheme="minorHAnsi" w:eastAsiaTheme="minorEastAsia" w:hAnsiTheme="minorHAnsi" w:cstheme="minorBidi"/>
          <w:noProof/>
          <w:sz w:val="22"/>
          <w:szCs w:val="22"/>
          <w:lang w:eastAsia="en-NZ"/>
        </w:rPr>
        <w:tab/>
      </w:r>
      <w:r>
        <w:rPr>
          <w:noProof/>
        </w:rPr>
        <w:t>Character sets</w:t>
      </w:r>
      <w:r>
        <w:rPr>
          <w:noProof/>
        </w:rPr>
        <w:tab/>
      </w:r>
      <w:r>
        <w:rPr>
          <w:noProof/>
        </w:rPr>
        <w:fldChar w:fldCharType="begin"/>
      </w:r>
      <w:r>
        <w:rPr>
          <w:noProof/>
        </w:rPr>
        <w:instrText xml:space="preserve"> PAGEREF _Toc78957643 \h </w:instrText>
      </w:r>
      <w:r>
        <w:rPr>
          <w:noProof/>
        </w:rPr>
      </w:r>
      <w:r>
        <w:rPr>
          <w:noProof/>
        </w:rPr>
        <w:fldChar w:fldCharType="separate"/>
      </w:r>
      <w:r w:rsidR="003C3E26">
        <w:rPr>
          <w:noProof/>
        </w:rPr>
        <w:t>5</w:t>
      </w:r>
      <w:r>
        <w:rPr>
          <w:noProof/>
        </w:rPr>
        <w:fldChar w:fldCharType="end"/>
      </w:r>
    </w:p>
    <w:p w14:paraId="467A6DB4" w14:textId="2DA106D0" w:rsidR="00A131F7" w:rsidRDefault="00A131F7">
      <w:pPr>
        <w:pStyle w:val="TOC2"/>
        <w:tabs>
          <w:tab w:val="left" w:pos="1134"/>
        </w:tabs>
        <w:rPr>
          <w:rFonts w:asciiTheme="minorHAnsi" w:eastAsiaTheme="minorEastAsia" w:hAnsiTheme="minorHAnsi" w:cstheme="minorBidi"/>
          <w:noProof/>
          <w:sz w:val="22"/>
          <w:szCs w:val="22"/>
          <w:lang w:eastAsia="en-NZ"/>
        </w:rPr>
      </w:pPr>
      <w:r>
        <w:rPr>
          <w:noProof/>
        </w:rPr>
        <w:t>4.3</w:t>
      </w:r>
      <w:r>
        <w:rPr>
          <w:rFonts w:asciiTheme="minorHAnsi" w:eastAsiaTheme="minorEastAsia" w:hAnsiTheme="minorHAnsi" w:cstheme="minorBidi"/>
          <w:noProof/>
          <w:sz w:val="22"/>
          <w:szCs w:val="22"/>
          <w:lang w:eastAsia="en-NZ"/>
        </w:rPr>
        <w:tab/>
      </w:r>
      <w:r>
        <w:rPr>
          <w:noProof/>
        </w:rPr>
        <w:t>Medicine concept specification</w:t>
      </w:r>
      <w:r>
        <w:rPr>
          <w:noProof/>
        </w:rPr>
        <w:tab/>
      </w:r>
      <w:r>
        <w:rPr>
          <w:noProof/>
        </w:rPr>
        <w:fldChar w:fldCharType="begin"/>
      </w:r>
      <w:r>
        <w:rPr>
          <w:noProof/>
        </w:rPr>
        <w:instrText xml:space="preserve"> PAGEREF _Toc78957644 \h </w:instrText>
      </w:r>
      <w:r>
        <w:rPr>
          <w:noProof/>
        </w:rPr>
      </w:r>
      <w:r>
        <w:rPr>
          <w:noProof/>
        </w:rPr>
        <w:fldChar w:fldCharType="separate"/>
      </w:r>
      <w:r w:rsidR="003C3E26">
        <w:rPr>
          <w:noProof/>
        </w:rPr>
        <w:t>5</w:t>
      </w:r>
      <w:r>
        <w:rPr>
          <w:noProof/>
        </w:rPr>
        <w:fldChar w:fldCharType="end"/>
      </w:r>
    </w:p>
    <w:p w14:paraId="61CF6AE1" w14:textId="30499863" w:rsidR="00A131F7" w:rsidRDefault="00A131F7">
      <w:pPr>
        <w:pStyle w:val="TOC2"/>
        <w:tabs>
          <w:tab w:val="left" w:pos="1134"/>
        </w:tabs>
        <w:rPr>
          <w:rFonts w:asciiTheme="minorHAnsi" w:eastAsiaTheme="minorEastAsia" w:hAnsiTheme="minorHAnsi" w:cstheme="minorBidi"/>
          <w:noProof/>
          <w:sz w:val="22"/>
          <w:szCs w:val="22"/>
          <w:lang w:eastAsia="en-NZ"/>
        </w:rPr>
      </w:pPr>
      <w:r>
        <w:rPr>
          <w:noProof/>
        </w:rPr>
        <w:t>4.4</w:t>
      </w:r>
      <w:r>
        <w:rPr>
          <w:rFonts w:asciiTheme="minorHAnsi" w:eastAsiaTheme="minorEastAsia" w:hAnsiTheme="minorHAnsi" w:cstheme="minorBidi"/>
          <w:noProof/>
          <w:sz w:val="22"/>
          <w:szCs w:val="22"/>
          <w:lang w:eastAsia="en-NZ"/>
        </w:rPr>
        <w:tab/>
      </w:r>
      <w:r>
        <w:rPr>
          <w:noProof/>
        </w:rPr>
        <w:t>Data element template</w:t>
      </w:r>
      <w:r>
        <w:rPr>
          <w:noProof/>
        </w:rPr>
        <w:tab/>
      </w:r>
      <w:r>
        <w:rPr>
          <w:noProof/>
        </w:rPr>
        <w:fldChar w:fldCharType="begin"/>
      </w:r>
      <w:r>
        <w:rPr>
          <w:noProof/>
        </w:rPr>
        <w:instrText xml:space="preserve"> PAGEREF _Toc78957645 \h </w:instrText>
      </w:r>
      <w:r>
        <w:rPr>
          <w:noProof/>
        </w:rPr>
      </w:r>
      <w:r>
        <w:rPr>
          <w:noProof/>
        </w:rPr>
        <w:fldChar w:fldCharType="separate"/>
      </w:r>
      <w:r w:rsidR="003C3E26">
        <w:rPr>
          <w:noProof/>
        </w:rPr>
        <w:t>6</w:t>
      </w:r>
      <w:r>
        <w:rPr>
          <w:noProof/>
        </w:rPr>
        <w:fldChar w:fldCharType="end"/>
      </w:r>
    </w:p>
    <w:p w14:paraId="6D44276E" w14:textId="34773B10" w:rsidR="00A131F7" w:rsidRDefault="00A131F7">
      <w:pPr>
        <w:pStyle w:val="TOC1"/>
        <w:rPr>
          <w:rFonts w:asciiTheme="minorHAnsi" w:eastAsiaTheme="minorEastAsia" w:hAnsiTheme="minorHAnsi" w:cstheme="minorBidi"/>
          <w:noProof/>
          <w:sz w:val="22"/>
          <w:szCs w:val="22"/>
          <w:lang w:eastAsia="en-NZ"/>
        </w:rPr>
      </w:pPr>
      <w:r>
        <w:rPr>
          <w:noProof/>
        </w:rPr>
        <w:t>5</w:t>
      </w:r>
      <w:r>
        <w:rPr>
          <w:rFonts w:asciiTheme="minorHAnsi" w:eastAsiaTheme="minorEastAsia" w:hAnsiTheme="minorHAnsi" w:cstheme="minorBidi"/>
          <w:noProof/>
          <w:sz w:val="22"/>
          <w:szCs w:val="22"/>
          <w:lang w:eastAsia="en-NZ"/>
        </w:rPr>
        <w:tab/>
      </w:r>
      <w:r>
        <w:rPr>
          <w:noProof/>
        </w:rPr>
        <w:t>Data elements</w:t>
      </w:r>
      <w:r>
        <w:rPr>
          <w:noProof/>
        </w:rPr>
        <w:tab/>
      </w:r>
      <w:r>
        <w:rPr>
          <w:noProof/>
        </w:rPr>
        <w:fldChar w:fldCharType="begin"/>
      </w:r>
      <w:r>
        <w:rPr>
          <w:noProof/>
        </w:rPr>
        <w:instrText xml:space="preserve"> PAGEREF _Toc78957646 \h </w:instrText>
      </w:r>
      <w:r>
        <w:rPr>
          <w:noProof/>
        </w:rPr>
      </w:r>
      <w:r>
        <w:rPr>
          <w:noProof/>
        </w:rPr>
        <w:fldChar w:fldCharType="separate"/>
      </w:r>
      <w:r w:rsidR="003C3E26">
        <w:rPr>
          <w:noProof/>
        </w:rPr>
        <w:t>7</w:t>
      </w:r>
      <w:r>
        <w:rPr>
          <w:noProof/>
        </w:rPr>
        <w:fldChar w:fldCharType="end"/>
      </w:r>
    </w:p>
    <w:p w14:paraId="6AA9A42A" w14:textId="715B4125" w:rsidR="00A131F7" w:rsidRDefault="00A131F7">
      <w:pPr>
        <w:pStyle w:val="TOC2"/>
        <w:tabs>
          <w:tab w:val="left" w:pos="1134"/>
        </w:tabs>
        <w:rPr>
          <w:rFonts w:asciiTheme="minorHAnsi" w:eastAsiaTheme="minorEastAsia" w:hAnsiTheme="minorHAnsi" w:cstheme="minorBidi"/>
          <w:noProof/>
          <w:sz w:val="22"/>
          <w:szCs w:val="22"/>
          <w:lang w:eastAsia="en-NZ"/>
        </w:rPr>
      </w:pPr>
      <w:r>
        <w:rPr>
          <w:noProof/>
        </w:rPr>
        <w:t>5.1</w:t>
      </w:r>
      <w:r>
        <w:rPr>
          <w:rFonts w:asciiTheme="minorHAnsi" w:eastAsiaTheme="minorEastAsia" w:hAnsiTheme="minorHAnsi" w:cstheme="minorBidi"/>
          <w:noProof/>
          <w:sz w:val="22"/>
          <w:szCs w:val="22"/>
          <w:lang w:eastAsia="en-NZ"/>
        </w:rPr>
        <w:tab/>
      </w:r>
      <w:r>
        <w:rPr>
          <w:noProof/>
        </w:rPr>
        <w:t>Regimen value set taxonomy</w:t>
      </w:r>
      <w:r>
        <w:rPr>
          <w:noProof/>
        </w:rPr>
        <w:tab/>
      </w:r>
      <w:r>
        <w:rPr>
          <w:noProof/>
        </w:rPr>
        <w:fldChar w:fldCharType="begin"/>
      </w:r>
      <w:r>
        <w:rPr>
          <w:noProof/>
        </w:rPr>
        <w:instrText xml:space="preserve"> PAGEREF _Toc78957647 \h </w:instrText>
      </w:r>
      <w:r>
        <w:rPr>
          <w:noProof/>
        </w:rPr>
      </w:r>
      <w:r>
        <w:rPr>
          <w:noProof/>
        </w:rPr>
        <w:fldChar w:fldCharType="separate"/>
      </w:r>
      <w:r w:rsidR="003C3E26">
        <w:rPr>
          <w:noProof/>
        </w:rPr>
        <w:t>7</w:t>
      </w:r>
      <w:r>
        <w:rPr>
          <w:noProof/>
        </w:rPr>
        <w:fldChar w:fldCharType="end"/>
      </w:r>
    </w:p>
    <w:p w14:paraId="090BCD2E" w14:textId="1055119F" w:rsidR="00A131F7" w:rsidRDefault="00A131F7">
      <w:pPr>
        <w:pStyle w:val="TOC2"/>
        <w:tabs>
          <w:tab w:val="left" w:pos="1134"/>
        </w:tabs>
        <w:rPr>
          <w:rFonts w:asciiTheme="minorHAnsi" w:eastAsiaTheme="minorEastAsia" w:hAnsiTheme="minorHAnsi" w:cstheme="minorBidi"/>
          <w:noProof/>
          <w:sz w:val="22"/>
          <w:szCs w:val="22"/>
          <w:lang w:eastAsia="en-NZ"/>
        </w:rPr>
      </w:pPr>
      <w:r>
        <w:rPr>
          <w:noProof/>
        </w:rPr>
        <w:t>5.2</w:t>
      </w:r>
      <w:r>
        <w:rPr>
          <w:rFonts w:asciiTheme="minorHAnsi" w:eastAsiaTheme="minorEastAsia" w:hAnsiTheme="minorHAnsi" w:cstheme="minorBidi"/>
          <w:noProof/>
          <w:sz w:val="22"/>
          <w:szCs w:val="22"/>
          <w:lang w:eastAsia="en-NZ"/>
        </w:rPr>
        <w:tab/>
      </w:r>
      <w:r>
        <w:rPr>
          <w:noProof/>
        </w:rPr>
        <w:t>Regimen value sets</w:t>
      </w:r>
      <w:r>
        <w:rPr>
          <w:noProof/>
        </w:rPr>
        <w:tab/>
      </w:r>
      <w:r>
        <w:rPr>
          <w:noProof/>
        </w:rPr>
        <w:fldChar w:fldCharType="begin"/>
      </w:r>
      <w:r>
        <w:rPr>
          <w:noProof/>
        </w:rPr>
        <w:instrText xml:space="preserve"> PAGEREF _Toc78957648 \h </w:instrText>
      </w:r>
      <w:r>
        <w:rPr>
          <w:noProof/>
        </w:rPr>
      </w:r>
      <w:r>
        <w:rPr>
          <w:noProof/>
        </w:rPr>
        <w:fldChar w:fldCharType="separate"/>
      </w:r>
      <w:r w:rsidR="003C3E26">
        <w:rPr>
          <w:noProof/>
        </w:rPr>
        <w:t>7</w:t>
      </w:r>
      <w:r>
        <w:rPr>
          <w:noProof/>
        </w:rPr>
        <w:fldChar w:fldCharType="end"/>
      </w:r>
    </w:p>
    <w:p w14:paraId="24CB2319" w14:textId="35545BF5" w:rsidR="00A131F7" w:rsidRDefault="00A131F7">
      <w:pPr>
        <w:pStyle w:val="TOC2"/>
        <w:tabs>
          <w:tab w:val="left" w:pos="1134"/>
        </w:tabs>
        <w:rPr>
          <w:rFonts w:asciiTheme="minorHAnsi" w:eastAsiaTheme="minorEastAsia" w:hAnsiTheme="minorHAnsi" w:cstheme="minorBidi"/>
          <w:noProof/>
          <w:sz w:val="22"/>
          <w:szCs w:val="22"/>
          <w:lang w:eastAsia="en-NZ"/>
        </w:rPr>
      </w:pPr>
      <w:r>
        <w:rPr>
          <w:noProof/>
        </w:rPr>
        <w:t>5.3</w:t>
      </w:r>
      <w:r>
        <w:rPr>
          <w:rFonts w:asciiTheme="minorHAnsi" w:eastAsiaTheme="minorEastAsia" w:hAnsiTheme="minorHAnsi" w:cstheme="minorBidi"/>
          <w:noProof/>
          <w:sz w:val="22"/>
          <w:szCs w:val="22"/>
          <w:lang w:eastAsia="en-NZ"/>
        </w:rPr>
        <w:tab/>
      </w:r>
      <w:r>
        <w:rPr>
          <w:noProof/>
        </w:rPr>
        <w:t>Regimen naming convention</w:t>
      </w:r>
      <w:r>
        <w:rPr>
          <w:noProof/>
        </w:rPr>
        <w:tab/>
      </w:r>
      <w:r>
        <w:rPr>
          <w:noProof/>
        </w:rPr>
        <w:fldChar w:fldCharType="begin"/>
      </w:r>
      <w:r>
        <w:rPr>
          <w:noProof/>
        </w:rPr>
        <w:instrText xml:space="preserve"> PAGEREF _Toc78957649 \h </w:instrText>
      </w:r>
      <w:r>
        <w:rPr>
          <w:noProof/>
        </w:rPr>
      </w:r>
      <w:r>
        <w:rPr>
          <w:noProof/>
        </w:rPr>
        <w:fldChar w:fldCharType="separate"/>
      </w:r>
      <w:r w:rsidR="003C3E26">
        <w:rPr>
          <w:noProof/>
        </w:rPr>
        <w:t>19</w:t>
      </w:r>
      <w:r>
        <w:rPr>
          <w:noProof/>
        </w:rPr>
        <w:fldChar w:fldCharType="end"/>
      </w:r>
    </w:p>
    <w:p w14:paraId="200E3134" w14:textId="63F8C7A1" w:rsidR="00A131F7" w:rsidRDefault="00A131F7">
      <w:pPr>
        <w:pStyle w:val="TOC2"/>
        <w:tabs>
          <w:tab w:val="left" w:pos="1134"/>
        </w:tabs>
        <w:rPr>
          <w:rFonts w:asciiTheme="minorHAnsi" w:eastAsiaTheme="minorEastAsia" w:hAnsiTheme="minorHAnsi" w:cstheme="minorBidi"/>
          <w:noProof/>
          <w:sz w:val="22"/>
          <w:szCs w:val="22"/>
          <w:lang w:eastAsia="en-NZ"/>
        </w:rPr>
      </w:pPr>
      <w:r>
        <w:rPr>
          <w:noProof/>
        </w:rPr>
        <w:t>5.4</w:t>
      </w:r>
      <w:r>
        <w:rPr>
          <w:rFonts w:asciiTheme="minorHAnsi" w:eastAsiaTheme="minorEastAsia" w:hAnsiTheme="minorHAnsi" w:cstheme="minorBidi"/>
          <w:noProof/>
          <w:sz w:val="22"/>
          <w:szCs w:val="22"/>
          <w:lang w:eastAsia="en-NZ"/>
        </w:rPr>
        <w:tab/>
      </w:r>
      <w:r>
        <w:rPr>
          <w:noProof/>
        </w:rPr>
        <w:t>Regimen SNOMED CT concepts</w:t>
      </w:r>
      <w:r>
        <w:rPr>
          <w:noProof/>
        </w:rPr>
        <w:tab/>
      </w:r>
      <w:r>
        <w:rPr>
          <w:noProof/>
        </w:rPr>
        <w:fldChar w:fldCharType="begin"/>
      </w:r>
      <w:r>
        <w:rPr>
          <w:noProof/>
        </w:rPr>
        <w:instrText xml:space="preserve"> PAGEREF _Toc78957650 \h </w:instrText>
      </w:r>
      <w:r>
        <w:rPr>
          <w:noProof/>
        </w:rPr>
      </w:r>
      <w:r>
        <w:rPr>
          <w:noProof/>
        </w:rPr>
        <w:fldChar w:fldCharType="separate"/>
      </w:r>
      <w:r w:rsidR="003C3E26">
        <w:rPr>
          <w:noProof/>
        </w:rPr>
        <w:t>21</w:t>
      </w:r>
      <w:r>
        <w:rPr>
          <w:noProof/>
        </w:rPr>
        <w:fldChar w:fldCharType="end"/>
      </w:r>
    </w:p>
    <w:p w14:paraId="5B82576E" w14:textId="19590B41" w:rsidR="00A131F7" w:rsidRDefault="00A131F7">
      <w:pPr>
        <w:pStyle w:val="TOC2"/>
        <w:tabs>
          <w:tab w:val="left" w:pos="1134"/>
        </w:tabs>
        <w:rPr>
          <w:rFonts w:asciiTheme="minorHAnsi" w:eastAsiaTheme="minorEastAsia" w:hAnsiTheme="minorHAnsi" w:cstheme="minorBidi"/>
          <w:noProof/>
          <w:sz w:val="22"/>
          <w:szCs w:val="22"/>
          <w:lang w:eastAsia="en-NZ"/>
        </w:rPr>
      </w:pPr>
      <w:r>
        <w:rPr>
          <w:noProof/>
        </w:rPr>
        <w:t>5.5</w:t>
      </w:r>
      <w:r>
        <w:rPr>
          <w:rFonts w:asciiTheme="minorHAnsi" w:eastAsiaTheme="minorEastAsia" w:hAnsiTheme="minorHAnsi" w:cstheme="minorBidi"/>
          <w:noProof/>
          <w:sz w:val="22"/>
          <w:szCs w:val="22"/>
          <w:lang w:eastAsia="en-NZ"/>
        </w:rPr>
        <w:tab/>
      </w:r>
      <w:r>
        <w:rPr>
          <w:noProof/>
        </w:rPr>
        <w:t>Unapproved medicines and unapproved indications</w:t>
      </w:r>
      <w:r>
        <w:rPr>
          <w:noProof/>
        </w:rPr>
        <w:tab/>
      </w:r>
      <w:r>
        <w:rPr>
          <w:noProof/>
        </w:rPr>
        <w:fldChar w:fldCharType="begin"/>
      </w:r>
      <w:r>
        <w:rPr>
          <w:noProof/>
        </w:rPr>
        <w:instrText xml:space="preserve"> PAGEREF _Toc78957651 \h </w:instrText>
      </w:r>
      <w:r>
        <w:rPr>
          <w:noProof/>
        </w:rPr>
      </w:r>
      <w:r>
        <w:rPr>
          <w:noProof/>
        </w:rPr>
        <w:fldChar w:fldCharType="separate"/>
      </w:r>
      <w:r w:rsidR="003C3E26">
        <w:rPr>
          <w:noProof/>
        </w:rPr>
        <w:t>21</w:t>
      </w:r>
      <w:r>
        <w:rPr>
          <w:noProof/>
        </w:rPr>
        <w:fldChar w:fldCharType="end"/>
      </w:r>
    </w:p>
    <w:p w14:paraId="3260F200" w14:textId="21F73DA8" w:rsidR="00A131F7" w:rsidRDefault="00A131F7">
      <w:pPr>
        <w:pStyle w:val="TOC2"/>
        <w:tabs>
          <w:tab w:val="left" w:pos="1134"/>
        </w:tabs>
        <w:rPr>
          <w:rFonts w:asciiTheme="minorHAnsi" w:eastAsiaTheme="minorEastAsia" w:hAnsiTheme="minorHAnsi" w:cstheme="minorBidi"/>
          <w:noProof/>
          <w:sz w:val="22"/>
          <w:szCs w:val="22"/>
          <w:lang w:eastAsia="en-NZ"/>
        </w:rPr>
      </w:pPr>
      <w:r>
        <w:rPr>
          <w:noProof/>
        </w:rPr>
        <w:t>5.6</w:t>
      </w:r>
      <w:r>
        <w:rPr>
          <w:rFonts w:asciiTheme="minorHAnsi" w:eastAsiaTheme="minorEastAsia" w:hAnsiTheme="minorHAnsi" w:cstheme="minorBidi"/>
          <w:noProof/>
          <w:sz w:val="22"/>
          <w:szCs w:val="22"/>
          <w:lang w:eastAsia="en-NZ"/>
        </w:rPr>
        <w:tab/>
      </w:r>
      <w:r>
        <w:rPr>
          <w:noProof/>
        </w:rPr>
        <w:t>Use of numbers in dosage information documentation</w:t>
      </w:r>
      <w:r>
        <w:rPr>
          <w:noProof/>
        </w:rPr>
        <w:tab/>
      </w:r>
      <w:r>
        <w:rPr>
          <w:noProof/>
        </w:rPr>
        <w:fldChar w:fldCharType="begin"/>
      </w:r>
      <w:r>
        <w:rPr>
          <w:noProof/>
        </w:rPr>
        <w:instrText xml:space="preserve"> PAGEREF _Toc78957652 \h </w:instrText>
      </w:r>
      <w:r>
        <w:rPr>
          <w:noProof/>
        </w:rPr>
      </w:r>
      <w:r>
        <w:rPr>
          <w:noProof/>
        </w:rPr>
        <w:fldChar w:fldCharType="separate"/>
      </w:r>
      <w:r w:rsidR="003C3E26">
        <w:rPr>
          <w:noProof/>
        </w:rPr>
        <w:t>21</w:t>
      </w:r>
      <w:r>
        <w:rPr>
          <w:noProof/>
        </w:rPr>
        <w:fldChar w:fldCharType="end"/>
      </w:r>
    </w:p>
    <w:p w14:paraId="4C30B813" w14:textId="4F9D9721" w:rsidR="00A131F7" w:rsidRDefault="00A131F7">
      <w:pPr>
        <w:pStyle w:val="TOC2"/>
        <w:tabs>
          <w:tab w:val="left" w:pos="1134"/>
        </w:tabs>
        <w:rPr>
          <w:rFonts w:asciiTheme="minorHAnsi" w:eastAsiaTheme="minorEastAsia" w:hAnsiTheme="minorHAnsi" w:cstheme="minorBidi"/>
          <w:noProof/>
          <w:sz w:val="22"/>
          <w:szCs w:val="22"/>
          <w:lang w:eastAsia="en-NZ"/>
        </w:rPr>
      </w:pPr>
      <w:r>
        <w:rPr>
          <w:noProof/>
        </w:rPr>
        <w:t>5.7</w:t>
      </w:r>
      <w:r>
        <w:rPr>
          <w:rFonts w:asciiTheme="minorHAnsi" w:eastAsiaTheme="minorEastAsia" w:hAnsiTheme="minorHAnsi" w:cstheme="minorBidi"/>
          <w:noProof/>
          <w:sz w:val="22"/>
          <w:szCs w:val="22"/>
          <w:lang w:eastAsia="en-NZ"/>
        </w:rPr>
        <w:tab/>
      </w:r>
      <w:r>
        <w:rPr>
          <w:noProof/>
        </w:rPr>
        <w:t>Publication of regimens</w:t>
      </w:r>
      <w:r>
        <w:rPr>
          <w:noProof/>
        </w:rPr>
        <w:tab/>
      </w:r>
      <w:r>
        <w:rPr>
          <w:noProof/>
        </w:rPr>
        <w:fldChar w:fldCharType="begin"/>
      </w:r>
      <w:r>
        <w:rPr>
          <w:noProof/>
        </w:rPr>
        <w:instrText xml:space="preserve"> PAGEREF _Toc78957653 \h </w:instrText>
      </w:r>
      <w:r>
        <w:rPr>
          <w:noProof/>
        </w:rPr>
      </w:r>
      <w:r>
        <w:rPr>
          <w:noProof/>
        </w:rPr>
        <w:fldChar w:fldCharType="separate"/>
      </w:r>
      <w:r w:rsidR="003C3E26">
        <w:rPr>
          <w:noProof/>
        </w:rPr>
        <w:t>22</w:t>
      </w:r>
      <w:r>
        <w:rPr>
          <w:noProof/>
        </w:rPr>
        <w:fldChar w:fldCharType="end"/>
      </w:r>
    </w:p>
    <w:p w14:paraId="04129516" w14:textId="178ED51D" w:rsidR="00A131F7" w:rsidRDefault="00A131F7">
      <w:pPr>
        <w:pStyle w:val="TOC2"/>
        <w:tabs>
          <w:tab w:val="left" w:pos="1134"/>
        </w:tabs>
        <w:rPr>
          <w:rFonts w:asciiTheme="minorHAnsi" w:eastAsiaTheme="minorEastAsia" w:hAnsiTheme="minorHAnsi" w:cstheme="minorBidi"/>
          <w:noProof/>
          <w:sz w:val="22"/>
          <w:szCs w:val="22"/>
          <w:lang w:eastAsia="en-NZ"/>
        </w:rPr>
      </w:pPr>
      <w:r>
        <w:rPr>
          <w:noProof/>
        </w:rPr>
        <w:t>5.8</w:t>
      </w:r>
      <w:r>
        <w:rPr>
          <w:rFonts w:asciiTheme="minorHAnsi" w:eastAsiaTheme="minorEastAsia" w:hAnsiTheme="minorHAnsi" w:cstheme="minorBidi"/>
          <w:noProof/>
          <w:sz w:val="22"/>
          <w:szCs w:val="22"/>
          <w:lang w:eastAsia="en-NZ"/>
        </w:rPr>
        <w:tab/>
      </w:r>
      <w:r>
        <w:rPr>
          <w:noProof/>
        </w:rPr>
        <w:t>FHIR API</w:t>
      </w:r>
      <w:r>
        <w:rPr>
          <w:noProof/>
        </w:rPr>
        <w:tab/>
      </w:r>
      <w:r>
        <w:rPr>
          <w:noProof/>
        </w:rPr>
        <w:fldChar w:fldCharType="begin"/>
      </w:r>
      <w:r>
        <w:rPr>
          <w:noProof/>
        </w:rPr>
        <w:instrText xml:space="preserve"> PAGEREF _Toc78957654 \h </w:instrText>
      </w:r>
      <w:r>
        <w:rPr>
          <w:noProof/>
        </w:rPr>
      </w:r>
      <w:r>
        <w:rPr>
          <w:noProof/>
        </w:rPr>
        <w:fldChar w:fldCharType="separate"/>
      </w:r>
      <w:r w:rsidR="003C3E26">
        <w:rPr>
          <w:noProof/>
        </w:rPr>
        <w:t>22</w:t>
      </w:r>
      <w:r>
        <w:rPr>
          <w:noProof/>
        </w:rPr>
        <w:fldChar w:fldCharType="end"/>
      </w:r>
    </w:p>
    <w:p w14:paraId="57EE1AD9" w14:textId="591033DC" w:rsidR="00A131F7" w:rsidRDefault="00A131F7">
      <w:pPr>
        <w:pStyle w:val="TOC2"/>
        <w:tabs>
          <w:tab w:val="left" w:pos="1134"/>
        </w:tabs>
        <w:rPr>
          <w:rFonts w:asciiTheme="minorHAnsi" w:eastAsiaTheme="minorEastAsia" w:hAnsiTheme="minorHAnsi" w:cstheme="minorBidi"/>
          <w:noProof/>
          <w:sz w:val="22"/>
          <w:szCs w:val="22"/>
          <w:lang w:eastAsia="en-NZ"/>
        </w:rPr>
      </w:pPr>
      <w:r>
        <w:rPr>
          <w:noProof/>
        </w:rPr>
        <w:t>5.9</w:t>
      </w:r>
      <w:r>
        <w:rPr>
          <w:rFonts w:asciiTheme="minorHAnsi" w:eastAsiaTheme="minorEastAsia" w:hAnsiTheme="minorHAnsi" w:cstheme="minorBidi"/>
          <w:noProof/>
          <w:sz w:val="22"/>
          <w:szCs w:val="22"/>
          <w:lang w:eastAsia="en-NZ"/>
        </w:rPr>
        <w:tab/>
      </w:r>
      <w:r>
        <w:rPr>
          <w:noProof/>
        </w:rPr>
        <w:t>Retention of discontinued and superseded regimens</w:t>
      </w:r>
      <w:r>
        <w:rPr>
          <w:noProof/>
        </w:rPr>
        <w:tab/>
      </w:r>
      <w:r>
        <w:rPr>
          <w:noProof/>
        </w:rPr>
        <w:fldChar w:fldCharType="begin"/>
      </w:r>
      <w:r>
        <w:rPr>
          <w:noProof/>
        </w:rPr>
        <w:instrText xml:space="preserve"> PAGEREF _Toc78957655 \h </w:instrText>
      </w:r>
      <w:r>
        <w:rPr>
          <w:noProof/>
        </w:rPr>
      </w:r>
      <w:r>
        <w:rPr>
          <w:noProof/>
        </w:rPr>
        <w:fldChar w:fldCharType="separate"/>
      </w:r>
      <w:r w:rsidR="003C3E26">
        <w:rPr>
          <w:noProof/>
        </w:rPr>
        <w:t>22</w:t>
      </w:r>
      <w:r>
        <w:rPr>
          <w:noProof/>
        </w:rPr>
        <w:fldChar w:fldCharType="end"/>
      </w:r>
    </w:p>
    <w:p w14:paraId="6488D6F7" w14:textId="3942365B" w:rsidR="00A131F7" w:rsidRDefault="00A131F7">
      <w:pPr>
        <w:pStyle w:val="TOC2"/>
        <w:tabs>
          <w:tab w:val="left" w:pos="1320"/>
        </w:tabs>
        <w:rPr>
          <w:rFonts w:asciiTheme="minorHAnsi" w:eastAsiaTheme="minorEastAsia" w:hAnsiTheme="minorHAnsi" w:cstheme="minorBidi"/>
          <w:noProof/>
          <w:sz w:val="22"/>
          <w:szCs w:val="22"/>
          <w:lang w:eastAsia="en-NZ"/>
        </w:rPr>
      </w:pPr>
      <w:r>
        <w:rPr>
          <w:noProof/>
        </w:rPr>
        <w:t>5.10</w:t>
      </w:r>
      <w:r>
        <w:rPr>
          <w:rFonts w:asciiTheme="minorHAnsi" w:eastAsiaTheme="minorEastAsia" w:hAnsiTheme="minorHAnsi" w:cstheme="minorBidi"/>
          <w:noProof/>
          <w:sz w:val="22"/>
          <w:szCs w:val="22"/>
          <w:lang w:eastAsia="en-NZ"/>
        </w:rPr>
        <w:tab/>
      </w:r>
      <w:r>
        <w:rPr>
          <w:noProof/>
        </w:rPr>
        <w:t>Regimen creation and maintenance process</w:t>
      </w:r>
      <w:r>
        <w:rPr>
          <w:noProof/>
        </w:rPr>
        <w:tab/>
      </w:r>
      <w:r>
        <w:rPr>
          <w:noProof/>
        </w:rPr>
        <w:fldChar w:fldCharType="begin"/>
      </w:r>
      <w:r>
        <w:rPr>
          <w:noProof/>
        </w:rPr>
        <w:instrText xml:space="preserve"> PAGEREF _Toc78957656 \h </w:instrText>
      </w:r>
      <w:r>
        <w:rPr>
          <w:noProof/>
        </w:rPr>
      </w:r>
      <w:r>
        <w:rPr>
          <w:noProof/>
        </w:rPr>
        <w:fldChar w:fldCharType="separate"/>
      </w:r>
      <w:r w:rsidR="003C3E26">
        <w:rPr>
          <w:noProof/>
        </w:rPr>
        <w:t>22</w:t>
      </w:r>
      <w:r>
        <w:rPr>
          <w:noProof/>
        </w:rPr>
        <w:fldChar w:fldCharType="end"/>
      </w:r>
    </w:p>
    <w:p w14:paraId="70AB9D4A" w14:textId="026FC279" w:rsidR="00A131F7" w:rsidRDefault="00A131F7">
      <w:pPr>
        <w:pStyle w:val="TOC1"/>
        <w:rPr>
          <w:rFonts w:asciiTheme="minorHAnsi" w:eastAsiaTheme="minorEastAsia" w:hAnsiTheme="minorHAnsi" w:cstheme="minorBidi"/>
          <w:noProof/>
          <w:sz w:val="22"/>
          <w:szCs w:val="22"/>
          <w:lang w:eastAsia="en-NZ"/>
        </w:rPr>
      </w:pPr>
      <w:r>
        <w:rPr>
          <w:noProof/>
        </w:rPr>
        <w:t>6</w:t>
      </w:r>
      <w:r>
        <w:rPr>
          <w:rFonts w:asciiTheme="minorHAnsi" w:eastAsiaTheme="minorEastAsia" w:hAnsiTheme="minorHAnsi" w:cstheme="minorBidi"/>
          <w:noProof/>
          <w:sz w:val="22"/>
          <w:szCs w:val="22"/>
          <w:lang w:eastAsia="en-NZ"/>
        </w:rPr>
        <w:tab/>
      </w:r>
      <w:r>
        <w:rPr>
          <w:noProof/>
        </w:rPr>
        <w:t>IMPLEMENTATION requirements</w:t>
      </w:r>
      <w:r>
        <w:rPr>
          <w:noProof/>
        </w:rPr>
        <w:tab/>
      </w:r>
      <w:r>
        <w:rPr>
          <w:noProof/>
        </w:rPr>
        <w:fldChar w:fldCharType="begin"/>
      </w:r>
      <w:r>
        <w:rPr>
          <w:noProof/>
        </w:rPr>
        <w:instrText xml:space="preserve"> PAGEREF _Toc78957657 \h </w:instrText>
      </w:r>
      <w:r>
        <w:rPr>
          <w:noProof/>
        </w:rPr>
      </w:r>
      <w:r>
        <w:rPr>
          <w:noProof/>
        </w:rPr>
        <w:fldChar w:fldCharType="separate"/>
      </w:r>
      <w:r w:rsidR="003C3E26">
        <w:rPr>
          <w:noProof/>
        </w:rPr>
        <w:t>24</w:t>
      </w:r>
      <w:r>
        <w:rPr>
          <w:noProof/>
        </w:rPr>
        <w:fldChar w:fldCharType="end"/>
      </w:r>
    </w:p>
    <w:p w14:paraId="02BE1EBE" w14:textId="32EDE6BE" w:rsidR="00A131F7" w:rsidRDefault="00A131F7">
      <w:pPr>
        <w:pStyle w:val="TOC2"/>
        <w:tabs>
          <w:tab w:val="left" w:pos="1134"/>
        </w:tabs>
        <w:rPr>
          <w:rFonts w:asciiTheme="minorHAnsi" w:eastAsiaTheme="minorEastAsia" w:hAnsiTheme="minorHAnsi" w:cstheme="minorBidi"/>
          <w:noProof/>
          <w:sz w:val="22"/>
          <w:szCs w:val="22"/>
          <w:lang w:eastAsia="en-NZ"/>
        </w:rPr>
      </w:pPr>
      <w:r>
        <w:rPr>
          <w:noProof/>
        </w:rPr>
        <w:t>6.1</w:t>
      </w:r>
      <w:r>
        <w:rPr>
          <w:rFonts w:asciiTheme="minorHAnsi" w:eastAsiaTheme="minorEastAsia" w:hAnsiTheme="minorHAnsi" w:cstheme="minorBidi"/>
          <w:noProof/>
          <w:sz w:val="22"/>
          <w:szCs w:val="22"/>
          <w:lang w:eastAsia="en-NZ"/>
        </w:rPr>
        <w:tab/>
      </w:r>
      <w:r>
        <w:rPr>
          <w:noProof/>
        </w:rPr>
        <w:t>Adoption roadmap</w:t>
      </w:r>
      <w:r>
        <w:rPr>
          <w:noProof/>
        </w:rPr>
        <w:tab/>
      </w:r>
      <w:r>
        <w:rPr>
          <w:noProof/>
        </w:rPr>
        <w:fldChar w:fldCharType="begin"/>
      </w:r>
      <w:r>
        <w:rPr>
          <w:noProof/>
        </w:rPr>
        <w:instrText xml:space="preserve"> PAGEREF _Toc78957658 \h </w:instrText>
      </w:r>
      <w:r>
        <w:rPr>
          <w:noProof/>
        </w:rPr>
      </w:r>
      <w:r>
        <w:rPr>
          <w:noProof/>
        </w:rPr>
        <w:fldChar w:fldCharType="separate"/>
      </w:r>
      <w:r w:rsidR="003C3E26">
        <w:rPr>
          <w:noProof/>
        </w:rPr>
        <w:t>24</w:t>
      </w:r>
      <w:r>
        <w:rPr>
          <w:noProof/>
        </w:rPr>
        <w:fldChar w:fldCharType="end"/>
      </w:r>
    </w:p>
    <w:p w14:paraId="3052C8E6" w14:textId="52AE0011" w:rsidR="00712D0C" w:rsidRPr="00AE6D93" w:rsidRDefault="00C918C0" w:rsidP="003C0195">
      <w:pPr>
        <w:pStyle w:val="TOC2"/>
        <w:outlineLvl w:val="1"/>
      </w:pPr>
      <w:r>
        <w:rPr>
          <w:sz w:val="24"/>
        </w:rPr>
        <w:fldChar w:fldCharType="end"/>
      </w:r>
      <w:r w:rsidR="00E67934">
        <w:t xml:space="preserve"> </w:t>
      </w:r>
    </w:p>
    <w:p w14:paraId="437B9D18" w14:textId="5F3DADB5" w:rsidR="00712D0C" w:rsidRDefault="00712D0C" w:rsidP="00712D0C">
      <w:pPr>
        <w:rPr>
          <w:sz w:val="24"/>
        </w:rPr>
      </w:pPr>
    </w:p>
    <w:p w14:paraId="5C3DF1D6" w14:textId="027FBD20" w:rsidR="00712D0C" w:rsidRDefault="00712D0C" w:rsidP="00712D0C">
      <w:pPr>
        <w:rPr>
          <w:sz w:val="24"/>
        </w:rPr>
      </w:pPr>
    </w:p>
    <w:p w14:paraId="0F743362" w14:textId="77777777" w:rsidR="00712D0C" w:rsidRDefault="00712D0C" w:rsidP="00712D0C"/>
    <w:p w14:paraId="005AF321" w14:textId="77777777" w:rsidR="00111EA5" w:rsidRPr="00111EA5" w:rsidRDefault="00111EA5" w:rsidP="00111EA5"/>
    <w:p w14:paraId="46517FDF" w14:textId="50BF13FC" w:rsidR="00111EA5" w:rsidRDefault="00111EA5" w:rsidP="00AE6D93">
      <w:pPr>
        <w:tabs>
          <w:tab w:val="left" w:pos="6601"/>
        </w:tabs>
      </w:pPr>
      <w:r>
        <w:tab/>
      </w:r>
    </w:p>
    <w:p w14:paraId="1922CCD9" w14:textId="5D2ADF22" w:rsidR="00111EA5" w:rsidRPr="00EA6009" w:rsidRDefault="00111EA5" w:rsidP="00EA6009">
      <w:pPr>
        <w:tabs>
          <w:tab w:val="left" w:pos="6601"/>
        </w:tabs>
        <w:sectPr w:rsidR="00111EA5" w:rsidRPr="00EA6009" w:rsidSect="0078658E">
          <w:headerReference w:type="default" r:id="rId23"/>
          <w:footerReference w:type="default" r:id="rId24"/>
          <w:pgSz w:w="11907" w:h="16840" w:code="9"/>
          <w:pgMar w:top="1418" w:right="1701" w:bottom="1134" w:left="1843" w:header="284" w:footer="425" w:gutter="284"/>
          <w:pgNumType w:fmt="lowerRoman"/>
          <w:cols w:space="720"/>
        </w:sectPr>
      </w:pPr>
      <w:r>
        <w:tab/>
      </w:r>
    </w:p>
    <w:p w14:paraId="228DAE32" w14:textId="4D79A07F" w:rsidR="0026200E" w:rsidRPr="00E16AF7" w:rsidRDefault="0026200E" w:rsidP="00111EA5">
      <w:pPr>
        <w:pStyle w:val="Heading1"/>
      </w:pPr>
      <w:bookmarkStart w:id="2" w:name="_Toc2668371"/>
      <w:bookmarkStart w:id="3" w:name="_Toc61625686"/>
      <w:bookmarkStart w:id="4" w:name="_Toc77233810"/>
      <w:bookmarkStart w:id="5" w:name="_Toc78957635"/>
      <w:r w:rsidRPr="00E16AF7">
        <w:lastRenderedPageBreak/>
        <w:t>Purpose</w:t>
      </w:r>
      <w:bookmarkEnd w:id="2"/>
      <w:bookmarkEnd w:id="3"/>
      <w:bookmarkEnd w:id="4"/>
      <w:bookmarkEnd w:id="5"/>
    </w:p>
    <w:p w14:paraId="3AB61477" w14:textId="114AEB55" w:rsidR="00FB3834" w:rsidRDefault="00A71FFD" w:rsidP="00A71FFD">
      <w:bookmarkStart w:id="6" w:name="_Hlk77667082"/>
      <w:r w:rsidDel="003B6A0F">
        <w:t xml:space="preserve">This document </w:t>
      </w:r>
      <w:r w:rsidR="00B0003D">
        <w:t xml:space="preserve">is a standard </w:t>
      </w:r>
      <w:r w:rsidDel="003B6A0F">
        <w:t xml:space="preserve">for </w:t>
      </w:r>
      <w:r w:rsidR="00B0003D">
        <w:t xml:space="preserve">the </w:t>
      </w:r>
      <w:r w:rsidDel="003B6A0F">
        <w:t xml:space="preserve">accurate and consistent identification and description of systemic anti-cancer therapy regimens in New Zealand. </w:t>
      </w:r>
    </w:p>
    <w:p w14:paraId="084AC7F0" w14:textId="4BB38021" w:rsidR="00CB6CC4" w:rsidRDefault="00CB6CC4" w:rsidP="00087C0A"/>
    <w:p w14:paraId="149FE0CB" w14:textId="763BEAF9" w:rsidR="00A71FFD" w:rsidRDefault="00A71FFD" w:rsidP="00A71FFD">
      <w:r w:rsidRPr="00614405">
        <w:t xml:space="preserve">Systemic anti-cancer therapy </w:t>
      </w:r>
      <w:r w:rsidR="00052FD3">
        <w:t>(</w:t>
      </w:r>
      <w:proofErr w:type="spellStart"/>
      <w:r w:rsidR="00052FD3">
        <w:t>SACT</w:t>
      </w:r>
      <w:proofErr w:type="spellEnd"/>
      <w:r w:rsidR="00052FD3">
        <w:t xml:space="preserve">) </w:t>
      </w:r>
      <w:r w:rsidRPr="00614405">
        <w:t>refers to all drug treatments for cancer. This includes chemotherapy, targeted therapies, hormones and other drug therapies.</w:t>
      </w:r>
      <w:r w:rsidR="00052FD3">
        <w:t xml:space="preserve"> </w:t>
      </w:r>
    </w:p>
    <w:p w14:paraId="393AEB26" w14:textId="77777777" w:rsidR="00A71FFD" w:rsidRDefault="00A71FFD" w:rsidP="00A71FFD"/>
    <w:p w14:paraId="5B002D76" w14:textId="32C0C505" w:rsidR="009E6B80" w:rsidRDefault="00071591" w:rsidP="00071591">
      <w:r>
        <w:t xml:space="preserve">The standard originates from </w:t>
      </w:r>
      <w:r w:rsidRPr="00CD448D">
        <w:t xml:space="preserve">the </w:t>
      </w:r>
      <w:r w:rsidR="00681A66">
        <w:t xml:space="preserve">project called </w:t>
      </w:r>
      <w:proofErr w:type="spellStart"/>
      <w:r w:rsidRPr="00CD448D">
        <w:t>SACT</w:t>
      </w:r>
      <w:proofErr w:type="spellEnd"/>
      <w:r w:rsidRPr="00CD448D">
        <w:t xml:space="preserve"> </w:t>
      </w:r>
      <w:r w:rsidR="00620C42">
        <w:t>NZ</w:t>
      </w:r>
      <w:r w:rsidR="00A63442">
        <w:t xml:space="preserve"> at its</w:t>
      </w:r>
      <w:r w:rsidR="00A63442" w:rsidRPr="00CD448D">
        <w:t xml:space="preserve"> </w:t>
      </w:r>
      <w:r w:rsidRPr="00CD448D">
        <w:t>launch in late 2018</w:t>
      </w:r>
      <w:r w:rsidR="00A63442">
        <w:t>, which set</w:t>
      </w:r>
      <w:r w:rsidR="00AA25C8">
        <w:t>s</w:t>
      </w:r>
      <w:r w:rsidR="00A63442">
        <w:t xml:space="preserve"> out</w:t>
      </w:r>
      <w:r>
        <w:t xml:space="preserve"> to </w:t>
      </w:r>
      <w:r w:rsidRPr="00CD448D">
        <w:t xml:space="preserve">develop a detailed database of information on patients receiving </w:t>
      </w:r>
      <w:r w:rsidR="00845F75">
        <w:t>systemic anti-cancer therapy</w:t>
      </w:r>
      <w:r w:rsidR="00845F75" w:rsidRPr="00CD448D">
        <w:t xml:space="preserve"> </w:t>
      </w:r>
      <w:r w:rsidRPr="00CD448D">
        <w:t xml:space="preserve">across New Zealand, </w:t>
      </w:r>
      <w:r w:rsidR="00553800">
        <w:t>aiming</w:t>
      </w:r>
      <w:r w:rsidR="00AE343B">
        <w:t xml:space="preserve"> </w:t>
      </w:r>
      <w:r w:rsidRPr="00CD448D">
        <w:t>to identify and reduce variation, enhance equity of access and support resource planning</w:t>
      </w:r>
      <w:r>
        <w:t xml:space="preserve">. </w:t>
      </w:r>
    </w:p>
    <w:p w14:paraId="25B483F4" w14:textId="77777777" w:rsidR="009E6B80" w:rsidRDefault="009E6B80" w:rsidP="00071591"/>
    <w:p w14:paraId="4EBB19CC" w14:textId="0A31AA11" w:rsidR="00071591" w:rsidRDefault="00A13DF0" w:rsidP="00071591">
      <w:r>
        <w:t>In 2020 the project was r</w:t>
      </w:r>
      <w:r w:rsidR="00C053DA">
        <w:t xml:space="preserve">enamed </w:t>
      </w:r>
      <w:hyperlink r:id="rId25" w:history="1">
        <w:r w:rsidR="003B15D3" w:rsidRPr="005E1FD1">
          <w:rPr>
            <w:rFonts w:cs="Segoe UI"/>
          </w:rPr>
          <w:t>ACT-NOW</w:t>
        </w:r>
      </w:hyperlink>
      <w:r>
        <w:rPr>
          <w:rFonts w:cs="Segoe UI"/>
        </w:rPr>
        <w:t xml:space="preserve"> which </w:t>
      </w:r>
      <w:r w:rsidR="003D189B">
        <w:rPr>
          <w:rFonts w:cs="Segoe UI"/>
        </w:rPr>
        <w:t>stands for</w:t>
      </w:r>
      <w:r w:rsidR="008A716A">
        <w:rPr>
          <w:rFonts w:cs="Segoe UI"/>
        </w:rPr>
        <w:t xml:space="preserve"> </w:t>
      </w:r>
      <w:r w:rsidRPr="00A13DF0">
        <w:rPr>
          <w:rFonts w:cs="Segoe UI"/>
        </w:rPr>
        <w:t>Anti-Cancer Therapy – Nationally Organised Workstreams</w:t>
      </w:r>
      <w:r w:rsidR="008A716A">
        <w:rPr>
          <w:rFonts w:cs="Segoe UI"/>
        </w:rPr>
        <w:t>.  T</w:t>
      </w:r>
      <w:r w:rsidR="00123F25">
        <w:t>he project</w:t>
      </w:r>
      <w:r w:rsidR="005808D0">
        <w:t>,</w:t>
      </w:r>
      <w:r w:rsidR="00123F25">
        <w:t xml:space="preserve"> in its first p</w:t>
      </w:r>
      <w:r w:rsidR="00071591" w:rsidRPr="00CD448D">
        <w:t>hase</w:t>
      </w:r>
      <w:r w:rsidR="005808D0">
        <w:t>,</w:t>
      </w:r>
      <w:r w:rsidR="00071591" w:rsidRPr="00CD448D">
        <w:t xml:space="preserve"> requires the development of national data and regimen definitions to create a solid foundation for the subsequent capture of meaningful and comparable data at </w:t>
      </w:r>
      <w:r w:rsidR="000829F8">
        <w:t xml:space="preserve">a </w:t>
      </w:r>
      <w:r w:rsidR="00071591" w:rsidRPr="00CD448D">
        <w:t>national level</w:t>
      </w:r>
      <w:r w:rsidR="006425FE">
        <w:t>.</w:t>
      </w:r>
    </w:p>
    <w:p w14:paraId="179619B1" w14:textId="77777777" w:rsidR="00C274D5" w:rsidRDefault="00C274D5" w:rsidP="00C94297">
      <w:pPr>
        <w:pStyle w:val="Heading1"/>
      </w:pPr>
      <w:bookmarkStart w:id="7" w:name="_Toc77233811"/>
      <w:bookmarkStart w:id="8" w:name="_Toc78957636"/>
      <w:bookmarkEnd w:id="6"/>
      <w:r>
        <w:lastRenderedPageBreak/>
        <w:t>Scope</w:t>
      </w:r>
      <w:bookmarkEnd w:id="7"/>
      <w:bookmarkEnd w:id="8"/>
    </w:p>
    <w:p w14:paraId="74645451" w14:textId="77777777" w:rsidR="00C274D5" w:rsidRPr="00714B3F" w:rsidRDefault="00C274D5" w:rsidP="00C274D5">
      <w:r w:rsidRPr="008A1CB9">
        <w:rPr>
          <w:lang w:eastAsia="en-US"/>
        </w:rPr>
        <w:t xml:space="preserve">The </w:t>
      </w:r>
      <w:r>
        <w:rPr>
          <w:lang w:eastAsia="en-US"/>
        </w:rPr>
        <w:t>d</w:t>
      </w:r>
      <w:r w:rsidRPr="008A1CB9">
        <w:rPr>
          <w:lang w:eastAsia="en-US"/>
        </w:rPr>
        <w:t xml:space="preserve">ata </w:t>
      </w:r>
      <w:r>
        <w:rPr>
          <w:lang w:eastAsia="en-US"/>
        </w:rPr>
        <w:t>s</w:t>
      </w:r>
      <w:r w:rsidRPr="008A1CB9">
        <w:rPr>
          <w:lang w:eastAsia="en-US"/>
        </w:rPr>
        <w:t>tandard cover</w:t>
      </w:r>
      <w:r>
        <w:rPr>
          <w:lang w:eastAsia="en-US"/>
        </w:rPr>
        <w:t>s</w:t>
      </w:r>
      <w:r w:rsidRPr="00A34C42">
        <w:t xml:space="preserve"> </w:t>
      </w:r>
      <w:r w:rsidRPr="00714B3F">
        <w:t>treatment regimens for adult solid or haematological cancers developed under the auspices of the ACT-NOW project and software systems used to develop and manage those regimens.</w:t>
      </w:r>
    </w:p>
    <w:p w14:paraId="5092EE07" w14:textId="656247D7" w:rsidR="00C274D5" w:rsidRDefault="00C274D5" w:rsidP="00C274D5">
      <w:pPr>
        <w:rPr>
          <w:lang w:eastAsia="en-US"/>
        </w:rPr>
      </w:pPr>
    </w:p>
    <w:p w14:paraId="066AEBEF" w14:textId="2EB68648" w:rsidR="00EB46E0" w:rsidRDefault="00EB46E0" w:rsidP="00C274D5">
      <w:pPr>
        <w:rPr>
          <w:lang w:eastAsia="en-US"/>
        </w:rPr>
      </w:pPr>
      <w:r w:rsidRPr="008A1CB9">
        <w:t>Th</w:t>
      </w:r>
      <w:r>
        <w:t>is document</w:t>
      </w:r>
      <w:r w:rsidRPr="008A1CB9">
        <w:t xml:space="preserve"> </w:t>
      </w:r>
      <w:r>
        <w:t xml:space="preserve">identifies the mandatory </w:t>
      </w:r>
      <w:r w:rsidR="00956475">
        <w:t xml:space="preserve">data elements </w:t>
      </w:r>
      <w:r w:rsidR="00562012">
        <w:t xml:space="preserve">and </w:t>
      </w:r>
      <w:r w:rsidR="00493DFF">
        <w:t xml:space="preserve">code sets </w:t>
      </w:r>
      <w:r>
        <w:t xml:space="preserve">required </w:t>
      </w:r>
      <w:r w:rsidR="00AC5F44">
        <w:t xml:space="preserve">to </w:t>
      </w:r>
      <w:r w:rsidR="003938D3">
        <w:t>construct</w:t>
      </w:r>
      <w:r w:rsidR="00AC5F44" w:rsidRPr="008A1CB9">
        <w:t xml:space="preserve"> </w:t>
      </w:r>
      <w:r w:rsidRPr="008A1CB9">
        <w:t xml:space="preserve">consistent, accessible and accurate </w:t>
      </w:r>
      <w:proofErr w:type="spellStart"/>
      <w:r w:rsidR="006749D9">
        <w:t>SACT</w:t>
      </w:r>
      <w:proofErr w:type="spellEnd"/>
      <w:r w:rsidR="006749D9">
        <w:t xml:space="preserve"> </w:t>
      </w:r>
      <w:r w:rsidR="00AC5F44">
        <w:t xml:space="preserve">regimen </w:t>
      </w:r>
      <w:r w:rsidR="003938D3">
        <w:t>definitions</w:t>
      </w:r>
      <w:r>
        <w:t xml:space="preserve">. </w:t>
      </w:r>
    </w:p>
    <w:p w14:paraId="03581675" w14:textId="77777777" w:rsidR="00EB46E0" w:rsidRDefault="00EB46E0" w:rsidP="00C274D5">
      <w:pPr>
        <w:rPr>
          <w:lang w:eastAsia="en-US"/>
        </w:rPr>
      </w:pPr>
    </w:p>
    <w:p w14:paraId="2FC26C7E" w14:textId="77777777" w:rsidR="00C274D5" w:rsidRDefault="00C274D5" w:rsidP="00C274D5">
      <w:r>
        <w:t>The standard does not cover:</w:t>
      </w:r>
    </w:p>
    <w:p w14:paraId="50C8F178" w14:textId="71F344B0" w:rsidR="00C274D5" w:rsidRDefault="001D5675" w:rsidP="00C274D5">
      <w:pPr>
        <w:pStyle w:val="ListParagraph"/>
        <w:numPr>
          <w:ilvl w:val="0"/>
          <w:numId w:val="37"/>
        </w:numPr>
      </w:pPr>
      <w:r>
        <w:t>Adolescent and young adult cancer</w:t>
      </w:r>
      <w:r w:rsidR="00DF0FC6">
        <w:t xml:space="preserve"> patients (</w:t>
      </w:r>
      <w:r w:rsidR="00C274D5">
        <w:t>AYA</w:t>
      </w:r>
      <w:r w:rsidR="00DF0FC6">
        <w:t>)</w:t>
      </w:r>
    </w:p>
    <w:p w14:paraId="47E45E50" w14:textId="60835984" w:rsidR="00C274D5" w:rsidRDefault="00C274D5" w:rsidP="00C274D5">
      <w:pPr>
        <w:pStyle w:val="ListParagraph"/>
        <w:numPr>
          <w:ilvl w:val="0"/>
          <w:numId w:val="37"/>
        </w:numPr>
      </w:pPr>
      <w:r>
        <w:t>Non</w:t>
      </w:r>
      <w:r w:rsidR="005D0FE5">
        <w:t>-</w:t>
      </w:r>
      <w:r>
        <w:t>malignant bloods</w:t>
      </w:r>
    </w:p>
    <w:p w14:paraId="1F02F51C" w14:textId="6419607E" w:rsidR="00C274D5" w:rsidRDefault="00C274D5" w:rsidP="00C274D5">
      <w:pPr>
        <w:pStyle w:val="ListParagraph"/>
        <w:numPr>
          <w:ilvl w:val="0"/>
          <w:numId w:val="37"/>
        </w:numPr>
      </w:pPr>
      <w:r>
        <w:t>Clinical trials</w:t>
      </w:r>
    </w:p>
    <w:p w14:paraId="3C97AF18" w14:textId="77777777" w:rsidR="005945F9" w:rsidRDefault="005945F9" w:rsidP="005945F9">
      <w:pPr>
        <w:ind w:left="360"/>
      </w:pPr>
    </w:p>
    <w:p w14:paraId="4F82090A" w14:textId="5ADF8EAA" w:rsidR="00C274D5" w:rsidRPr="00714B3F" w:rsidRDefault="00C274D5" w:rsidP="00C274D5">
      <w:r w:rsidRPr="00714B3F">
        <w:t>While the standard currently excludes treatment regimens for paediatric cancers of all types and one-off regimens developed by individual clinicians, it is expected that any regimens eventually developed for these situations will comply with the standard.</w:t>
      </w:r>
    </w:p>
    <w:p w14:paraId="78F9E661" w14:textId="3A7E927D" w:rsidR="0026200E" w:rsidRDefault="0026200E">
      <w:pPr>
        <w:pStyle w:val="Heading1"/>
      </w:pPr>
      <w:bookmarkStart w:id="9" w:name="_Toc457913752"/>
      <w:bookmarkStart w:id="10" w:name="_Toc457915415"/>
      <w:bookmarkStart w:id="11" w:name="_Toc457913754"/>
      <w:bookmarkStart w:id="12" w:name="_Toc457915417"/>
      <w:bookmarkStart w:id="13" w:name="_Toc457913755"/>
      <w:bookmarkStart w:id="14" w:name="_Toc457915418"/>
      <w:bookmarkStart w:id="15" w:name="_Toc457913757"/>
      <w:bookmarkStart w:id="16" w:name="_Toc457915420"/>
      <w:bookmarkStart w:id="17" w:name="_Toc61623119"/>
      <w:bookmarkStart w:id="18" w:name="_Toc61625248"/>
      <w:bookmarkStart w:id="19" w:name="_Toc61625689"/>
      <w:bookmarkStart w:id="20" w:name="_Toc61623120"/>
      <w:bookmarkStart w:id="21" w:name="_Toc61625249"/>
      <w:bookmarkStart w:id="22" w:name="_Toc61625690"/>
      <w:bookmarkStart w:id="23" w:name="_Toc61623121"/>
      <w:bookmarkStart w:id="24" w:name="_Toc61625250"/>
      <w:bookmarkStart w:id="25" w:name="_Toc61625691"/>
      <w:bookmarkStart w:id="26" w:name="_Toc61623122"/>
      <w:bookmarkStart w:id="27" w:name="_Toc61625251"/>
      <w:bookmarkStart w:id="28" w:name="_Toc61625692"/>
      <w:bookmarkStart w:id="29" w:name="_Toc61623123"/>
      <w:bookmarkStart w:id="30" w:name="_Toc61625252"/>
      <w:bookmarkStart w:id="31" w:name="_Toc61625693"/>
      <w:bookmarkStart w:id="32" w:name="_Toc61623124"/>
      <w:bookmarkStart w:id="33" w:name="_Toc61625253"/>
      <w:bookmarkStart w:id="34" w:name="_Toc61625694"/>
      <w:bookmarkStart w:id="35" w:name="_Toc61623125"/>
      <w:bookmarkStart w:id="36" w:name="_Toc61625254"/>
      <w:bookmarkStart w:id="37" w:name="_Toc61625695"/>
      <w:bookmarkStart w:id="38" w:name="_Toc2668376"/>
      <w:bookmarkStart w:id="39" w:name="_Toc61625698"/>
      <w:bookmarkStart w:id="40" w:name="_Toc77233812"/>
      <w:bookmarkStart w:id="41" w:name="_Toc7895763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lastRenderedPageBreak/>
        <w:t>Background</w:t>
      </w:r>
      <w:bookmarkEnd w:id="38"/>
      <w:bookmarkEnd w:id="39"/>
      <w:bookmarkEnd w:id="40"/>
      <w:bookmarkEnd w:id="41"/>
    </w:p>
    <w:p w14:paraId="4A5A0B1B" w14:textId="5B6675B2" w:rsidR="002054F2" w:rsidRPr="00294B00" w:rsidRDefault="00E74663" w:rsidP="002054F2">
      <w:r w:rsidRPr="00294B00">
        <w:rPr>
          <w:rFonts w:cs="Segoe UI"/>
          <w:szCs w:val="21"/>
        </w:rPr>
        <w:t>The</w:t>
      </w:r>
      <w:r>
        <w:rPr>
          <w:rFonts w:cs="Segoe UI"/>
          <w:b/>
          <w:bCs/>
          <w:szCs w:val="21"/>
        </w:rPr>
        <w:t xml:space="preserve"> </w:t>
      </w:r>
      <w:hyperlink r:id="rId26" w:history="1">
        <w:r w:rsidR="002054F2" w:rsidRPr="00AD6A2C">
          <w:rPr>
            <w:rFonts w:cs="Segoe UI"/>
            <w:b/>
            <w:bCs/>
            <w:szCs w:val="21"/>
          </w:rPr>
          <w:t xml:space="preserve">New Zealand Cancer Action Plan </w:t>
        </w:r>
        <w:r w:rsidR="00F21472" w:rsidRPr="00AD6A2C">
          <w:rPr>
            <w:rFonts w:cs="Segoe UI"/>
            <w:b/>
            <w:bCs/>
            <w:szCs w:val="21"/>
          </w:rPr>
          <w:t xml:space="preserve">| </w:t>
        </w:r>
        <w:proofErr w:type="spellStart"/>
        <w:r w:rsidR="00F14F17" w:rsidRPr="00AD6A2C">
          <w:rPr>
            <w:rFonts w:cs="Segoe UI"/>
            <w:b/>
            <w:bCs/>
            <w:szCs w:val="21"/>
          </w:rPr>
          <w:t>Te</w:t>
        </w:r>
        <w:proofErr w:type="spellEnd"/>
        <w:r w:rsidR="00F14F17" w:rsidRPr="00AD6A2C">
          <w:rPr>
            <w:rFonts w:cs="Segoe UI"/>
            <w:b/>
            <w:bCs/>
            <w:szCs w:val="21"/>
          </w:rPr>
          <w:t xml:space="preserve"> </w:t>
        </w:r>
        <w:proofErr w:type="spellStart"/>
        <w:r w:rsidR="00F14F17" w:rsidRPr="00AD6A2C">
          <w:rPr>
            <w:rFonts w:cs="Segoe UI"/>
            <w:b/>
            <w:bCs/>
            <w:szCs w:val="21"/>
          </w:rPr>
          <w:t>Mahere</w:t>
        </w:r>
        <w:proofErr w:type="spellEnd"/>
        <w:r w:rsidR="00F14F17" w:rsidRPr="00AD6A2C">
          <w:rPr>
            <w:rFonts w:cs="Segoe UI"/>
            <w:b/>
            <w:bCs/>
            <w:szCs w:val="21"/>
          </w:rPr>
          <w:t xml:space="preserve"> </w:t>
        </w:r>
        <w:proofErr w:type="spellStart"/>
        <w:r w:rsidR="00F14F17" w:rsidRPr="00AD6A2C">
          <w:rPr>
            <w:rFonts w:cs="Segoe UI"/>
            <w:b/>
            <w:bCs/>
            <w:szCs w:val="21"/>
          </w:rPr>
          <w:t>mō</w:t>
        </w:r>
        <w:proofErr w:type="spellEnd"/>
        <w:r w:rsidR="00F14F17" w:rsidRPr="00AD6A2C">
          <w:rPr>
            <w:rFonts w:cs="Segoe UI"/>
            <w:b/>
            <w:bCs/>
            <w:szCs w:val="21"/>
          </w:rPr>
          <w:t xml:space="preserve"> </w:t>
        </w:r>
        <w:proofErr w:type="spellStart"/>
        <w:r w:rsidR="00F14F17" w:rsidRPr="00AD6A2C">
          <w:rPr>
            <w:rFonts w:cs="Segoe UI"/>
            <w:b/>
            <w:bCs/>
            <w:szCs w:val="21"/>
          </w:rPr>
          <w:t>te</w:t>
        </w:r>
        <w:proofErr w:type="spellEnd"/>
        <w:r w:rsidR="00F14F17" w:rsidRPr="00AD6A2C">
          <w:rPr>
            <w:rFonts w:cs="Segoe UI"/>
            <w:b/>
            <w:bCs/>
            <w:szCs w:val="21"/>
          </w:rPr>
          <w:t xml:space="preserve"> Mate </w:t>
        </w:r>
        <w:proofErr w:type="spellStart"/>
        <w:r w:rsidR="00F14F17" w:rsidRPr="00AD6A2C">
          <w:rPr>
            <w:rFonts w:cs="Segoe UI"/>
            <w:b/>
            <w:bCs/>
            <w:szCs w:val="21"/>
          </w:rPr>
          <w:t>Pukupuku</w:t>
        </w:r>
        <w:proofErr w:type="spellEnd"/>
        <w:r w:rsidR="00F14F17" w:rsidRPr="00AD6A2C">
          <w:rPr>
            <w:rFonts w:cs="Segoe UI"/>
            <w:b/>
            <w:bCs/>
            <w:szCs w:val="21"/>
          </w:rPr>
          <w:t xml:space="preserve"> o Aotearoa  </w:t>
        </w:r>
        <w:r w:rsidR="002054F2" w:rsidRPr="00AD6A2C">
          <w:rPr>
            <w:rFonts w:cs="Segoe UI"/>
            <w:b/>
            <w:bCs/>
            <w:szCs w:val="21"/>
          </w:rPr>
          <w:t>2019-2029</w:t>
        </w:r>
      </w:hyperlink>
      <w:r w:rsidR="002054F2" w:rsidRPr="00AD6A2C">
        <w:rPr>
          <w:rFonts w:cs="Segoe UI"/>
          <w:b/>
          <w:bCs/>
          <w:color w:val="002639"/>
          <w:szCs w:val="21"/>
          <w:shd w:val="clear" w:color="auto" w:fill="FFFFFF"/>
        </w:rPr>
        <w:t xml:space="preserve"> </w:t>
      </w:r>
      <w:r w:rsidR="002054F2" w:rsidRPr="00294B00">
        <w:t>provides a pathway to improve cancer outcomes for all New Zealanders with the objectives of building a system that delivers consistent and modern cancer care, equitable cancer outcomes, fewer cancers and better cancer survival, supportive care and end of life care.</w:t>
      </w:r>
    </w:p>
    <w:p w14:paraId="707A01A4" w14:textId="77777777" w:rsidR="0016118A" w:rsidRDefault="0016118A" w:rsidP="00B33023">
      <w:pPr>
        <w:rPr>
          <w:rFonts w:cs="Segoe UI"/>
          <w:szCs w:val="21"/>
        </w:rPr>
      </w:pPr>
      <w:bookmarkStart w:id="42" w:name="_Toc61625258"/>
      <w:bookmarkStart w:id="43" w:name="_Toc61625699"/>
      <w:bookmarkEnd w:id="42"/>
      <w:bookmarkEnd w:id="43"/>
    </w:p>
    <w:p w14:paraId="03A902C6" w14:textId="3342D79F" w:rsidR="00996BF8" w:rsidRDefault="00432ED9" w:rsidP="00B33023">
      <w:hyperlink r:id="rId27" w:history="1">
        <w:proofErr w:type="spellStart"/>
        <w:r w:rsidR="004D37C2" w:rsidRPr="00AB124D">
          <w:rPr>
            <w:rFonts w:cs="Segoe UI"/>
            <w:szCs w:val="21"/>
          </w:rPr>
          <w:t>Te</w:t>
        </w:r>
        <w:proofErr w:type="spellEnd"/>
        <w:r w:rsidR="004D37C2" w:rsidRPr="00AB124D">
          <w:rPr>
            <w:rFonts w:cs="Segoe UI"/>
            <w:szCs w:val="21"/>
          </w:rPr>
          <w:t xml:space="preserve"> </w:t>
        </w:r>
        <w:proofErr w:type="spellStart"/>
        <w:r w:rsidR="004D37C2" w:rsidRPr="00AB124D">
          <w:rPr>
            <w:rFonts w:cs="Segoe UI"/>
            <w:szCs w:val="21"/>
          </w:rPr>
          <w:t>Aho</w:t>
        </w:r>
        <w:proofErr w:type="spellEnd"/>
        <w:r w:rsidR="004D37C2" w:rsidRPr="00AB124D">
          <w:rPr>
            <w:rFonts w:cs="Segoe UI"/>
            <w:szCs w:val="21"/>
          </w:rPr>
          <w:t xml:space="preserve"> o </w:t>
        </w:r>
        <w:proofErr w:type="spellStart"/>
        <w:r w:rsidR="004D37C2" w:rsidRPr="00AB124D">
          <w:rPr>
            <w:rFonts w:cs="Segoe UI"/>
            <w:szCs w:val="21"/>
          </w:rPr>
          <w:t>Te</w:t>
        </w:r>
        <w:proofErr w:type="spellEnd"/>
        <w:r w:rsidR="004D37C2" w:rsidRPr="00AB124D">
          <w:rPr>
            <w:rFonts w:cs="Segoe UI"/>
            <w:szCs w:val="21"/>
          </w:rPr>
          <w:t xml:space="preserve"> </w:t>
        </w:r>
        <w:proofErr w:type="spellStart"/>
        <w:r w:rsidR="004D37C2" w:rsidRPr="00AB124D">
          <w:rPr>
            <w:rFonts w:cs="Segoe UI"/>
            <w:szCs w:val="21"/>
          </w:rPr>
          <w:t>Kahu</w:t>
        </w:r>
        <w:proofErr w:type="spellEnd"/>
        <w:r w:rsidR="004D37C2" w:rsidRPr="00AB124D">
          <w:t xml:space="preserve"> </w:t>
        </w:r>
        <w:r w:rsidR="008E4D6F" w:rsidRPr="00AB124D">
          <w:t>(</w:t>
        </w:r>
        <w:r w:rsidR="007D0532" w:rsidRPr="00AB124D">
          <w:t>Cancer Control Agency</w:t>
        </w:r>
        <w:r w:rsidR="008E4D6F" w:rsidRPr="00AB124D">
          <w:t>)</w:t>
        </w:r>
      </w:hyperlink>
      <w:r w:rsidR="00FA474F" w:rsidRPr="00FA474F">
        <w:t xml:space="preserve"> </w:t>
      </w:r>
      <w:r w:rsidR="006D2EDB">
        <w:rPr>
          <w:rFonts w:cs="Segoe UI"/>
          <w:color w:val="000000"/>
          <w:shd w:val="clear" w:color="auto" w:fill="FFFFFF"/>
        </w:rPr>
        <w:t xml:space="preserve">is </w:t>
      </w:r>
      <w:r w:rsidR="00676244">
        <w:rPr>
          <w:rFonts w:cs="Segoe UI"/>
          <w:color w:val="000000"/>
          <w:shd w:val="clear" w:color="auto" w:fill="FFFFFF"/>
        </w:rPr>
        <w:t>the</w:t>
      </w:r>
      <w:r w:rsidR="006D2EDB">
        <w:rPr>
          <w:rFonts w:cs="Segoe UI"/>
          <w:color w:val="000000"/>
          <w:shd w:val="clear" w:color="auto" w:fill="FFFFFF"/>
        </w:rPr>
        <w:t xml:space="preserve"> </w:t>
      </w:r>
      <w:r w:rsidR="006D2EDB" w:rsidRPr="00F608C0">
        <w:rPr>
          <w:rFonts w:cs="Segoe UI"/>
          <w:color w:val="000000"/>
          <w:shd w:val="clear" w:color="auto" w:fill="FFFFFF"/>
        </w:rPr>
        <w:t>independent departmental agency</w:t>
      </w:r>
      <w:r w:rsidR="008E6F1A">
        <w:rPr>
          <w:rFonts w:cs="Segoe UI"/>
          <w:color w:val="000000"/>
          <w:shd w:val="clear" w:color="auto" w:fill="FFFFFF"/>
        </w:rPr>
        <w:t>,</w:t>
      </w:r>
      <w:r w:rsidR="006D2EDB" w:rsidRPr="00F608C0">
        <w:rPr>
          <w:rFonts w:cs="Segoe UI"/>
          <w:color w:val="000000"/>
          <w:shd w:val="clear" w:color="auto" w:fill="FFFFFF"/>
        </w:rPr>
        <w:t xml:space="preserve"> reporting directly to the Minister of Health, charged with providing strong central leadership and oversight of cancer control in New Zealand</w:t>
      </w:r>
      <w:r w:rsidR="00FA474F" w:rsidRPr="00FA474F">
        <w:t>.</w:t>
      </w:r>
    </w:p>
    <w:p w14:paraId="6D1709AB" w14:textId="27DADA9C" w:rsidR="006D2EDB" w:rsidRDefault="006D2EDB" w:rsidP="00B33023"/>
    <w:p w14:paraId="12016552" w14:textId="7BF7EFE2" w:rsidR="006D2EDB" w:rsidRDefault="00A035A6" w:rsidP="00B33023">
      <w:r w:rsidRPr="00F608C0">
        <w:rPr>
          <w:rFonts w:cs="Segoe UI"/>
          <w:color w:val="000000"/>
        </w:rPr>
        <w:t xml:space="preserve">The </w:t>
      </w:r>
      <w:hyperlink r:id="rId28" w:history="1">
        <w:r w:rsidRPr="005E1FD1">
          <w:rPr>
            <w:rFonts w:cs="Segoe UI"/>
          </w:rPr>
          <w:t>Anti-Cancer Therapy – Nationally Organised Workstreams (ACT-NOW)</w:t>
        </w:r>
      </w:hyperlink>
      <w:r w:rsidRPr="00F608C0">
        <w:rPr>
          <w:rFonts w:cs="Segoe UI"/>
          <w:color w:val="000000"/>
        </w:rPr>
        <w:t xml:space="preserve"> programme</w:t>
      </w:r>
      <w:r w:rsidR="00452A76">
        <w:rPr>
          <w:rFonts w:cs="Segoe UI"/>
          <w:color w:val="000000"/>
        </w:rPr>
        <w:t xml:space="preserve"> was</w:t>
      </w:r>
      <w:r w:rsidRPr="00F608C0">
        <w:rPr>
          <w:rFonts w:cs="Segoe UI"/>
          <w:color w:val="000000"/>
        </w:rPr>
        <w:t xml:space="preserve"> launched in late 2018</w:t>
      </w:r>
      <w:r>
        <w:rPr>
          <w:rFonts w:cs="Segoe UI"/>
          <w:color w:val="000000"/>
        </w:rPr>
        <w:t xml:space="preserve"> to</w:t>
      </w:r>
      <w:r w:rsidRPr="00F608C0">
        <w:rPr>
          <w:rFonts w:cs="Segoe UI"/>
          <w:color w:val="000000"/>
        </w:rPr>
        <w:t xml:space="preserve"> develop a detailed database of information on patients receiving systemic </w:t>
      </w:r>
      <w:r>
        <w:rPr>
          <w:rFonts w:cs="Segoe UI"/>
          <w:color w:val="000000"/>
        </w:rPr>
        <w:t xml:space="preserve">anti-cancer </w:t>
      </w:r>
      <w:r w:rsidRPr="00F608C0">
        <w:rPr>
          <w:rFonts w:cs="Segoe UI"/>
          <w:color w:val="000000"/>
        </w:rPr>
        <w:t>therapy across New Zealand and work with the medical oncology, haematology, pharmacist and nursing communities to identify and reduce variation, enhance equity of access and support resource planning</w:t>
      </w:r>
      <w:r w:rsidR="000C7EE3">
        <w:rPr>
          <w:rFonts w:cs="Segoe UI"/>
          <w:color w:val="000000"/>
        </w:rPr>
        <w:t>.</w:t>
      </w:r>
    </w:p>
    <w:p w14:paraId="66DEA6ED" w14:textId="77777777" w:rsidR="00996BF8" w:rsidRDefault="00996BF8" w:rsidP="00B33023"/>
    <w:p w14:paraId="260820F5" w14:textId="2F28AED4" w:rsidR="0026200E" w:rsidRDefault="00CC3C4D" w:rsidP="00B33023">
      <w:r>
        <w:t>The first phase of th</w:t>
      </w:r>
      <w:r w:rsidR="006C6449">
        <w:t>e ACT-NOW</w:t>
      </w:r>
      <w:r>
        <w:t xml:space="preserve"> project </w:t>
      </w:r>
      <w:r w:rsidRPr="00CC3C4D">
        <w:t>requires the development of national data and regimen definitions to create a solid foundation for the subsequent capture of meaningful and comparable data at the national level.</w:t>
      </w:r>
      <w:r w:rsidR="00D9276C" w:rsidRPr="00D9276C">
        <w:t xml:space="preserve"> </w:t>
      </w:r>
      <w:r w:rsidR="00D9276C">
        <w:t xml:space="preserve">Linking this </w:t>
      </w:r>
      <w:r w:rsidR="006720D0">
        <w:t xml:space="preserve">project </w:t>
      </w:r>
      <w:r w:rsidR="00D9276C">
        <w:t xml:space="preserve">with </w:t>
      </w:r>
      <w:hyperlink r:id="rId29" w:history="1">
        <w:proofErr w:type="spellStart"/>
        <w:r w:rsidR="00635E6E" w:rsidRPr="00635E6E">
          <w:rPr>
            <w:rStyle w:val="Hyperlink"/>
          </w:rPr>
          <w:t>Whakamaua</w:t>
        </w:r>
        <w:proofErr w:type="spellEnd"/>
        <w:r w:rsidR="00635E6E" w:rsidRPr="00635E6E">
          <w:rPr>
            <w:rStyle w:val="Hyperlink"/>
          </w:rPr>
          <w:t xml:space="preserve"> – Māori Health Action Plan 2020-25</w:t>
        </w:r>
      </w:hyperlink>
      <w:r w:rsidR="00047ACE">
        <w:t xml:space="preserve"> </w:t>
      </w:r>
      <w:r w:rsidR="00D9276C">
        <w:t xml:space="preserve">will enable </w:t>
      </w:r>
      <w:proofErr w:type="spellStart"/>
      <w:r w:rsidR="00986C0E">
        <w:t>Te</w:t>
      </w:r>
      <w:proofErr w:type="spellEnd"/>
      <w:r w:rsidR="00986C0E">
        <w:t xml:space="preserve"> </w:t>
      </w:r>
      <w:proofErr w:type="spellStart"/>
      <w:r w:rsidR="00986C0E">
        <w:t>Aho</w:t>
      </w:r>
      <w:proofErr w:type="spellEnd"/>
      <w:r w:rsidR="00986C0E">
        <w:t xml:space="preserve"> o </w:t>
      </w:r>
      <w:proofErr w:type="spellStart"/>
      <w:r w:rsidR="00986C0E">
        <w:t>Te</w:t>
      </w:r>
      <w:proofErr w:type="spellEnd"/>
      <w:r w:rsidR="00986C0E">
        <w:t xml:space="preserve"> </w:t>
      </w:r>
      <w:proofErr w:type="spellStart"/>
      <w:r w:rsidR="00986C0E">
        <w:t>Kahu</w:t>
      </w:r>
      <w:proofErr w:type="spellEnd"/>
      <w:r w:rsidR="00986C0E">
        <w:t xml:space="preserve"> </w:t>
      </w:r>
      <w:r w:rsidR="00D9276C">
        <w:t xml:space="preserve">to coordinate action to achieve the aims of </w:t>
      </w:r>
      <w:hyperlink r:id="rId30" w:history="1">
        <w:r w:rsidR="00D9276C" w:rsidRPr="002A55A8">
          <w:rPr>
            <w:rStyle w:val="Hyperlink"/>
          </w:rPr>
          <w:t xml:space="preserve">He Korowai </w:t>
        </w:r>
        <w:proofErr w:type="spellStart"/>
        <w:r w:rsidR="00D9276C" w:rsidRPr="002A55A8">
          <w:rPr>
            <w:rStyle w:val="Hyperlink"/>
          </w:rPr>
          <w:t>Oranga</w:t>
        </w:r>
        <w:proofErr w:type="spellEnd"/>
        <w:r w:rsidR="00D9276C" w:rsidRPr="002A55A8">
          <w:rPr>
            <w:rStyle w:val="Hyperlink"/>
          </w:rPr>
          <w:t xml:space="preserve"> – Māori Health Strategy</w:t>
        </w:r>
      </w:hyperlink>
      <w:r w:rsidR="00D9276C">
        <w:t>.</w:t>
      </w:r>
    </w:p>
    <w:p w14:paraId="37C28623" w14:textId="3CA0B672" w:rsidR="007D0532" w:rsidRDefault="007D0532" w:rsidP="00B33023"/>
    <w:p w14:paraId="7C84030F" w14:textId="7B7A0483" w:rsidR="007D0532" w:rsidRDefault="000D1F89" w:rsidP="00B33023">
      <w:r>
        <w:t xml:space="preserve">The </w:t>
      </w:r>
      <w:hyperlink r:id="rId31" w:history="1">
        <w:r w:rsidR="007D0532" w:rsidRPr="006F6D8A">
          <w:t xml:space="preserve">Cancer Health Information Strategy </w:t>
        </w:r>
        <w:r w:rsidR="00425D04" w:rsidRPr="006F6D8A">
          <w:t>2015</w:t>
        </w:r>
      </w:hyperlink>
      <w:r w:rsidR="00425D04">
        <w:t xml:space="preserve"> </w:t>
      </w:r>
      <w:r w:rsidR="00317624">
        <w:t>endorse</w:t>
      </w:r>
      <w:r w:rsidR="00425D04">
        <w:t>d</w:t>
      </w:r>
      <w:r w:rsidR="00317624">
        <w:t xml:space="preserve"> SNOMED CT as the required system of terminology for point of care applications. SNOMED CT must be the clinical terminology used to capture cancer health information at point of care.</w:t>
      </w:r>
    </w:p>
    <w:p w14:paraId="404D2B05" w14:textId="6AF7B79C" w:rsidR="00317624" w:rsidRDefault="00317624" w:rsidP="00B33023"/>
    <w:p w14:paraId="1AD6023C" w14:textId="7B21A35C" w:rsidR="00C62F0B" w:rsidRDefault="002661A5" w:rsidP="00B33023">
      <w:r>
        <w:t>All systems</w:t>
      </w:r>
      <w:r w:rsidR="00F17B87">
        <w:t xml:space="preserve"> with medicines management functions are required to </w:t>
      </w:r>
      <w:r w:rsidR="007A636D">
        <w:t>adhere to</w:t>
      </w:r>
      <w:r w:rsidR="00F17B87">
        <w:t xml:space="preserve"> </w:t>
      </w:r>
      <w:hyperlink r:id="rId32" w:history="1">
        <w:proofErr w:type="spellStart"/>
        <w:r w:rsidR="00317624" w:rsidRPr="004C0CD5">
          <w:rPr>
            <w:b/>
            <w:bCs/>
          </w:rPr>
          <w:t>HISO</w:t>
        </w:r>
        <w:proofErr w:type="spellEnd"/>
        <w:r w:rsidR="00317624" w:rsidRPr="004C0CD5">
          <w:rPr>
            <w:b/>
            <w:bCs/>
          </w:rPr>
          <w:t xml:space="preserve"> 10024.1:2018 New Zealand Universal List of Medicines and New Zealand Formulary</w:t>
        </w:r>
      </w:hyperlink>
      <w:r w:rsidR="007C0EF4">
        <w:t xml:space="preserve"> </w:t>
      </w:r>
      <w:r w:rsidR="007C0EF4" w:rsidRPr="007C0EF4">
        <w:t>in order to be properly functional and interoperable in the digital health ecosystem</w:t>
      </w:r>
      <w:r w:rsidR="007C0EF4">
        <w:t xml:space="preserve">. </w:t>
      </w:r>
    </w:p>
    <w:p w14:paraId="4C3EFC64" w14:textId="1F2FEA0E" w:rsidR="00DA4EAC" w:rsidRPr="003A0BA9" w:rsidRDefault="00DA4EAC" w:rsidP="003A0BA9">
      <w:pPr>
        <w:pStyle w:val="Heading2"/>
      </w:pPr>
      <w:bookmarkStart w:id="44" w:name="_Toc77233813"/>
      <w:bookmarkStart w:id="45" w:name="_Toc78957638"/>
      <w:r w:rsidRPr="003A0BA9">
        <w:t>Definitions</w:t>
      </w:r>
      <w:bookmarkEnd w:id="44"/>
      <w:bookmarkEnd w:id="45"/>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843"/>
        <w:gridCol w:w="6237"/>
      </w:tblGrid>
      <w:tr w:rsidR="003534ED" w:rsidRPr="003534ED" w14:paraId="220E8C4F" w14:textId="77777777" w:rsidTr="00DD5874">
        <w:trPr>
          <w:cantSplit/>
          <w:tblHeader/>
        </w:trPr>
        <w:tc>
          <w:tcPr>
            <w:tcW w:w="1843" w:type="dxa"/>
            <w:tcBorders>
              <w:top w:val="nil"/>
              <w:bottom w:val="nil"/>
            </w:tcBorders>
            <w:shd w:val="clear" w:color="auto" w:fill="C2D9BA"/>
          </w:tcPr>
          <w:p w14:paraId="3F62E6DB" w14:textId="77777777" w:rsidR="003534ED" w:rsidRPr="003534ED" w:rsidRDefault="003534ED" w:rsidP="003534ED">
            <w:pPr>
              <w:keepNext/>
              <w:spacing w:before="60" w:after="60"/>
              <w:rPr>
                <w:b/>
                <w:sz w:val="18"/>
                <w:lang w:eastAsia="en-US"/>
              </w:rPr>
            </w:pPr>
            <w:r w:rsidRPr="003534ED">
              <w:rPr>
                <w:b/>
                <w:sz w:val="18"/>
                <w:lang w:eastAsia="en-US"/>
              </w:rPr>
              <w:t>Term</w:t>
            </w:r>
          </w:p>
        </w:tc>
        <w:tc>
          <w:tcPr>
            <w:tcW w:w="6237" w:type="dxa"/>
            <w:tcBorders>
              <w:top w:val="nil"/>
              <w:bottom w:val="nil"/>
            </w:tcBorders>
            <w:shd w:val="clear" w:color="auto" w:fill="C2D9BA"/>
          </w:tcPr>
          <w:p w14:paraId="503F28D6" w14:textId="77777777" w:rsidR="003534ED" w:rsidRPr="003534ED" w:rsidRDefault="003534ED" w:rsidP="003534ED">
            <w:pPr>
              <w:keepNext/>
              <w:spacing w:before="60" w:after="60"/>
              <w:rPr>
                <w:b/>
                <w:sz w:val="18"/>
                <w:lang w:eastAsia="en-US"/>
              </w:rPr>
            </w:pPr>
            <w:r w:rsidRPr="003534ED">
              <w:rPr>
                <w:b/>
                <w:sz w:val="18"/>
                <w:lang w:eastAsia="en-US"/>
              </w:rPr>
              <w:t>Definition</w:t>
            </w:r>
          </w:p>
        </w:tc>
      </w:tr>
      <w:tr w:rsidR="00EF2C6C" w:rsidRPr="003534ED" w14:paraId="27DDD546" w14:textId="77777777" w:rsidTr="00DD5874">
        <w:trPr>
          <w:cantSplit/>
        </w:trPr>
        <w:tc>
          <w:tcPr>
            <w:tcW w:w="1843" w:type="dxa"/>
            <w:tcBorders>
              <w:top w:val="single" w:sz="4" w:space="0" w:color="C2D9BA"/>
              <w:bottom w:val="single" w:sz="4" w:space="0" w:color="C2D9BA"/>
            </w:tcBorders>
            <w:shd w:val="clear" w:color="auto" w:fill="auto"/>
          </w:tcPr>
          <w:p w14:paraId="2944BAF1" w14:textId="46656BC0" w:rsidR="00EF2C6C" w:rsidRPr="00EC4205" w:rsidRDefault="00EF2C6C" w:rsidP="00EF2C6C">
            <w:pPr>
              <w:spacing w:before="60" w:after="60"/>
            </w:pPr>
            <w:r w:rsidRPr="00EC4205">
              <w:t>Tumour group</w:t>
            </w:r>
            <w:r>
              <w:t xml:space="preserve"> or stream</w:t>
            </w:r>
          </w:p>
        </w:tc>
        <w:tc>
          <w:tcPr>
            <w:tcW w:w="6237" w:type="dxa"/>
            <w:tcBorders>
              <w:top w:val="single" w:sz="4" w:space="0" w:color="C2D9BA"/>
              <w:bottom w:val="single" w:sz="4" w:space="0" w:color="C2D9BA"/>
            </w:tcBorders>
            <w:shd w:val="clear" w:color="auto" w:fill="auto"/>
          </w:tcPr>
          <w:p w14:paraId="4CC47589" w14:textId="3BE37599" w:rsidR="00EF2C6C" w:rsidRPr="00EC4205" w:rsidRDefault="00EF2C6C" w:rsidP="00EF2C6C">
            <w:pPr>
              <w:spacing w:before="60" w:after="60"/>
            </w:pPr>
            <w:r w:rsidRPr="00EC4205">
              <w:t>A group of similar or related cancers, usually categori</w:t>
            </w:r>
            <w:r>
              <w:t>s</w:t>
            </w:r>
            <w:r w:rsidRPr="00EC4205">
              <w:t>ed according to the bodily system or organ they are associated with (</w:t>
            </w:r>
            <w:proofErr w:type="spellStart"/>
            <w:r w:rsidRPr="00EC4205">
              <w:t>eg</w:t>
            </w:r>
            <w:proofErr w:type="spellEnd"/>
            <w:r w:rsidRPr="00EC4205">
              <w:t>, bowel, gynaecological, breast).</w:t>
            </w:r>
          </w:p>
        </w:tc>
      </w:tr>
      <w:tr w:rsidR="000E2DD1" w:rsidRPr="003534ED" w14:paraId="19DF49C1" w14:textId="77777777" w:rsidTr="00DD5874">
        <w:trPr>
          <w:cantSplit/>
        </w:trPr>
        <w:tc>
          <w:tcPr>
            <w:tcW w:w="1843" w:type="dxa"/>
            <w:tcBorders>
              <w:top w:val="single" w:sz="4" w:space="0" w:color="C2D9BA"/>
              <w:bottom w:val="single" w:sz="4" w:space="0" w:color="C2D9BA"/>
            </w:tcBorders>
            <w:shd w:val="clear" w:color="auto" w:fill="auto"/>
          </w:tcPr>
          <w:p w14:paraId="22E2D743" w14:textId="67475612" w:rsidR="000E2DD1" w:rsidRPr="00EC4205" w:rsidRDefault="000E2DD1" w:rsidP="000E2DD1">
            <w:pPr>
              <w:spacing w:before="60" w:after="60"/>
            </w:pPr>
            <w:r w:rsidRPr="00EC4205">
              <w:t>SNOMED CT</w:t>
            </w:r>
          </w:p>
        </w:tc>
        <w:tc>
          <w:tcPr>
            <w:tcW w:w="6237" w:type="dxa"/>
            <w:tcBorders>
              <w:top w:val="single" w:sz="4" w:space="0" w:color="C2D9BA"/>
              <w:bottom w:val="single" w:sz="4" w:space="0" w:color="C2D9BA"/>
            </w:tcBorders>
            <w:shd w:val="clear" w:color="auto" w:fill="auto"/>
          </w:tcPr>
          <w:p w14:paraId="7368E327" w14:textId="36BDDB50" w:rsidR="000E2DD1" w:rsidRPr="00EC4205" w:rsidRDefault="000E2DD1" w:rsidP="000E2DD1">
            <w:pPr>
              <w:spacing w:before="60" w:after="60"/>
            </w:pPr>
            <w:r w:rsidRPr="00EC4205">
              <w:t xml:space="preserve">Systematized Nomenclature of Medicine – Clinical Terms is a systematic, computer-processable collection of medical terms that provide definitions and synonyms </w:t>
            </w:r>
            <w:r>
              <w:t>that</w:t>
            </w:r>
            <w:r w:rsidRPr="00EC4205">
              <w:t xml:space="preserve"> cover anatomy, diseases, findings, procedures, microorganisms, substances </w:t>
            </w:r>
            <w:r>
              <w:t>and so on</w:t>
            </w:r>
            <w:r w:rsidRPr="00EC4205">
              <w:t xml:space="preserve">. It </w:t>
            </w:r>
            <w:r>
              <w:t>is a</w:t>
            </w:r>
            <w:r w:rsidRPr="00EC4205">
              <w:t xml:space="preserve"> consistent way to store, retrieve and aggregate medical data across specialties and sites of care.</w:t>
            </w:r>
          </w:p>
        </w:tc>
      </w:tr>
    </w:tbl>
    <w:p w14:paraId="3A418848" w14:textId="3F856065" w:rsidR="00C62F0B" w:rsidRDefault="00C62F0B" w:rsidP="00B33023"/>
    <w:p w14:paraId="1C479F96" w14:textId="77777777" w:rsidR="003B648C" w:rsidRDefault="003B648C" w:rsidP="003B648C">
      <w:pPr>
        <w:pStyle w:val="Heading2"/>
      </w:pPr>
      <w:bookmarkStart w:id="46" w:name="_Toc2668375"/>
      <w:bookmarkStart w:id="47" w:name="_Toc66343736"/>
      <w:bookmarkStart w:id="48" w:name="_Toc68075948"/>
      <w:bookmarkStart w:id="49" w:name="_Toc77233814"/>
      <w:bookmarkStart w:id="50" w:name="_Toc78957639"/>
      <w:r>
        <w:lastRenderedPageBreak/>
        <w:t>Legislation and regulations</w:t>
      </w:r>
      <w:bookmarkEnd w:id="46"/>
      <w:bookmarkEnd w:id="47"/>
      <w:bookmarkEnd w:id="48"/>
      <w:bookmarkEnd w:id="49"/>
      <w:bookmarkEnd w:id="50"/>
    </w:p>
    <w:p w14:paraId="02C20DAB" w14:textId="77777777" w:rsidR="003B648C" w:rsidRDefault="003B648C" w:rsidP="003B648C">
      <w:r w:rsidRPr="00237077">
        <w:t xml:space="preserve">The following </w:t>
      </w:r>
      <w:r>
        <w:t>legislation and r</w:t>
      </w:r>
      <w:r w:rsidRPr="00237077">
        <w:t>egulation</w:t>
      </w:r>
      <w:r>
        <w:t>s</w:t>
      </w:r>
      <w:r w:rsidRPr="00237077">
        <w:t xml:space="preserve"> </w:t>
      </w:r>
      <w:r>
        <w:t>are</w:t>
      </w:r>
      <w:r w:rsidRPr="00237077">
        <w:t xml:space="preserve"> relevan</w:t>
      </w:r>
      <w:r>
        <w:t>t</w:t>
      </w:r>
      <w:r w:rsidRPr="00237077">
        <w:t xml:space="preserve"> to this standard</w:t>
      </w:r>
      <w:r>
        <w:t>:</w:t>
      </w:r>
    </w:p>
    <w:p w14:paraId="3C28EADB" w14:textId="48C9203A" w:rsidR="003B648C" w:rsidRDefault="00432ED9" w:rsidP="00282752">
      <w:pPr>
        <w:pStyle w:val="Bullet"/>
      </w:pPr>
      <w:hyperlink r:id="rId33" w:history="1">
        <w:r w:rsidR="003B648C" w:rsidRPr="00753E78">
          <w:t>Medicines Act 1981 and Medicines Regulations 1984</w:t>
        </w:r>
      </w:hyperlink>
      <w:r w:rsidR="003B648C">
        <w:t>.</w:t>
      </w:r>
    </w:p>
    <w:p w14:paraId="7E4EED4C" w14:textId="77777777" w:rsidR="005B789F" w:rsidRDefault="005B789F" w:rsidP="00B33023"/>
    <w:p w14:paraId="037C3769" w14:textId="4DA2F2C2" w:rsidR="0016118A" w:rsidRDefault="00D02AE4" w:rsidP="0016118A">
      <w:r>
        <w:t>ACT</w:t>
      </w:r>
      <w:r w:rsidR="00E964FD">
        <w:t>-</w:t>
      </w:r>
      <w:r>
        <w:t>NOW regimen</w:t>
      </w:r>
      <w:r w:rsidR="007C0EF4">
        <w:t>s contain information about medicines</w:t>
      </w:r>
      <w:r w:rsidR="00D31E65">
        <w:t>.  C</w:t>
      </w:r>
      <w:r w:rsidR="00A20006">
        <w:t xml:space="preserve">linical systems that use </w:t>
      </w:r>
      <w:r>
        <w:t>ACT</w:t>
      </w:r>
      <w:r w:rsidR="00E964FD">
        <w:t>-</w:t>
      </w:r>
      <w:r>
        <w:t>NOW regimen</w:t>
      </w:r>
      <w:r w:rsidR="00A20006">
        <w:t xml:space="preserve">s will record health information about </w:t>
      </w:r>
      <w:r w:rsidR="00C62F0B">
        <w:t xml:space="preserve">individual people and the medicines administered to them </w:t>
      </w:r>
      <w:r w:rsidR="00D9276C">
        <w:t>during</w:t>
      </w:r>
      <w:r w:rsidR="00C62F0B">
        <w:t xml:space="preserve"> their care.</w:t>
      </w:r>
      <w:r w:rsidR="0016118A" w:rsidRPr="0016118A">
        <w:t xml:space="preserve"> </w:t>
      </w:r>
    </w:p>
    <w:p w14:paraId="2F7D0A86" w14:textId="77777777" w:rsidR="001E65D5" w:rsidRDefault="001E65D5" w:rsidP="001E65D5">
      <w:pPr>
        <w:pStyle w:val="Heading2"/>
      </w:pPr>
      <w:bookmarkStart w:id="51" w:name="_Toc66343737"/>
      <w:bookmarkStart w:id="52" w:name="_Toc68075949"/>
      <w:bookmarkStart w:id="53" w:name="_Toc77233815"/>
      <w:bookmarkStart w:id="54" w:name="_Toc78957640"/>
      <w:r>
        <w:t>Related specifications</w:t>
      </w:r>
      <w:bookmarkEnd w:id="51"/>
      <w:bookmarkEnd w:id="52"/>
      <w:bookmarkEnd w:id="53"/>
      <w:bookmarkEnd w:id="54"/>
    </w:p>
    <w:p w14:paraId="6B097BE9" w14:textId="77777777" w:rsidR="001E65D5" w:rsidRPr="0028174E" w:rsidRDefault="001E65D5" w:rsidP="001E65D5">
      <w:pPr>
        <w:rPr>
          <w:szCs w:val="22"/>
        </w:rPr>
      </w:pPr>
      <w:r w:rsidRPr="0028174E">
        <w:t xml:space="preserve">The following documents have been used to develop or are referenced in </w:t>
      </w:r>
      <w:r w:rsidRPr="0028174E">
        <w:rPr>
          <w:szCs w:val="22"/>
        </w:rPr>
        <w:t>this standard.</w:t>
      </w:r>
    </w:p>
    <w:p w14:paraId="488911F1" w14:textId="3F8D3F47" w:rsidR="001E65D5" w:rsidRDefault="00432ED9" w:rsidP="009E61CD">
      <w:pPr>
        <w:pStyle w:val="Bullet"/>
      </w:pPr>
      <w:hyperlink r:id="rId34" w:history="1">
        <w:r w:rsidR="001E65D5" w:rsidRPr="00F84E61">
          <w:rPr>
            <w:rStyle w:val="Hyperlink"/>
            <w:iCs/>
          </w:rPr>
          <w:t>New Zealand Cancer Health Information Strategy</w:t>
        </w:r>
        <w:r w:rsidR="001E65D5" w:rsidRPr="00184228">
          <w:t>. Wellington: Ministry of</w:t>
        </w:r>
        <w:r w:rsidR="001E65D5" w:rsidRPr="00F84E61">
          <w:rPr>
            <w:rStyle w:val="Hyperlink"/>
          </w:rPr>
          <w:t xml:space="preserve"> </w:t>
        </w:r>
        <w:r w:rsidR="001E65D5" w:rsidRPr="00184228">
          <w:t>Health</w:t>
        </w:r>
      </w:hyperlink>
    </w:p>
    <w:p w14:paraId="4D821FAB" w14:textId="77777777" w:rsidR="001E65D5" w:rsidRDefault="00432ED9" w:rsidP="009E61CD">
      <w:pPr>
        <w:pStyle w:val="Bullet"/>
      </w:pPr>
      <w:hyperlink r:id="rId35" w:history="1">
        <w:r w:rsidR="001E65D5" w:rsidRPr="007A09C9">
          <w:rPr>
            <w:rStyle w:val="Hyperlink"/>
          </w:rPr>
          <w:t>New Zealand Cancer Plan: Better, faster cancer care 2015–2018</w:t>
        </w:r>
        <w:r w:rsidR="001E65D5" w:rsidRPr="00184228">
          <w:t xml:space="preserve">. </w:t>
        </w:r>
        <w:r w:rsidR="001E65D5">
          <w:t>W</w:t>
        </w:r>
        <w:r w:rsidR="001E65D5" w:rsidRPr="00184228">
          <w:t xml:space="preserve">ellington: Ministry </w:t>
        </w:r>
        <w:r w:rsidR="001E65D5">
          <w:t>o</w:t>
        </w:r>
        <w:r w:rsidR="001E65D5" w:rsidRPr="00184228">
          <w:t>f Health</w:t>
        </w:r>
      </w:hyperlink>
    </w:p>
    <w:p w14:paraId="1405CA27" w14:textId="77777777" w:rsidR="001E65D5" w:rsidRDefault="00432ED9" w:rsidP="009E61CD">
      <w:pPr>
        <w:pStyle w:val="Bullet"/>
      </w:pPr>
      <w:hyperlink r:id="rId36" w:history="1">
        <w:r w:rsidR="001E65D5" w:rsidRPr="007B5E36">
          <w:rPr>
            <w:rStyle w:val="Hyperlink"/>
          </w:rPr>
          <w:t xml:space="preserve">New Zealand Cancer Action Plan 2019–2029 – </w:t>
        </w:r>
        <w:proofErr w:type="spellStart"/>
        <w:r w:rsidR="001E65D5" w:rsidRPr="007B5E36">
          <w:rPr>
            <w:rStyle w:val="Hyperlink"/>
          </w:rPr>
          <w:t>Te</w:t>
        </w:r>
        <w:proofErr w:type="spellEnd"/>
        <w:r w:rsidR="001E65D5" w:rsidRPr="007B5E36">
          <w:rPr>
            <w:rStyle w:val="Hyperlink"/>
          </w:rPr>
          <w:t xml:space="preserve"> </w:t>
        </w:r>
        <w:proofErr w:type="spellStart"/>
        <w:r w:rsidR="001E65D5" w:rsidRPr="007B5E36">
          <w:rPr>
            <w:rStyle w:val="Hyperlink"/>
          </w:rPr>
          <w:t>Mahere</w:t>
        </w:r>
        <w:proofErr w:type="spellEnd"/>
        <w:r w:rsidR="001E65D5" w:rsidRPr="007B5E36">
          <w:rPr>
            <w:rStyle w:val="Hyperlink"/>
          </w:rPr>
          <w:t xml:space="preserve"> </w:t>
        </w:r>
        <w:proofErr w:type="spellStart"/>
        <w:r w:rsidR="001E65D5" w:rsidRPr="007B5E36">
          <w:rPr>
            <w:rStyle w:val="Hyperlink"/>
          </w:rPr>
          <w:t>mō</w:t>
        </w:r>
        <w:proofErr w:type="spellEnd"/>
        <w:r w:rsidR="001E65D5" w:rsidRPr="007B5E36">
          <w:rPr>
            <w:rStyle w:val="Hyperlink"/>
          </w:rPr>
          <w:t xml:space="preserve"> </w:t>
        </w:r>
        <w:proofErr w:type="spellStart"/>
        <w:r w:rsidR="001E65D5" w:rsidRPr="007B5E36">
          <w:rPr>
            <w:rStyle w:val="Hyperlink"/>
          </w:rPr>
          <w:t>te</w:t>
        </w:r>
        <w:proofErr w:type="spellEnd"/>
        <w:r w:rsidR="001E65D5" w:rsidRPr="007B5E36">
          <w:rPr>
            <w:rStyle w:val="Hyperlink"/>
          </w:rPr>
          <w:t xml:space="preserve"> Mate </w:t>
        </w:r>
        <w:proofErr w:type="spellStart"/>
        <w:r w:rsidR="001E65D5" w:rsidRPr="007B5E36">
          <w:rPr>
            <w:rStyle w:val="Hyperlink"/>
          </w:rPr>
          <w:t>Pukupuku</w:t>
        </w:r>
        <w:proofErr w:type="spellEnd"/>
        <w:r w:rsidR="001E65D5" w:rsidRPr="007B5E36">
          <w:rPr>
            <w:rStyle w:val="Hyperlink"/>
          </w:rPr>
          <w:t xml:space="preserve"> o Aotearoa 2019–2029.</w:t>
        </w:r>
      </w:hyperlink>
      <w:r w:rsidR="001E65D5">
        <w:t xml:space="preserve"> Revised January 2020. Wellington: Ministry of Health</w:t>
      </w:r>
    </w:p>
    <w:p w14:paraId="5181ED46" w14:textId="77777777" w:rsidR="00CA6DD2" w:rsidRPr="00BD3E7D" w:rsidRDefault="00432ED9" w:rsidP="009E61CD">
      <w:pPr>
        <w:pStyle w:val="Bullet"/>
        <w:rPr>
          <w:b/>
          <w:bCs/>
        </w:rPr>
      </w:pPr>
      <w:hyperlink r:id="rId37" w:history="1">
        <w:proofErr w:type="spellStart"/>
        <w:r w:rsidR="00CA6DD2" w:rsidRPr="00552A86">
          <w:rPr>
            <w:b/>
            <w:bCs/>
            <w:color w:val="595959" w:themeColor="text1" w:themeTint="A6"/>
          </w:rPr>
          <w:t>HISO</w:t>
        </w:r>
        <w:proofErr w:type="spellEnd"/>
        <w:r w:rsidR="00CA6DD2" w:rsidRPr="00552A86">
          <w:rPr>
            <w:b/>
            <w:bCs/>
            <w:color w:val="595959" w:themeColor="text1" w:themeTint="A6"/>
          </w:rPr>
          <w:t xml:space="preserve"> 10013:2015 </w:t>
        </w:r>
        <w:proofErr w:type="spellStart"/>
        <w:r w:rsidR="00CA6DD2" w:rsidRPr="00552A86">
          <w:rPr>
            <w:b/>
            <w:bCs/>
            <w:color w:val="595959" w:themeColor="text1" w:themeTint="A6"/>
          </w:rPr>
          <w:t>HL7</w:t>
        </w:r>
        <w:proofErr w:type="spellEnd"/>
        <w:r w:rsidR="00CA6DD2" w:rsidRPr="00552A86">
          <w:rPr>
            <w:b/>
            <w:bCs/>
            <w:color w:val="595959" w:themeColor="text1" w:themeTint="A6"/>
          </w:rPr>
          <w:t xml:space="preserve"> Standards Endorsement</w:t>
        </w:r>
      </w:hyperlink>
    </w:p>
    <w:p w14:paraId="27B43606" w14:textId="74264505" w:rsidR="00CA6DD2" w:rsidRPr="00BD3E7D" w:rsidRDefault="00432ED9" w:rsidP="009E61CD">
      <w:pPr>
        <w:pStyle w:val="Bullet"/>
        <w:rPr>
          <w:b/>
          <w:bCs/>
        </w:rPr>
      </w:pPr>
      <w:hyperlink r:id="rId38" w:history="1">
        <w:proofErr w:type="spellStart"/>
        <w:r w:rsidR="00CA6DD2" w:rsidRPr="00552A86">
          <w:rPr>
            <w:b/>
            <w:bCs/>
            <w:color w:val="595959" w:themeColor="text1" w:themeTint="A6"/>
          </w:rPr>
          <w:t>HISO</w:t>
        </w:r>
        <w:proofErr w:type="spellEnd"/>
        <w:r w:rsidR="00CA6DD2" w:rsidRPr="00552A86">
          <w:rPr>
            <w:b/>
            <w:bCs/>
            <w:color w:val="595959" w:themeColor="text1" w:themeTint="A6"/>
          </w:rPr>
          <w:t xml:space="preserve"> 10038.3 </w:t>
        </w:r>
        <w:r w:rsidR="00323425" w:rsidRPr="00552A86">
          <w:rPr>
            <w:b/>
            <w:bCs/>
            <w:color w:val="595959" w:themeColor="text1" w:themeTint="A6"/>
          </w:rPr>
          <w:t xml:space="preserve">National </w:t>
        </w:r>
        <w:r w:rsidR="00CA6DD2" w:rsidRPr="00552A86">
          <w:rPr>
            <w:b/>
            <w:bCs/>
            <w:color w:val="595959" w:themeColor="text1" w:themeTint="A6"/>
          </w:rPr>
          <w:t xml:space="preserve">Cancer </w:t>
        </w:r>
        <w:r w:rsidR="00B866EE" w:rsidRPr="00552A86">
          <w:rPr>
            <w:b/>
            <w:bCs/>
            <w:color w:val="595959" w:themeColor="text1" w:themeTint="A6"/>
          </w:rPr>
          <w:t xml:space="preserve">Core </w:t>
        </w:r>
        <w:r w:rsidR="00CA6DD2" w:rsidRPr="00552A86">
          <w:rPr>
            <w:b/>
            <w:bCs/>
            <w:color w:val="595959" w:themeColor="text1" w:themeTint="A6"/>
          </w:rPr>
          <w:t>Data Standard</w:t>
        </w:r>
      </w:hyperlink>
    </w:p>
    <w:p w14:paraId="478953C1" w14:textId="77777777" w:rsidR="00CA6DD2" w:rsidRPr="00BD3E7D" w:rsidRDefault="00432ED9" w:rsidP="009E61CD">
      <w:pPr>
        <w:pStyle w:val="Bullet"/>
        <w:rPr>
          <w:b/>
          <w:bCs/>
        </w:rPr>
      </w:pPr>
      <w:hyperlink r:id="rId39" w:history="1">
        <w:proofErr w:type="spellStart"/>
        <w:r w:rsidR="00CA6DD2" w:rsidRPr="00552A86">
          <w:rPr>
            <w:b/>
            <w:bCs/>
            <w:color w:val="595959" w:themeColor="text1" w:themeTint="A6"/>
          </w:rPr>
          <w:t>HISO</w:t>
        </w:r>
        <w:proofErr w:type="spellEnd"/>
        <w:r w:rsidR="00CA6DD2" w:rsidRPr="00552A86">
          <w:rPr>
            <w:b/>
            <w:bCs/>
            <w:color w:val="595959" w:themeColor="text1" w:themeTint="A6"/>
          </w:rPr>
          <w:t xml:space="preserve"> 10042 Medication Charting and Medicine Reconciliation Standards</w:t>
        </w:r>
      </w:hyperlink>
    </w:p>
    <w:p w14:paraId="7A5EF4B4" w14:textId="77777777" w:rsidR="00CA6DD2" w:rsidRPr="00552A86" w:rsidRDefault="00432ED9" w:rsidP="009E61CD">
      <w:pPr>
        <w:pStyle w:val="Bullet"/>
        <w:rPr>
          <w:b/>
          <w:bCs/>
          <w:color w:val="595959" w:themeColor="text1" w:themeTint="A6"/>
        </w:rPr>
      </w:pPr>
      <w:hyperlink r:id="rId40" w:history="1">
        <w:proofErr w:type="spellStart"/>
        <w:r w:rsidR="00CA6DD2" w:rsidRPr="00552A86">
          <w:rPr>
            <w:b/>
            <w:bCs/>
            <w:color w:val="595959" w:themeColor="text1" w:themeTint="A6"/>
          </w:rPr>
          <w:t>HISO</w:t>
        </w:r>
        <w:proofErr w:type="spellEnd"/>
        <w:r w:rsidR="00CA6DD2" w:rsidRPr="00552A86">
          <w:rPr>
            <w:b/>
            <w:bCs/>
            <w:color w:val="595959" w:themeColor="text1" w:themeTint="A6"/>
          </w:rPr>
          <w:t xml:space="preserve"> 10063:2017 </w:t>
        </w:r>
        <w:proofErr w:type="spellStart"/>
        <w:r w:rsidR="00CA6DD2" w:rsidRPr="00552A86">
          <w:rPr>
            <w:b/>
            <w:bCs/>
            <w:color w:val="595959" w:themeColor="text1" w:themeTint="A6"/>
          </w:rPr>
          <w:t>GS1</w:t>
        </w:r>
        <w:proofErr w:type="spellEnd"/>
        <w:r w:rsidR="00CA6DD2" w:rsidRPr="00552A86">
          <w:rPr>
            <w:b/>
            <w:bCs/>
            <w:color w:val="595959" w:themeColor="text1" w:themeTint="A6"/>
          </w:rPr>
          <w:t xml:space="preserve"> Standards Endorsement</w:t>
        </w:r>
      </w:hyperlink>
    </w:p>
    <w:p w14:paraId="605DE19F" w14:textId="5A61A9E6" w:rsidR="00CA6DD2" w:rsidRPr="00074F42" w:rsidRDefault="00432ED9" w:rsidP="009E61CD">
      <w:pPr>
        <w:pStyle w:val="Bullet"/>
        <w:rPr>
          <w:rFonts w:cs="Segoe UI"/>
          <w:szCs w:val="21"/>
        </w:rPr>
      </w:pPr>
      <w:hyperlink r:id="rId41" w:history="1">
        <w:proofErr w:type="spellStart"/>
        <w:r w:rsidR="00CA6DD2" w:rsidRPr="00552A86">
          <w:rPr>
            <w:b/>
            <w:bCs/>
            <w:color w:val="595959" w:themeColor="text1" w:themeTint="A6"/>
          </w:rPr>
          <w:t>HISO</w:t>
        </w:r>
        <w:proofErr w:type="spellEnd"/>
        <w:r w:rsidR="00CA6DD2" w:rsidRPr="00552A86">
          <w:rPr>
            <w:b/>
            <w:bCs/>
            <w:color w:val="595959" w:themeColor="text1" w:themeTint="A6"/>
          </w:rPr>
          <w:t xml:space="preserve"> 10083:2020 Interoperability Roadmap</w:t>
        </w:r>
      </w:hyperlink>
      <w:bookmarkStart w:id="55" w:name="_Toc61622411"/>
      <w:bookmarkStart w:id="56" w:name="_Toc61623130"/>
      <w:bookmarkStart w:id="57" w:name="_Toc61625260"/>
      <w:bookmarkStart w:id="58" w:name="_Toc61625701"/>
      <w:bookmarkEnd w:id="55"/>
      <w:bookmarkEnd w:id="56"/>
      <w:bookmarkEnd w:id="57"/>
      <w:bookmarkEnd w:id="58"/>
    </w:p>
    <w:p w14:paraId="578992F2" w14:textId="77777777" w:rsidR="002054F2" w:rsidRPr="00B14E70" w:rsidRDefault="002054F2" w:rsidP="002054F2">
      <w:pPr>
        <w:rPr>
          <w:rFonts w:cs="Segoe UI"/>
          <w:szCs w:val="21"/>
        </w:rPr>
      </w:pPr>
    </w:p>
    <w:p w14:paraId="279E6E4F" w14:textId="3E630CB3" w:rsidR="00BC4AB5" w:rsidRDefault="0053623E" w:rsidP="009C5BF3">
      <w:pPr>
        <w:pStyle w:val="Heading1"/>
      </w:pPr>
      <w:bookmarkStart w:id="59" w:name="_Toc77233816"/>
      <w:bookmarkStart w:id="60" w:name="_Toc78957641"/>
      <w:r>
        <w:lastRenderedPageBreak/>
        <w:t>Requirements</w:t>
      </w:r>
      <w:bookmarkEnd w:id="59"/>
      <w:bookmarkEnd w:id="60"/>
    </w:p>
    <w:p w14:paraId="2F347E1C" w14:textId="77777777" w:rsidR="007660E1" w:rsidRPr="00D6328D" w:rsidRDefault="007660E1" w:rsidP="003901DC">
      <w:pPr>
        <w:pStyle w:val="Heading2"/>
      </w:pPr>
      <w:bookmarkStart w:id="61" w:name="_Toc66343738"/>
      <w:bookmarkStart w:id="62" w:name="_Toc68075950"/>
      <w:bookmarkStart w:id="63" w:name="_Toc77233817"/>
      <w:bookmarkStart w:id="64" w:name="_Toc78957642"/>
      <w:r w:rsidRPr="00D6328D">
        <w:t>SNOMED CT</w:t>
      </w:r>
      <w:bookmarkEnd w:id="61"/>
      <w:bookmarkEnd w:id="62"/>
      <w:bookmarkEnd w:id="63"/>
      <w:bookmarkEnd w:id="64"/>
    </w:p>
    <w:p w14:paraId="47FD3C76" w14:textId="5DAD5384" w:rsidR="0053623E" w:rsidRDefault="0053623E" w:rsidP="0090663F">
      <w:pPr>
        <w:pStyle w:val="Heading4"/>
      </w:pPr>
      <w:r w:rsidRPr="0090663F">
        <w:t>Clinical terminology standard</w:t>
      </w:r>
    </w:p>
    <w:p w14:paraId="419BBF23" w14:textId="7F8A7E37" w:rsidR="0053623E" w:rsidRDefault="0053623E" w:rsidP="0053623E">
      <w:r>
        <w:t>C</w:t>
      </w:r>
      <w:r w:rsidRPr="0081029C">
        <w:t xml:space="preserve">oded data elements </w:t>
      </w:r>
      <w:r>
        <w:t>in ACT-</w:t>
      </w:r>
      <w:r w:rsidRPr="00D13828">
        <w:t>N</w:t>
      </w:r>
      <w:r>
        <w:t xml:space="preserve">OW regimens </w:t>
      </w:r>
      <w:r w:rsidRPr="0081029C">
        <w:t xml:space="preserve">use </w:t>
      </w:r>
      <w:r>
        <w:t xml:space="preserve">by default the </w:t>
      </w:r>
      <w:r w:rsidRPr="0081029C">
        <w:t xml:space="preserve">SNOMED CT </w:t>
      </w:r>
      <w:r>
        <w:t>terminology</w:t>
      </w:r>
      <w:r w:rsidRPr="0081029C">
        <w:t xml:space="preserve"> </w:t>
      </w:r>
      <w:r>
        <w:t>for clinical information</w:t>
      </w:r>
      <w:r w:rsidRPr="0081029C">
        <w:t xml:space="preserve">. </w:t>
      </w:r>
      <w:r w:rsidR="00FF243E" w:rsidRPr="0081029C">
        <w:t xml:space="preserve">The concepts </w:t>
      </w:r>
      <w:r w:rsidR="00FF243E">
        <w:t xml:space="preserve">making up each value domain </w:t>
      </w:r>
      <w:r w:rsidR="00FF243E" w:rsidRPr="0081029C">
        <w:t xml:space="preserve">are denoted </w:t>
      </w:r>
      <w:r w:rsidR="0065194B">
        <w:t>by either the preferred term or a clinically agreed term and are</w:t>
      </w:r>
      <w:r w:rsidR="00FF243E" w:rsidRPr="0081029C">
        <w:t xml:space="preserve"> linked to entries in the </w:t>
      </w:r>
      <w:hyperlink r:id="rId42" w:history="1">
        <w:r w:rsidR="00FF243E" w:rsidRPr="0081029C">
          <w:rPr>
            <w:rStyle w:val="Hyperlink"/>
            <w:rFonts w:eastAsia="MS Gothic"/>
          </w:rPr>
          <w:t>SNOMED CT browser</w:t>
        </w:r>
      </w:hyperlink>
      <w:r w:rsidR="00FF243E">
        <w:rPr>
          <w:rFonts w:eastAsia="MS Gothic"/>
        </w:rPr>
        <w:t>. T</w:t>
      </w:r>
      <w:r w:rsidR="00FF243E" w:rsidRPr="0081029C">
        <w:t xml:space="preserve">he </w:t>
      </w:r>
      <w:r w:rsidR="00FF243E">
        <w:t>SNOMED CT concept identifier (</w:t>
      </w:r>
      <w:proofErr w:type="spellStart"/>
      <w:r w:rsidR="00FF243E">
        <w:t>SCTID</w:t>
      </w:r>
      <w:proofErr w:type="spellEnd"/>
      <w:r w:rsidR="00FF243E">
        <w:t xml:space="preserve">) can be viewed by hovering over the link. </w:t>
      </w:r>
    </w:p>
    <w:p w14:paraId="2FDEBCB2" w14:textId="1C899A3A" w:rsidR="00E84B88" w:rsidRDefault="00E84B88" w:rsidP="0053623E"/>
    <w:p w14:paraId="49F01A83" w14:textId="58838A51" w:rsidR="00E84B88" w:rsidRDefault="00E84B88" w:rsidP="00E84B88">
      <w:r>
        <w:t xml:space="preserve">Some data elements are restricted to a definite set of SNOMED CT concepts, while others are more open-ended and allow the user to select from a wider set of concepts, usually within a certain hierarchy or sub-hierarchy </w:t>
      </w:r>
      <w:proofErr w:type="spellStart"/>
      <w:r>
        <w:t>eg</w:t>
      </w:r>
      <w:proofErr w:type="spellEnd"/>
      <w:r>
        <w:t xml:space="preserve">, the set of all disease concepts. </w:t>
      </w:r>
    </w:p>
    <w:p w14:paraId="498B1F9C" w14:textId="066AF00F" w:rsidR="002403FB" w:rsidRDefault="002403FB" w:rsidP="00E84B88"/>
    <w:p w14:paraId="4DFCEC9A" w14:textId="4D7F88D7" w:rsidR="002403FB" w:rsidRDefault="002403FB" w:rsidP="002403FB">
      <w:r>
        <w:t xml:space="preserve">See the </w:t>
      </w:r>
      <w:hyperlink r:id="rId43" w:history="1">
        <w:r w:rsidRPr="007500EC">
          <w:rPr>
            <w:rStyle w:val="Hyperlink"/>
          </w:rPr>
          <w:t>SNOMED CT Search and Data Entry Guide</w:t>
        </w:r>
      </w:hyperlink>
      <w:r>
        <w:t xml:space="preserve"> for a guide to building a user-friendly search across the terminology.</w:t>
      </w:r>
    </w:p>
    <w:p w14:paraId="30B16C75" w14:textId="77777777" w:rsidR="001F75E8" w:rsidRDefault="001F75E8" w:rsidP="002403FB"/>
    <w:p w14:paraId="0B956214" w14:textId="39B4BDAE" w:rsidR="00E30B20" w:rsidRPr="001270A4" w:rsidRDefault="00576DDE" w:rsidP="00E30B20">
      <w:r>
        <w:t xml:space="preserve">Systems should </w:t>
      </w:r>
      <w:r w:rsidR="00DE2831">
        <w:t xml:space="preserve">display the </w:t>
      </w:r>
      <w:r w:rsidR="00E30B20" w:rsidRPr="001270A4">
        <w:t xml:space="preserve">SNOMED preferred </w:t>
      </w:r>
      <w:r w:rsidR="00DE2831">
        <w:t xml:space="preserve">or clinically agreed </w:t>
      </w:r>
      <w:r w:rsidR="0088039C" w:rsidRPr="001270A4">
        <w:t>term</w:t>
      </w:r>
      <w:r w:rsidR="0088039C">
        <w:t xml:space="preserve"> </w:t>
      </w:r>
      <w:r w:rsidR="00E30B20" w:rsidRPr="001270A4">
        <w:t xml:space="preserve">and capture the SNOMED concept identifier </w:t>
      </w:r>
      <w:r w:rsidR="008179FF">
        <w:t>accordingly.</w:t>
      </w:r>
    </w:p>
    <w:p w14:paraId="7CE0513C" w14:textId="77777777" w:rsidR="00E30B20" w:rsidRDefault="00E30B20" w:rsidP="00E30B20"/>
    <w:p w14:paraId="73DD52A7" w14:textId="6916AB4B" w:rsidR="008F08B0" w:rsidRDefault="00E30B20" w:rsidP="00E30B20">
      <w:r>
        <w:t xml:space="preserve">The </w:t>
      </w:r>
      <w:hyperlink r:id="rId44" w:history="1">
        <w:r>
          <w:rPr>
            <w:rStyle w:val="Hyperlink"/>
          </w:rPr>
          <w:t xml:space="preserve">SNOMED NZ </w:t>
        </w:r>
        <w:r w:rsidR="00E07F58">
          <w:rPr>
            <w:rStyle w:val="Hyperlink"/>
          </w:rPr>
          <w:t>E</w:t>
        </w:r>
        <w:r w:rsidRPr="00823638">
          <w:rPr>
            <w:rStyle w:val="Hyperlink"/>
          </w:rPr>
          <w:t>dition</w:t>
        </w:r>
      </w:hyperlink>
      <w:r>
        <w:t xml:space="preserve">, incorporating the SNOMED CT </w:t>
      </w:r>
      <w:r w:rsidR="00E07F58">
        <w:t>I</w:t>
      </w:r>
      <w:r>
        <w:t xml:space="preserve">nternational </w:t>
      </w:r>
      <w:r w:rsidR="00E07F58">
        <w:t>E</w:t>
      </w:r>
      <w:r>
        <w:t>dition and released in April and October every year, is the standard distribution. SNOMED CT is free to use in New Zealand and easy to implement.</w:t>
      </w:r>
      <w:r w:rsidR="0067254D">
        <w:t xml:space="preserve"> Download and install each release </w:t>
      </w:r>
      <w:r w:rsidR="007D6B2E">
        <w:t xml:space="preserve">from the </w:t>
      </w:r>
      <w:hyperlink r:id="rId45" w:anchor="/landing/NZ?lang=en" w:history="1">
        <w:r w:rsidR="007D6B2E" w:rsidRPr="00A07EFF">
          <w:rPr>
            <w:rStyle w:val="Hyperlink"/>
          </w:rPr>
          <w:t>Member Licensing and Distribution Service</w:t>
        </w:r>
      </w:hyperlink>
      <w:r w:rsidR="007D6B2E">
        <w:t xml:space="preserve"> or </w:t>
      </w:r>
      <w:r w:rsidR="007E2FB4">
        <w:t>integrat</w:t>
      </w:r>
      <w:r w:rsidR="002D419E">
        <w:t>e</w:t>
      </w:r>
      <w:r w:rsidR="007E2FB4">
        <w:t xml:space="preserve"> </w:t>
      </w:r>
      <w:r w:rsidR="002D419E">
        <w:t xml:space="preserve">your software </w:t>
      </w:r>
      <w:r w:rsidR="007E2FB4">
        <w:t>with</w:t>
      </w:r>
      <w:r w:rsidR="007D6B2E">
        <w:t xml:space="preserve"> the </w:t>
      </w:r>
      <w:hyperlink r:id="rId46" w:history="1">
        <w:r w:rsidR="007D6B2E" w:rsidRPr="00233F5C">
          <w:rPr>
            <w:rStyle w:val="Hyperlink"/>
          </w:rPr>
          <w:t>SNOMED CT terminology service</w:t>
        </w:r>
      </w:hyperlink>
      <w:r w:rsidR="00233F5C">
        <w:t xml:space="preserve"> provided by the Ministry of Health</w:t>
      </w:r>
      <w:r w:rsidR="00A07EFF">
        <w:t>.</w:t>
      </w:r>
    </w:p>
    <w:p w14:paraId="74D4437F" w14:textId="77777777" w:rsidR="0053623E" w:rsidRPr="005C0421" w:rsidRDefault="0053623E" w:rsidP="003901DC">
      <w:pPr>
        <w:pStyle w:val="Heading2"/>
      </w:pPr>
      <w:bookmarkStart w:id="65" w:name="_Toc77233818"/>
      <w:bookmarkStart w:id="66" w:name="_Toc78957643"/>
      <w:r w:rsidRPr="005C0421">
        <w:t>Character sets</w:t>
      </w:r>
      <w:bookmarkEnd w:id="65"/>
      <w:bookmarkEnd w:id="66"/>
    </w:p>
    <w:p w14:paraId="0E2E4771" w14:textId="77777777" w:rsidR="0053623E" w:rsidRDefault="0053623E" w:rsidP="0053623E">
      <w:r>
        <w:t xml:space="preserve">Text data elements must accommodate macrons for </w:t>
      </w:r>
      <w:proofErr w:type="spellStart"/>
      <w:r>
        <w:t>te</w:t>
      </w:r>
      <w:proofErr w:type="spellEnd"/>
      <w:r>
        <w:t xml:space="preserve"> </w:t>
      </w:r>
      <w:proofErr w:type="spellStart"/>
      <w:r>
        <w:t>reo</w:t>
      </w:r>
      <w:proofErr w:type="spellEnd"/>
      <w:r>
        <w:t xml:space="preserve"> M</w:t>
      </w:r>
      <w:r w:rsidRPr="00EF1237">
        <w:t>āori</w:t>
      </w:r>
      <w:r>
        <w:t xml:space="preserve"> and diacritic characters for other commonly used languages. By default, this means using the Unicode Basic Latin, Latin-1 Supplement and Latin Extended A character sets.</w:t>
      </w:r>
    </w:p>
    <w:p w14:paraId="20776789" w14:textId="77777777" w:rsidR="0053623E" w:rsidRPr="004B6E5C" w:rsidRDefault="0053623E" w:rsidP="0053623E">
      <w:r>
        <w:t xml:space="preserve"> </w:t>
      </w:r>
    </w:p>
    <w:p w14:paraId="21B06CE8" w14:textId="2A396F7C" w:rsidR="008F08B0" w:rsidRDefault="00432ED9" w:rsidP="0053623E">
      <w:hyperlink r:id="rId47" w:history="1">
        <w:r w:rsidR="0053623E" w:rsidRPr="009F3889">
          <w:t>ISO/IEC 10646:2017 Information technology – Universal Coded Character Set (UCS)</w:t>
        </w:r>
      </w:hyperlink>
      <w:r w:rsidR="0053623E" w:rsidRPr="004B6E5C">
        <w:t xml:space="preserve"> is the </w:t>
      </w:r>
      <w:r w:rsidR="0053623E">
        <w:t>recognised</w:t>
      </w:r>
      <w:r w:rsidR="0053623E" w:rsidRPr="004B6E5C">
        <w:t xml:space="preserve"> standard</w:t>
      </w:r>
      <w:r w:rsidR="0053623E">
        <w:t xml:space="preserve">. </w:t>
      </w:r>
      <w:r w:rsidR="0053623E" w:rsidRPr="004B6E5C">
        <w:t xml:space="preserve">UTF-8 </w:t>
      </w:r>
      <w:r w:rsidR="0053623E">
        <w:t xml:space="preserve">is the recommended character </w:t>
      </w:r>
      <w:r w:rsidR="0053623E" w:rsidRPr="004B6E5C">
        <w:t>encod</w:t>
      </w:r>
      <w:r w:rsidR="0053623E">
        <w:t>ing.</w:t>
      </w:r>
    </w:p>
    <w:p w14:paraId="031E8EF4" w14:textId="77777777" w:rsidR="00CD3DE3" w:rsidRDefault="00CD3DE3" w:rsidP="00CD3DE3">
      <w:pPr>
        <w:pStyle w:val="Heading2"/>
      </w:pPr>
      <w:bookmarkStart w:id="67" w:name="_Toc77233819"/>
      <w:bookmarkStart w:id="68" w:name="_Toc78957644"/>
      <w:r>
        <w:t>Medicine concept specification</w:t>
      </w:r>
      <w:bookmarkEnd w:id="67"/>
      <w:bookmarkEnd w:id="68"/>
    </w:p>
    <w:p w14:paraId="465EE4C2" w14:textId="7B602E82" w:rsidR="00CD3DE3" w:rsidRDefault="00CD3DE3" w:rsidP="00CD3DE3">
      <w:r>
        <w:t>ACT-NOW cancer regimens specify medicines using the New Zealand Medicines Terminology (</w:t>
      </w:r>
      <w:proofErr w:type="spellStart"/>
      <w:r>
        <w:t>NZMT</w:t>
      </w:r>
      <w:proofErr w:type="spellEnd"/>
      <w:r>
        <w:t xml:space="preserve">) Medicinal Product (MP) concept </w:t>
      </w:r>
      <w:proofErr w:type="spellStart"/>
      <w:r>
        <w:t>SCTID</w:t>
      </w:r>
      <w:proofErr w:type="spellEnd"/>
      <w:r>
        <w:t xml:space="preserve"> and Tall Man lettering</w:t>
      </w:r>
      <w:r w:rsidR="0013293A">
        <w:rPr>
          <w:rStyle w:val="FootnoteReference"/>
        </w:rPr>
        <w:footnoteReference w:id="1"/>
      </w:r>
      <w:r>
        <w:t xml:space="preserve"> preferred term. </w:t>
      </w:r>
    </w:p>
    <w:p w14:paraId="417AB035" w14:textId="77777777" w:rsidR="00CD3DE3" w:rsidRDefault="00CD3DE3" w:rsidP="00CD3DE3"/>
    <w:p w14:paraId="1AC6C7E9" w14:textId="77777777" w:rsidR="00CD3DE3" w:rsidRDefault="00CD3DE3" w:rsidP="00CD3DE3">
      <w:r>
        <w:t xml:space="preserve">Where the MP concept models a medicine that either: </w:t>
      </w:r>
    </w:p>
    <w:p w14:paraId="56EFE346" w14:textId="77777777" w:rsidR="00CD3DE3" w:rsidRDefault="00CD3DE3" w:rsidP="00CD3DE3">
      <w:pPr>
        <w:numPr>
          <w:ilvl w:val="0"/>
          <w:numId w:val="2"/>
        </w:numPr>
      </w:pPr>
      <w:r>
        <w:lastRenderedPageBreak/>
        <w:t>meets the requirements of the Health Quality &amp; Safety Commission (</w:t>
      </w:r>
      <w:proofErr w:type="spellStart"/>
      <w:r>
        <w:t>HQSC</w:t>
      </w:r>
      <w:proofErr w:type="spellEnd"/>
      <w:r>
        <w:t xml:space="preserve">) Medication Safety Expert Advisory Group’s </w:t>
      </w:r>
      <w:hyperlink r:id="rId48" w:history="1">
        <w:r w:rsidRPr="00980E15">
          <w:t>Specify Brand Advice Guidance</w:t>
        </w:r>
      </w:hyperlink>
      <w:r>
        <w:t xml:space="preserve"> or </w:t>
      </w:r>
    </w:p>
    <w:p w14:paraId="4BEEE605" w14:textId="77777777" w:rsidR="00CD3DE3" w:rsidRDefault="00CD3DE3" w:rsidP="00CD3DE3">
      <w:pPr>
        <w:numPr>
          <w:ilvl w:val="0"/>
          <w:numId w:val="2"/>
        </w:numPr>
      </w:pPr>
      <w:r w:rsidRPr="004714FE">
        <w:t xml:space="preserve">the </w:t>
      </w:r>
      <w:r>
        <w:t>working group has objective evidence that available presentations of the medicine are not interchangeable in oncology practice.</w:t>
      </w:r>
    </w:p>
    <w:p w14:paraId="26FB35BE" w14:textId="77777777" w:rsidR="00CD3DE3" w:rsidRDefault="00CD3DE3" w:rsidP="00CD3DE3">
      <w:pPr>
        <w:ind w:left="360"/>
      </w:pPr>
    </w:p>
    <w:p w14:paraId="7D89B52D" w14:textId="633794B0" w:rsidR="008F08B0" w:rsidRDefault="00CD3DE3" w:rsidP="00CD3DE3">
      <w:r>
        <w:t>T</w:t>
      </w:r>
      <w:r w:rsidRPr="00D649FB">
        <w:t xml:space="preserve">he </w:t>
      </w:r>
      <w:r>
        <w:t xml:space="preserve">human readable format displayed to users in software systems will be «MP preferred term» </w:t>
      </w:r>
      <w:proofErr w:type="gramStart"/>
      <w:r>
        <w:t>«(</w:t>
      </w:r>
      <w:proofErr w:type="gramEnd"/>
      <w:r>
        <w:t>Brand Name)».</w:t>
      </w:r>
    </w:p>
    <w:p w14:paraId="68B27A0B" w14:textId="77777777" w:rsidR="006517DE" w:rsidRPr="00376AA6" w:rsidRDefault="006517DE" w:rsidP="006517DE">
      <w:pPr>
        <w:pStyle w:val="Heading2"/>
      </w:pPr>
      <w:bookmarkStart w:id="69" w:name="_Toc66343739"/>
      <w:bookmarkStart w:id="70" w:name="_Toc68075951"/>
      <w:bookmarkStart w:id="71" w:name="_Toc77233820"/>
      <w:bookmarkStart w:id="72" w:name="_Toc78957645"/>
      <w:r>
        <w:t>Data element template</w:t>
      </w:r>
      <w:bookmarkEnd w:id="69"/>
      <w:bookmarkEnd w:id="70"/>
      <w:bookmarkEnd w:id="71"/>
      <w:bookmarkEnd w:id="72"/>
    </w:p>
    <w:p w14:paraId="1F1211B7" w14:textId="609559E8" w:rsidR="002169FB" w:rsidRDefault="002169FB" w:rsidP="002169FB">
      <w:pPr>
        <w:keepNext/>
      </w:pPr>
      <w:r>
        <w:t>D</w:t>
      </w:r>
      <w:r w:rsidRPr="007B116A">
        <w:t xml:space="preserve">ata element </w:t>
      </w:r>
      <w:r>
        <w:t>specifications in this standard conform to the requirements of</w:t>
      </w:r>
      <w:r w:rsidRPr="007B116A">
        <w:t xml:space="preserve"> </w:t>
      </w:r>
      <w:r w:rsidRPr="006339AA">
        <w:rPr>
          <w:iCs/>
        </w:rPr>
        <w:t>ISO/IEC 11179</w:t>
      </w:r>
      <w:r w:rsidRPr="006716A3">
        <w:rPr>
          <w:iCs/>
        </w:rPr>
        <w:t xml:space="preserve"> </w:t>
      </w:r>
      <w:r w:rsidRPr="006339AA">
        <w:rPr>
          <w:iCs/>
        </w:rPr>
        <w:t>Information Technology – Metadata Registries (</w:t>
      </w:r>
      <w:proofErr w:type="spellStart"/>
      <w:r w:rsidRPr="006339AA">
        <w:rPr>
          <w:iCs/>
        </w:rPr>
        <w:t>MDR</w:t>
      </w:r>
      <w:proofErr w:type="spellEnd"/>
      <w:r w:rsidRPr="006339AA">
        <w:rPr>
          <w:iCs/>
        </w:rPr>
        <w:t>)</w:t>
      </w:r>
      <w:r w:rsidRPr="006716A3">
        <w:rPr>
          <w:iCs/>
        </w:rPr>
        <w:t>.</w:t>
      </w:r>
      <w:r w:rsidRPr="00184228">
        <w:rPr>
          <w:rStyle w:val="FootnoteReference"/>
        </w:rPr>
        <w:footnoteReference w:id="2"/>
      </w:r>
    </w:p>
    <w:p w14:paraId="133E6370" w14:textId="77777777" w:rsidR="002169FB" w:rsidRDefault="002169FB" w:rsidP="002169FB">
      <w:pPr>
        <w:keepNext/>
      </w:pPr>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1559"/>
        <w:gridCol w:w="2835"/>
      </w:tblGrid>
      <w:tr w:rsidR="002169FB" w:rsidRPr="003D59BB" w14:paraId="29E12138" w14:textId="77777777" w:rsidTr="00DD5874">
        <w:trPr>
          <w:cantSplit/>
        </w:trPr>
        <w:tc>
          <w:tcPr>
            <w:tcW w:w="2020" w:type="dxa"/>
            <w:tcBorders>
              <w:top w:val="single" w:sz="4" w:space="0" w:color="C2D9BA"/>
              <w:bottom w:val="single" w:sz="4" w:space="0" w:color="FFFFFF" w:themeColor="background1"/>
            </w:tcBorders>
            <w:shd w:val="clear" w:color="auto" w:fill="C2D9BA"/>
          </w:tcPr>
          <w:p w14:paraId="5B797DE0" w14:textId="77777777" w:rsidR="002169FB" w:rsidRPr="00504110" w:rsidRDefault="002169FB" w:rsidP="00DD5874">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5EDEF16F" w14:textId="77777777" w:rsidR="002169FB" w:rsidRPr="00184228" w:rsidRDefault="002169FB" w:rsidP="00DD5874">
            <w:pPr>
              <w:pStyle w:val="TableText"/>
              <w:keepNext/>
              <w:rPr>
                <w:lang w:eastAsia="en-US"/>
              </w:rPr>
            </w:pPr>
            <w:r w:rsidRPr="008D448E">
              <w:t xml:space="preserve">A statement that expresses the essential nature of the data element and its differentiation from other elements </w:t>
            </w:r>
            <w:r>
              <w:t>in the data set.</w:t>
            </w:r>
          </w:p>
        </w:tc>
      </w:tr>
      <w:tr w:rsidR="002169FB" w14:paraId="1F09CA83" w14:textId="77777777" w:rsidTr="00DD5874">
        <w:trPr>
          <w:cantSplit/>
        </w:trPr>
        <w:tc>
          <w:tcPr>
            <w:tcW w:w="2020" w:type="dxa"/>
            <w:tcBorders>
              <w:top w:val="single" w:sz="4" w:space="0" w:color="FFFFFF" w:themeColor="background1"/>
              <w:bottom w:val="single" w:sz="4" w:space="0" w:color="FFFFFF" w:themeColor="background1"/>
            </w:tcBorders>
            <w:shd w:val="clear" w:color="auto" w:fill="C2D9BA"/>
          </w:tcPr>
          <w:p w14:paraId="3CC4186B" w14:textId="77777777" w:rsidR="002169FB" w:rsidRPr="00504110" w:rsidRDefault="002169FB" w:rsidP="00DD5874">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49E987C1" w14:textId="77777777" w:rsidR="002169FB" w:rsidRDefault="002169FB" w:rsidP="00DD5874">
            <w:pPr>
              <w:pStyle w:val="TableText"/>
              <w:keepNext/>
              <w:rPr>
                <w:lang w:eastAsia="en-US"/>
              </w:rPr>
            </w:pPr>
            <w:r>
              <w:t>E</w:t>
            </w:r>
            <w:r w:rsidRPr="008D448E">
              <w:t xml:space="preserve">stablished data definitions or guidelines </w:t>
            </w:r>
            <w:r>
              <w:t>relating to the data element.</w:t>
            </w:r>
          </w:p>
        </w:tc>
      </w:tr>
      <w:tr w:rsidR="002169FB" w14:paraId="6F32E8B3" w14:textId="77777777" w:rsidTr="00DD5874">
        <w:trPr>
          <w:cantSplit/>
        </w:trPr>
        <w:tc>
          <w:tcPr>
            <w:tcW w:w="2020" w:type="dxa"/>
            <w:tcBorders>
              <w:top w:val="single" w:sz="4" w:space="0" w:color="FFFFFF" w:themeColor="background1"/>
              <w:bottom w:val="single" w:sz="4" w:space="0" w:color="FFFFFF" w:themeColor="background1"/>
            </w:tcBorders>
            <w:shd w:val="clear" w:color="auto" w:fill="C2D9BA"/>
          </w:tcPr>
          <w:p w14:paraId="55AABD6F" w14:textId="77777777" w:rsidR="002169FB" w:rsidRPr="00504110" w:rsidRDefault="002169FB" w:rsidP="00DD5874">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12322DDC" w14:textId="77777777" w:rsidR="002169FB" w:rsidRDefault="002169FB" w:rsidP="00DD5874">
            <w:pPr>
              <w:pStyle w:val="TableText"/>
              <w:rPr>
                <w:rFonts w:cs="Arial"/>
              </w:rPr>
            </w:pPr>
            <w:r>
              <w:rPr>
                <w:rFonts w:cs="Arial"/>
              </w:rPr>
              <w:t>Alphabetic (A)</w:t>
            </w:r>
          </w:p>
          <w:p w14:paraId="2A15FEEE" w14:textId="77777777" w:rsidR="002169FB" w:rsidRDefault="002169FB" w:rsidP="00DD5874">
            <w:pPr>
              <w:pStyle w:val="TableText"/>
              <w:rPr>
                <w:rFonts w:cs="Arial"/>
              </w:rPr>
            </w:pPr>
            <w:r>
              <w:rPr>
                <w:rFonts w:cs="Arial"/>
              </w:rPr>
              <w:t>Date</w:t>
            </w:r>
          </w:p>
          <w:p w14:paraId="28E1B82B" w14:textId="77777777" w:rsidR="002169FB" w:rsidRDefault="002169FB" w:rsidP="00DD5874">
            <w:pPr>
              <w:pStyle w:val="TableText"/>
              <w:rPr>
                <w:rFonts w:cs="Arial"/>
              </w:rPr>
            </w:pPr>
            <w:r>
              <w:rPr>
                <w:rFonts w:cs="Arial"/>
              </w:rPr>
              <w:t>Date/time</w:t>
            </w:r>
          </w:p>
          <w:p w14:paraId="76631CF0" w14:textId="77777777" w:rsidR="002169FB" w:rsidRDefault="002169FB" w:rsidP="00DD5874">
            <w:pPr>
              <w:pStyle w:val="TableText"/>
              <w:rPr>
                <w:rFonts w:cs="Arial"/>
              </w:rPr>
            </w:pPr>
            <w:r w:rsidRPr="007B116A">
              <w:rPr>
                <w:rFonts w:cs="Arial"/>
              </w:rPr>
              <w:t>Numeric (N</w:t>
            </w:r>
            <w:r>
              <w:rPr>
                <w:rFonts w:cs="Arial"/>
              </w:rPr>
              <w:t>)</w:t>
            </w:r>
          </w:p>
          <w:p w14:paraId="535A22CA" w14:textId="77777777" w:rsidR="002169FB" w:rsidRDefault="002169FB" w:rsidP="00DD5874">
            <w:pPr>
              <w:pStyle w:val="TableText"/>
              <w:rPr>
                <w:rFonts w:cs="Arial"/>
              </w:rPr>
            </w:pPr>
            <w:r>
              <w:rPr>
                <w:rFonts w:cs="Arial"/>
              </w:rPr>
              <w:t>Alphanumeric (X)</w:t>
            </w:r>
          </w:p>
          <w:p w14:paraId="43F5861C" w14:textId="77777777" w:rsidR="002169FB" w:rsidRPr="00FD7C3F" w:rsidRDefault="002169FB" w:rsidP="00DD5874">
            <w:pPr>
              <w:pStyle w:val="TableText"/>
              <w:rPr>
                <w:rFonts w:cs="Arial"/>
              </w:rPr>
            </w:pPr>
            <w:r>
              <w:rPr>
                <w:rFonts w:cs="Arial"/>
              </w:rPr>
              <w:t>Boolean</w:t>
            </w:r>
          </w:p>
        </w:tc>
        <w:tc>
          <w:tcPr>
            <w:tcW w:w="1559" w:type="dxa"/>
            <w:tcBorders>
              <w:top w:val="single" w:sz="4" w:space="0" w:color="C2D9BA"/>
              <w:bottom w:val="single" w:sz="4" w:space="0" w:color="FFFFFF" w:themeColor="background1"/>
            </w:tcBorders>
            <w:shd w:val="clear" w:color="auto" w:fill="C2D9BA"/>
          </w:tcPr>
          <w:p w14:paraId="3D26BB23" w14:textId="77777777" w:rsidR="002169FB" w:rsidRPr="00504110" w:rsidRDefault="002169FB" w:rsidP="00DD5874">
            <w:pPr>
              <w:pStyle w:val="TableText"/>
              <w:rPr>
                <w:b/>
              </w:rPr>
            </w:pPr>
            <w:r w:rsidRPr="00504110">
              <w:rPr>
                <w:b/>
              </w:rPr>
              <w:t>Representational class</w:t>
            </w:r>
          </w:p>
        </w:tc>
        <w:tc>
          <w:tcPr>
            <w:tcW w:w="2835" w:type="dxa"/>
            <w:tcBorders>
              <w:top w:val="single" w:sz="4" w:space="0" w:color="C2D9BA"/>
              <w:bottom w:val="single" w:sz="4" w:space="0" w:color="C2D9BA"/>
            </w:tcBorders>
            <w:shd w:val="clear" w:color="auto" w:fill="auto"/>
          </w:tcPr>
          <w:p w14:paraId="11E5F4D3" w14:textId="77777777" w:rsidR="002169FB" w:rsidRDefault="002169FB" w:rsidP="00DD5874">
            <w:pPr>
              <w:pStyle w:val="TableText"/>
              <w:rPr>
                <w:rFonts w:cs="Arial"/>
              </w:rPr>
            </w:pPr>
            <w:r>
              <w:rPr>
                <w:rFonts w:cs="Arial"/>
              </w:rPr>
              <w:t>C</w:t>
            </w:r>
            <w:r w:rsidRPr="007B116A">
              <w:rPr>
                <w:rFonts w:cs="Arial"/>
              </w:rPr>
              <w:t>ode,</w:t>
            </w:r>
            <w:r>
              <w:rPr>
                <w:rFonts w:cs="Arial"/>
              </w:rPr>
              <w:t xml:space="preserve"> free text, value or identifier.</w:t>
            </w:r>
          </w:p>
          <w:p w14:paraId="3DEE0497" w14:textId="77777777" w:rsidR="002169FB" w:rsidRPr="008D448E" w:rsidRDefault="002169FB" w:rsidP="00DD5874">
            <w:pPr>
              <w:pStyle w:val="TableText"/>
            </w:pPr>
            <w:r w:rsidRPr="007B116A">
              <w:rPr>
                <w:rFonts w:cs="Arial"/>
              </w:rPr>
              <w:t xml:space="preserve">For date </w:t>
            </w:r>
            <w:r>
              <w:rPr>
                <w:rFonts w:cs="Arial"/>
              </w:rPr>
              <w:t xml:space="preserve">and time data types, </w:t>
            </w:r>
            <w:r w:rsidRPr="007B116A">
              <w:rPr>
                <w:rFonts w:cs="Arial"/>
              </w:rPr>
              <w:t>use f</w:t>
            </w:r>
            <w:r>
              <w:rPr>
                <w:rFonts w:cs="Arial"/>
              </w:rPr>
              <w:t>ull date or partial date.</w:t>
            </w:r>
          </w:p>
        </w:tc>
      </w:tr>
      <w:tr w:rsidR="002169FB" w14:paraId="397CC2DA" w14:textId="77777777" w:rsidTr="00DD5874">
        <w:trPr>
          <w:cantSplit/>
        </w:trPr>
        <w:tc>
          <w:tcPr>
            <w:tcW w:w="2020" w:type="dxa"/>
            <w:tcBorders>
              <w:top w:val="single" w:sz="4" w:space="0" w:color="FFFFFF" w:themeColor="background1"/>
              <w:bottom w:val="single" w:sz="4" w:space="0" w:color="FFFFFF" w:themeColor="background1"/>
            </w:tcBorders>
            <w:shd w:val="clear" w:color="auto" w:fill="C2D9BA"/>
          </w:tcPr>
          <w:p w14:paraId="0F15FEAF" w14:textId="77777777" w:rsidR="002169FB" w:rsidRPr="00504110" w:rsidRDefault="002169FB" w:rsidP="00DD5874">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59D84987" w14:textId="77777777" w:rsidR="002169FB" w:rsidRPr="008D448E" w:rsidRDefault="002169FB" w:rsidP="00DD5874">
            <w:pPr>
              <w:pStyle w:val="TableText"/>
            </w:pPr>
            <w:r>
              <w:rPr>
                <w:rFonts w:cs="Arial"/>
              </w:rPr>
              <w:t>Maximum number of characters</w:t>
            </w:r>
          </w:p>
        </w:tc>
        <w:tc>
          <w:tcPr>
            <w:tcW w:w="1559" w:type="dxa"/>
            <w:tcBorders>
              <w:top w:val="single" w:sz="4" w:space="0" w:color="FFFFFF" w:themeColor="background1"/>
              <w:bottom w:val="single" w:sz="4" w:space="0" w:color="C2D9BA"/>
            </w:tcBorders>
            <w:shd w:val="clear" w:color="auto" w:fill="C2D9BA"/>
          </w:tcPr>
          <w:p w14:paraId="5989A498" w14:textId="77777777" w:rsidR="002169FB" w:rsidRPr="00504110" w:rsidRDefault="002169FB" w:rsidP="00DD5874">
            <w:pPr>
              <w:pStyle w:val="TableText"/>
              <w:rPr>
                <w:b/>
              </w:rPr>
            </w:pPr>
            <w:r w:rsidRPr="00504110">
              <w:rPr>
                <w:b/>
              </w:rPr>
              <w:t>Representational layout</w:t>
            </w:r>
          </w:p>
        </w:tc>
        <w:tc>
          <w:tcPr>
            <w:tcW w:w="2835" w:type="dxa"/>
            <w:tcBorders>
              <w:top w:val="single" w:sz="4" w:space="0" w:color="C2D9BA"/>
              <w:bottom w:val="single" w:sz="4" w:space="0" w:color="C2D9BA"/>
            </w:tcBorders>
            <w:shd w:val="clear" w:color="auto" w:fill="auto"/>
          </w:tcPr>
          <w:p w14:paraId="107C5248" w14:textId="77777777" w:rsidR="002169FB" w:rsidRDefault="002169FB" w:rsidP="00DD5874">
            <w:pPr>
              <w:pStyle w:val="TableText"/>
              <w:rPr>
                <w:rFonts w:cs="Arial"/>
              </w:rPr>
            </w:pPr>
            <w:r w:rsidRPr="007B116A">
              <w:rPr>
                <w:rFonts w:cs="Arial"/>
              </w:rPr>
              <w:t xml:space="preserve">The </w:t>
            </w:r>
            <w:r>
              <w:rPr>
                <w:rFonts w:cs="Arial"/>
              </w:rPr>
              <w:t xml:space="preserve">formatted </w:t>
            </w:r>
            <w:r w:rsidRPr="007B116A">
              <w:rPr>
                <w:rFonts w:cs="Arial"/>
              </w:rPr>
              <w:t>arrangement of</w:t>
            </w:r>
            <w:r>
              <w:rPr>
                <w:rFonts w:cs="Arial"/>
              </w:rPr>
              <w:t xml:space="preserve"> characters in alphanumeric elements, for example:</w:t>
            </w:r>
          </w:p>
          <w:p w14:paraId="0C6D5FB0" w14:textId="77777777" w:rsidR="002169FB" w:rsidRDefault="002169FB" w:rsidP="00DD5874">
            <w:pPr>
              <w:pStyle w:val="TableBullet"/>
              <w:spacing w:before="60" w:line="240" w:lineRule="auto"/>
            </w:pPr>
            <w:proofErr w:type="gramStart"/>
            <w:r>
              <w:t>X</w:t>
            </w:r>
            <w:r w:rsidRPr="007B116A">
              <w:t>(</w:t>
            </w:r>
            <w:proofErr w:type="gramEnd"/>
            <w:r w:rsidRPr="007B116A">
              <w:t xml:space="preserve">50) </w:t>
            </w:r>
            <w:r>
              <w:t>for a 50-character alphanumeric string</w:t>
            </w:r>
          </w:p>
          <w:p w14:paraId="5AFC9A02" w14:textId="77777777" w:rsidR="002169FB" w:rsidRDefault="002169FB" w:rsidP="00DD5874">
            <w:pPr>
              <w:pStyle w:val="TableBullet"/>
              <w:spacing w:before="60" w:line="240" w:lineRule="auto"/>
            </w:pPr>
            <w:proofErr w:type="spellStart"/>
            <w:r>
              <w:t>NNN</w:t>
            </w:r>
            <w:proofErr w:type="spellEnd"/>
            <w:r>
              <w:t xml:space="preserve"> for a 3-digit number</w:t>
            </w:r>
          </w:p>
          <w:p w14:paraId="27AD2BF9" w14:textId="77777777" w:rsidR="002169FB" w:rsidRPr="00F46627" w:rsidRDefault="002169FB" w:rsidP="00DD5874">
            <w:pPr>
              <w:pStyle w:val="TableBullet"/>
              <w:spacing w:before="60" w:line="240" w:lineRule="auto"/>
            </w:pPr>
            <w:proofErr w:type="spellStart"/>
            <w:r w:rsidRPr="007B116A">
              <w:t>NNAAAA</w:t>
            </w:r>
            <w:proofErr w:type="spellEnd"/>
            <w:r w:rsidRPr="007B116A">
              <w:t xml:space="preserve"> </w:t>
            </w:r>
            <w:r>
              <w:t>for a formatted alphanumeric identifier.</w:t>
            </w:r>
          </w:p>
        </w:tc>
      </w:tr>
      <w:tr w:rsidR="002169FB" w14:paraId="79A9F703" w14:textId="77777777" w:rsidTr="00DD5874">
        <w:trPr>
          <w:cantSplit/>
        </w:trPr>
        <w:tc>
          <w:tcPr>
            <w:tcW w:w="2020" w:type="dxa"/>
            <w:tcBorders>
              <w:top w:val="single" w:sz="4" w:space="0" w:color="FFFFFF" w:themeColor="background1"/>
              <w:bottom w:val="single" w:sz="4" w:space="0" w:color="FFFFFF" w:themeColor="background1"/>
            </w:tcBorders>
            <w:shd w:val="clear" w:color="auto" w:fill="C2D9BA"/>
          </w:tcPr>
          <w:p w14:paraId="024C0568" w14:textId="77777777" w:rsidR="002169FB" w:rsidRPr="00504110" w:rsidRDefault="002169FB" w:rsidP="00DD5874">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397822F3" w14:textId="77777777" w:rsidR="002169FB" w:rsidRDefault="002169FB" w:rsidP="00DD5874">
            <w:pPr>
              <w:pStyle w:val="TableText"/>
            </w:pPr>
            <w:r>
              <w:t>The named, enumerated or described set of valid values or codes that are acceptable for the data element.</w:t>
            </w:r>
          </w:p>
          <w:p w14:paraId="50E198A6" w14:textId="77777777" w:rsidR="002169FB" w:rsidRPr="008D448E" w:rsidRDefault="002169FB" w:rsidP="00DD5874">
            <w:pPr>
              <w:pStyle w:val="TableText"/>
            </w:pPr>
            <w:r>
              <w:t>Each coded data element has a specified code set.</w:t>
            </w:r>
          </w:p>
        </w:tc>
      </w:tr>
      <w:tr w:rsidR="002169FB" w14:paraId="228E1B60" w14:textId="77777777" w:rsidTr="00DD5874">
        <w:trPr>
          <w:cantSplit/>
        </w:trPr>
        <w:tc>
          <w:tcPr>
            <w:tcW w:w="2020" w:type="dxa"/>
            <w:tcBorders>
              <w:top w:val="single" w:sz="4" w:space="0" w:color="FFFFFF" w:themeColor="background1"/>
              <w:bottom w:val="single" w:sz="4" w:space="0" w:color="FFFFFF" w:themeColor="background1"/>
            </w:tcBorders>
            <w:shd w:val="clear" w:color="auto" w:fill="C2D9BA"/>
          </w:tcPr>
          <w:p w14:paraId="08761EB6" w14:textId="77777777" w:rsidR="002169FB" w:rsidRPr="00504110" w:rsidRDefault="002169FB" w:rsidP="00DD5874">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3684DFE5" w14:textId="77777777" w:rsidR="002169FB" w:rsidRPr="008D448E" w:rsidRDefault="002169FB" w:rsidP="00DD5874">
            <w:pPr>
              <w:pStyle w:val="TableText"/>
            </w:pPr>
            <w:r>
              <w:t>Indicates if the data element is mandatory or optional in the context, or whether its appearance is conditional.</w:t>
            </w:r>
          </w:p>
        </w:tc>
      </w:tr>
      <w:tr w:rsidR="002169FB" w14:paraId="32485F45" w14:textId="77777777" w:rsidTr="00DD5874">
        <w:trPr>
          <w:cantSplit/>
        </w:trPr>
        <w:tc>
          <w:tcPr>
            <w:tcW w:w="2020" w:type="dxa"/>
            <w:tcBorders>
              <w:top w:val="single" w:sz="4" w:space="0" w:color="FFFFFF" w:themeColor="background1"/>
              <w:bottom w:val="single" w:sz="4" w:space="0" w:color="FFFFFF" w:themeColor="background1"/>
            </w:tcBorders>
            <w:shd w:val="clear" w:color="auto" w:fill="C2D9BA"/>
          </w:tcPr>
          <w:p w14:paraId="40BCFAC8" w14:textId="77777777" w:rsidR="002169FB" w:rsidRPr="00504110" w:rsidRDefault="002169FB" w:rsidP="00DD5874">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2CED9A62" w14:textId="77777777" w:rsidR="002169FB" w:rsidRPr="008D448E" w:rsidRDefault="002169FB" w:rsidP="00DD5874">
            <w:pPr>
              <w:pStyle w:val="TableText"/>
            </w:pPr>
            <w:r w:rsidRPr="008D448E">
              <w:t>Additional guidance to inf</w:t>
            </w:r>
            <w:r>
              <w:t>orm the use of the data element.</w:t>
            </w:r>
          </w:p>
        </w:tc>
      </w:tr>
      <w:tr w:rsidR="002169FB" w14:paraId="24152092" w14:textId="77777777" w:rsidTr="00DD5874">
        <w:trPr>
          <w:cantSplit/>
        </w:trPr>
        <w:tc>
          <w:tcPr>
            <w:tcW w:w="2020" w:type="dxa"/>
            <w:tcBorders>
              <w:top w:val="single" w:sz="4" w:space="0" w:color="FFFFFF" w:themeColor="background1"/>
              <w:bottom w:val="single" w:sz="4" w:space="0" w:color="FFFFFF" w:themeColor="background1"/>
            </w:tcBorders>
            <w:shd w:val="clear" w:color="auto" w:fill="C2D9BA"/>
          </w:tcPr>
          <w:p w14:paraId="1D7BA05A" w14:textId="77777777" w:rsidR="002169FB" w:rsidRPr="00504110" w:rsidRDefault="002169FB" w:rsidP="00DD5874">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2AC35EB5" w14:textId="77777777" w:rsidR="002169FB" w:rsidRPr="008D448E" w:rsidRDefault="002169FB" w:rsidP="00DD5874">
            <w:pPr>
              <w:pStyle w:val="TableText"/>
            </w:pPr>
            <w:r w:rsidRPr="008D448E">
              <w:t>Quality control mechanisms that preclude invalid values</w:t>
            </w:r>
            <w:r>
              <w:t>.</w:t>
            </w:r>
          </w:p>
        </w:tc>
      </w:tr>
    </w:tbl>
    <w:p w14:paraId="598F3A35" w14:textId="77777777" w:rsidR="002169FB" w:rsidRPr="003259E9" w:rsidRDefault="002169FB" w:rsidP="002169FB"/>
    <w:p w14:paraId="6D2C4CAD" w14:textId="66B8F3CB" w:rsidR="00425F8A" w:rsidRPr="00BC4AB5" w:rsidRDefault="00425F8A" w:rsidP="0000365F"/>
    <w:p w14:paraId="3783C337" w14:textId="14E72E97" w:rsidR="004709B0" w:rsidRDefault="002169FB" w:rsidP="000C5324">
      <w:pPr>
        <w:pStyle w:val="Heading1"/>
      </w:pPr>
      <w:bookmarkStart w:id="73" w:name="_Toc77233821"/>
      <w:bookmarkStart w:id="74" w:name="_Toc77233955"/>
      <w:bookmarkStart w:id="75" w:name="_Toc77233822"/>
      <w:bookmarkStart w:id="76" w:name="_Toc77233956"/>
      <w:bookmarkStart w:id="77" w:name="_Toc77233823"/>
      <w:bookmarkStart w:id="78" w:name="_Toc77233957"/>
      <w:bookmarkStart w:id="79" w:name="_Toc77233824"/>
      <w:bookmarkStart w:id="80" w:name="_Toc77233958"/>
      <w:bookmarkStart w:id="81" w:name="_Toc77233825"/>
      <w:bookmarkStart w:id="82" w:name="_Toc77233959"/>
      <w:bookmarkStart w:id="83" w:name="_Toc77233826"/>
      <w:bookmarkStart w:id="84" w:name="_Toc77233960"/>
      <w:bookmarkStart w:id="85" w:name="_Toc77233827"/>
      <w:bookmarkStart w:id="86" w:name="_Toc77233961"/>
      <w:bookmarkStart w:id="87" w:name="_Toc77233828"/>
      <w:bookmarkStart w:id="88" w:name="_Toc77233962"/>
      <w:bookmarkStart w:id="89" w:name="_Toc77233829"/>
      <w:bookmarkStart w:id="90" w:name="_Toc77233963"/>
      <w:bookmarkStart w:id="91" w:name="_Toc77233830"/>
      <w:bookmarkStart w:id="92" w:name="_Toc77233964"/>
      <w:bookmarkStart w:id="93" w:name="_Toc77233831"/>
      <w:bookmarkStart w:id="94" w:name="_Toc77233965"/>
      <w:bookmarkStart w:id="95" w:name="_Toc6162570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3259E9" w:rsidDel="002169FB">
        <w:lastRenderedPageBreak/>
        <w:t xml:space="preserve"> </w:t>
      </w:r>
      <w:bookmarkStart w:id="96" w:name="_Toc77233832"/>
      <w:bookmarkStart w:id="97" w:name="_Toc77233966"/>
      <w:bookmarkStart w:id="98" w:name="_Toc61622415"/>
      <w:bookmarkStart w:id="99" w:name="_Toc61623134"/>
      <w:bookmarkStart w:id="100" w:name="_Toc61625264"/>
      <w:bookmarkStart w:id="101" w:name="_Toc61625705"/>
      <w:bookmarkStart w:id="102" w:name="_Toc61622416"/>
      <w:bookmarkStart w:id="103" w:name="_Toc61623135"/>
      <w:bookmarkStart w:id="104" w:name="_Toc61625265"/>
      <w:bookmarkStart w:id="105" w:name="_Toc61625706"/>
      <w:bookmarkStart w:id="106" w:name="_Toc61622417"/>
      <w:bookmarkStart w:id="107" w:name="_Toc61623136"/>
      <w:bookmarkStart w:id="108" w:name="_Toc61625266"/>
      <w:bookmarkStart w:id="109" w:name="_Toc61625707"/>
      <w:bookmarkStart w:id="110" w:name="_Toc77233843"/>
      <w:bookmarkStart w:id="111" w:name="_Toc78957646"/>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C26FBC">
        <w:t xml:space="preserve">Data </w:t>
      </w:r>
      <w:r w:rsidR="00070BBB">
        <w:t>elements</w:t>
      </w:r>
      <w:bookmarkEnd w:id="110"/>
      <w:bookmarkEnd w:id="111"/>
    </w:p>
    <w:p w14:paraId="4084609D" w14:textId="3C917994" w:rsidR="00BB7FF8" w:rsidRDefault="00C26FBC" w:rsidP="000C5324">
      <w:pPr>
        <w:pStyle w:val="Heading2"/>
      </w:pPr>
      <w:bookmarkStart w:id="112" w:name="_Toc77233844"/>
      <w:bookmarkStart w:id="113" w:name="_Toc78957647"/>
      <w:r>
        <w:t>Regimen v</w:t>
      </w:r>
      <w:r w:rsidR="00BB7FF8">
        <w:t>alue</w:t>
      </w:r>
      <w:r w:rsidR="005768EF">
        <w:t xml:space="preserve"> </w:t>
      </w:r>
      <w:r w:rsidR="00BB7FF8">
        <w:t>set taxonomy</w:t>
      </w:r>
      <w:bookmarkEnd w:id="112"/>
      <w:bookmarkEnd w:id="113"/>
    </w:p>
    <w:p w14:paraId="317B2B25" w14:textId="21DD5542" w:rsidR="00BB7FF8" w:rsidRDefault="00BB7FF8" w:rsidP="00BB7FF8">
      <w:pPr>
        <w:keepNext/>
      </w:pPr>
      <w:r>
        <w:t>The value</w:t>
      </w:r>
      <w:r w:rsidR="005768EF">
        <w:t xml:space="preserve"> </w:t>
      </w:r>
      <w:r>
        <w:t xml:space="preserve">set taxonomy for </w:t>
      </w:r>
      <w:r w:rsidR="00D02AE4">
        <w:t>ACT</w:t>
      </w:r>
      <w:r w:rsidR="009C2EE8">
        <w:t>-</w:t>
      </w:r>
      <w:r w:rsidR="00D02AE4">
        <w:t>NOW regimen</w:t>
      </w:r>
      <w:r>
        <w:t>s is:</w:t>
      </w:r>
    </w:p>
    <w:p w14:paraId="5D33088D" w14:textId="073628E8" w:rsidR="00BB7FF8" w:rsidRDefault="00AD39B9" w:rsidP="00BB7FF8">
      <w:r>
        <w:rPr>
          <w:noProof/>
        </w:rPr>
        <w:drawing>
          <wp:inline distT="0" distB="0" distL="0" distR="0" wp14:anchorId="56CF9FC7" wp14:editId="1DB3604C">
            <wp:extent cx="5310505" cy="4994910"/>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310505" cy="4994910"/>
                    </a:xfrm>
                    <a:prstGeom prst="rect">
                      <a:avLst/>
                    </a:prstGeom>
                  </pic:spPr>
                </pic:pic>
              </a:graphicData>
            </a:graphic>
          </wp:inline>
        </w:drawing>
      </w:r>
    </w:p>
    <w:p w14:paraId="43CC0261" w14:textId="73A0198A" w:rsidR="00C26FBC" w:rsidRPr="007C1AEA" w:rsidRDefault="00C26FBC" w:rsidP="002E4220">
      <w:pPr>
        <w:pStyle w:val="Heading2"/>
      </w:pPr>
      <w:bookmarkStart w:id="114" w:name="_Toc77233845"/>
      <w:bookmarkStart w:id="115" w:name="_Toc78957648"/>
      <w:r>
        <w:t>Regimen value sets</w:t>
      </w:r>
      <w:bookmarkEnd w:id="114"/>
      <w:bookmarkEnd w:id="115"/>
    </w:p>
    <w:p w14:paraId="64BC5308" w14:textId="77777777" w:rsidR="00AE4A63" w:rsidRDefault="00AE4A63" w:rsidP="00CD3DE3">
      <w:pPr>
        <w:pStyle w:val="Heading3"/>
      </w:pPr>
      <w:bookmarkStart w:id="116" w:name="_Toc77233846"/>
      <w:r>
        <w:t>Cancer type</w:t>
      </w:r>
      <w:bookmarkEnd w:id="116"/>
    </w:p>
    <w:p w14:paraId="3D711AE9" w14:textId="5B4CE53B" w:rsidR="00DB0206" w:rsidRPr="00B021A2" w:rsidRDefault="002C31A3" w:rsidP="00AE4A63">
      <w:pPr>
        <w:rPr>
          <w:color w:val="FF0000"/>
        </w:rPr>
      </w:pPr>
      <w:bookmarkStart w:id="117" w:name="_Hlk49762942"/>
      <w:r w:rsidRPr="00B021A2">
        <w:rPr>
          <w:color w:val="FF0000"/>
        </w:rPr>
        <w:t xml:space="preserve">Note: Two values </w:t>
      </w:r>
      <w:r w:rsidR="00A80CC6">
        <w:rPr>
          <w:color w:val="FF0000"/>
        </w:rPr>
        <w:t>in the</w:t>
      </w:r>
      <w:r w:rsidR="00240DBF">
        <w:rPr>
          <w:color w:val="FF0000"/>
        </w:rPr>
        <w:t xml:space="preserve"> </w:t>
      </w:r>
      <w:r w:rsidR="008866BE">
        <w:rPr>
          <w:color w:val="FF0000"/>
        </w:rPr>
        <w:t>proposed</w:t>
      </w:r>
      <w:r w:rsidR="00A80CC6">
        <w:rPr>
          <w:color w:val="FF0000"/>
        </w:rPr>
        <w:t xml:space="preserve"> list of permissible cancer types, being </w:t>
      </w:r>
      <w:r w:rsidR="007D2D9D" w:rsidRPr="00B021A2">
        <w:rPr>
          <w:color w:val="FF0000"/>
        </w:rPr>
        <w:t xml:space="preserve">‘marrow transplant’ and </w:t>
      </w:r>
      <w:r w:rsidR="00C5485F" w:rsidRPr="00B021A2">
        <w:rPr>
          <w:color w:val="FF0000"/>
        </w:rPr>
        <w:t xml:space="preserve">‘blood and marrow transplant’ are </w:t>
      </w:r>
      <w:r w:rsidRPr="00B021A2">
        <w:rPr>
          <w:color w:val="FF0000"/>
        </w:rPr>
        <w:t xml:space="preserve">terms from the </w:t>
      </w:r>
      <w:r w:rsidR="00083376">
        <w:rPr>
          <w:color w:val="FF0000"/>
        </w:rPr>
        <w:t xml:space="preserve">SNOMED CT </w:t>
      </w:r>
      <w:r w:rsidR="00A2303A">
        <w:rPr>
          <w:color w:val="FF0000"/>
        </w:rPr>
        <w:t>P</w:t>
      </w:r>
      <w:r w:rsidR="00324132" w:rsidRPr="00B021A2">
        <w:rPr>
          <w:color w:val="FF0000"/>
        </w:rPr>
        <w:t>rocedure hierarchy</w:t>
      </w:r>
      <w:r w:rsidR="00DB0206" w:rsidRPr="00B021A2">
        <w:rPr>
          <w:color w:val="FF0000"/>
        </w:rPr>
        <w:t>.</w:t>
      </w:r>
      <w:bookmarkEnd w:id="117"/>
      <w:r w:rsidRPr="00B021A2">
        <w:rPr>
          <w:color w:val="FF0000"/>
        </w:rPr>
        <w:t xml:space="preserve">  Work is currently underway to support collecting the relevant cancer types that would </w:t>
      </w:r>
      <w:r w:rsidR="00E520BD" w:rsidRPr="00B021A2">
        <w:rPr>
          <w:color w:val="FF0000"/>
        </w:rPr>
        <w:t xml:space="preserve">represent </w:t>
      </w:r>
      <w:r w:rsidRPr="00B021A2">
        <w:rPr>
          <w:color w:val="FF0000"/>
        </w:rPr>
        <w:t xml:space="preserve">these two terms.  </w:t>
      </w:r>
    </w:p>
    <w:p w14:paraId="46F93415" w14:textId="77777777" w:rsidR="00D12237" w:rsidRDefault="00D12237" w:rsidP="00AE4A63"/>
    <w:p w14:paraId="132198B5" w14:textId="6EB56074" w:rsidR="00AE4A63" w:rsidRDefault="00AE4A63" w:rsidP="00AE4A63"/>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AB28D6" w:rsidRPr="003D59BB" w14:paraId="499FA722" w14:textId="77777777" w:rsidTr="00697084">
        <w:trPr>
          <w:cantSplit/>
        </w:trPr>
        <w:tc>
          <w:tcPr>
            <w:tcW w:w="2020" w:type="dxa"/>
            <w:tcBorders>
              <w:top w:val="single" w:sz="4" w:space="0" w:color="C2D9BA"/>
              <w:bottom w:val="single" w:sz="4" w:space="0" w:color="FFFFFF" w:themeColor="background1"/>
            </w:tcBorders>
            <w:shd w:val="clear" w:color="auto" w:fill="C2D9BA"/>
          </w:tcPr>
          <w:p w14:paraId="5959596C" w14:textId="77777777" w:rsidR="00AB28D6" w:rsidRPr="00504110" w:rsidRDefault="00AB28D6" w:rsidP="00697084">
            <w:pPr>
              <w:pStyle w:val="TableText"/>
              <w:keepNext/>
              <w:rPr>
                <w:b/>
              </w:rPr>
            </w:pPr>
            <w:r w:rsidRPr="00504110">
              <w:rPr>
                <w:b/>
              </w:rPr>
              <w:lastRenderedPageBreak/>
              <w:t>Definition</w:t>
            </w:r>
          </w:p>
        </w:tc>
        <w:tc>
          <w:tcPr>
            <w:tcW w:w="6060" w:type="dxa"/>
            <w:gridSpan w:val="3"/>
            <w:tcBorders>
              <w:top w:val="single" w:sz="4" w:space="0" w:color="C2D9BA"/>
              <w:bottom w:val="single" w:sz="4" w:space="0" w:color="C2D9BA"/>
            </w:tcBorders>
            <w:shd w:val="clear" w:color="auto" w:fill="auto"/>
          </w:tcPr>
          <w:p w14:paraId="53C8638B" w14:textId="5E66515F" w:rsidR="00AB28D6" w:rsidRPr="00184228" w:rsidRDefault="000B66A8" w:rsidP="00697084">
            <w:pPr>
              <w:pStyle w:val="TableText"/>
              <w:keepNext/>
              <w:rPr>
                <w:lang w:eastAsia="en-US"/>
              </w:rPr>
            </w:pPr>
            <w:r>
              <w:rPr>
                <w:lang w:eastAsia="en-US"/>
              </w:rPr>
              <w:t xml:space="preserve">The </w:t>
            </w:r>
            <w:r w:rsidRPr="000B66A8">
              <w:rPr>
                <w:lang w:eastAsia="en-US"/>
              </w:rPr>
              <w:t xml:space="preserve">taxonomy level </w:t>
            </w:r>
            <w:r w:rsidR="001F6517">
              <w:rPr>
                <w:lang w:eastAsia="en-US"/>
              </w:rPr>
              <w:t>that</w:t>
            </w:r>
            <w:r w:rsidR="000C7C42">
              <w:rPr>
                <w:lang w:eastAsia="en-US"/>
              </w:rPr>
              <w:t xml:space="preserve"> defines</w:t>
            </w:r>
            <w:r>
              <w:rPr>
                <w:lang w:eastAsia="en-US"/>
              </w:rPr>
              <w:t xml:space="preserve"> the</w:t>
            </w:r>
            <w:r w:rsidRPr="000B66A8">
              <w:rPr>
                <w:lang w:eastAsia="en-US"/>
              </w:rPr>
              <w:t xml:space="preserve"> body system group of cancers the regimen treats</w:t>
            </w:r>
            <w:r>
              <w:rPr>
                <w:lang w:eastAsia="en-US"/>
              </w:rPr>
              <w:t>.</w:t>
            </w:r>
          </w:p>
        </w:tc>
      </w:tr>
      <w:tr w:rsidR="00AB28D6" w14:paraId="1C802B26" w14:textId="77777777" w:rsidTr="00697084">
        <w:trPr>
          <w:cantSplit/>
        </w:trPr>
        <w:tc>
          <w:tcPr>
            <w:tcW w:w="2020" w:type="dxa"/>
            <w:tcBorders>
              <w:top w:val="single" w:sz="4" w:space="0" w:color="FFFFFF" w:themeColor="background1"/>
              <w:bottom w:val="single" w:sz="4" w:space="0" w:color="FFFFFF" w:themeColor="background1"/>
            </w:tcBorders>
            <w:shd w:val="clear" w:color="auto" w:fill="C2D9BA"/>
          </w:tcPr>
          <w:p w14:paraId="0CDBA2D0" w14:textId="77777777" w:rsidR="00AB28D6" w:rsidRPr="00504110" w:rsidRDefault="00AB28D6" w:rsidP="00697084">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6101C8C6" w14:textId="5EA7D3B4" w:rsidR="00AB28D6" w:rsidRDefault="0093580B" w:rsidP="00697084">
            <w:pPr>
              <w:pStyle w:val="TableText"/>
              <w:keepNext/>
              <w:rPr>
                <w:lang w:eastAsia="en-US"/>
              </w:rPr>
            </w:pPr>
            <w:r>
              <w:rPr>
                <w:lang w:eastAsia="en-US"/>
              </w:rPr>
              <w:t>SNOMED N</w:t>
            </w:r>
            <w:r w:rsidR="005473F7">
              <w:rPr>
                <w:lang w:eastAsia="en-US"/>
              </w:rPr>
              <w:t xml:space="preserve">ew </w:t>
            </w:r>
            <w:r>
              <w:rPr>
                <w:lang w:eastAsia="en-US"/>
              </w:rPr>
              <w:t>Z</w:t>
            </w:r>
            <w:r w:rsidR="005473F7">
              <w:rPr>
                <w:lang w:eastAsia="en-US"/>
              </w:rPr>
              <w:t>ealand</w:t>
            </w:r>
            <w:r>
              <w:rPr>
                <w:lang w:eastAsia="en-US"/>
              </w:rPr>
              <w:t xml:space="preserve"> Edition</w:t>
            </w:r>
          </w:p>
        </w:tc>
      </w:tr>
      <w:tr w:rsidR="00AB28D6" w14:paraId="4A80982C" w14:textId="77777777" w:rsidTr="000D0AEC">
        <w:trPr>
          <w:cantSplit/>
        </w:trPr>
        <w:tc>
          <w:tcPr>
            <w:tcW w:w="2020" w:type="dxa"/>
            <w:tcBorders>
              <w:top w:val="single" w:sz="4" w:space="0" w:color="FFFFFF" w:themeColor="background1"/>
              <w:bottom w:val="single" w:sz="4" w:space="0" w:color="FFFFFF" w:themeColor="background1"/>
            </w:tcBorders>
            <w:shd w:val="clear" w:color="auto" w:fill="C2D9BA"/>
          </w:tcPr>
          <w:p w14:paraId="7C0414C3" w14:textId="77777777" w:rsidR="00AB28D6" w:rsidRPr="00504110" w:rsidRDefault="00AB28D6" w:rsidP="00697084">
            <w:pPr>
              <w:pStyle w:val="TableText"/>
              <w:rPr>
                <w:b/>
              </w:rPr>
            </w:pPr>
            <w:r w:rsidRPr="00504110">
              <w:rPr>
                <w:b/>
              </w:rPr>
              <w:t>Data type</w:t>
            </w:r>
          </w:p>
        </w:tc>
        <w:tc>
          <w:tcPr>
            <w:tcW w:w="1751" w:type="dxa"/>
            <w:tcBorders>
              <w:top w:val="single" w:sz="4" w:space="0" w:color="C2D9BA"/>
              <w:bottom w:val="single" w:sz="4" w:space="0" w:color="C2D9BA"/>
            </w:tcBorders>
            <w:shd w:val="clear" w:color="auto" w:fill="auto"/>
          </w:tcPr>
          <w:p w14:paraId="7830C3FE" w14:textId="33A8CD40" w:rsidR="00AB28D6" w:rsidRPr="00FD7C3F" w:rsidRDefault="00AB28D6" w:rsidP="00697084">
            <w:pPr>
              <w:pStyle w:val="TableText"/>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01DBE036" w14:textId="77777777" w:rsidR="00AB28D6" w:rsidRPr="00504110" w:rsidRDefault="00AB28D6" w:rsidP="00697084">
            <w:pPr>
              <w:pStyle w:val="TableText"/>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72BFFE02" w14:textId="1E9C4C6D" w:rsidR="00AB28D6" w:rsidRPr="008D448E" w:rsidRDefault="002702A3" w:rsidP="00697084">
            <w:pPr>
              <w:pStyle w:val="TableText"/>
            </w:pPr>
            <w:r>
              <w:rPr>
                <w:rFonts w:cs="Arial"/>
              </w:rPr>
              <w:t>Code</w:t>
            </w:r>
          </w:p>
        </w:tc>
      </w:tr>
      <w:tr w:rsidR="00AB28D6" w14:paraId="20147EE1" w14:textId="77777777" w:rsidTr="000D0AEC">
        <w:trPr>
          <w:cantSplit/>
        </w:trPr>
        <w:tc>
          <w:tcPr>
            <w:tcW w:w="2020" w:type="dxa"/>
            <w:tcBorders>
              <w:top w:val="single" w:sz="4" w:space="0" w:color="FFFFFF" w:themeColor="background1"/>
              <w:bottom w:val="single" w:sz="4" w:space="0" w:color="FFFFFF" w:themeColor="background1"/>
            </w:tcBorders>
            <w:shd w:val="clear" w:color="auto" w:fill="C2D9BA"/>
          </w:tcPr>
          <w:p w14:paraId="425ABD28" w14:textId="77777777" w:rsidR="00AB28D6" w:rsidRPr="00504110" w:rsidRDefault="00AB28D6" w:rsidP="00697084">
            <w:pPr>
              <w:pStyle w:val="TableText"/>
              <w:rPr>
                <w:b/>
              </w:rPr>
            </w:pPr>
            <w:r w:rsidRPr="00504110">
              <w:rPr>
                <w:b/>
              </w:rPr>
              <w:t>Field size</w:t>
            </w:r>
          </w:p>
        </w:tc>
        <w:tc>
          <w:tcPr>
            <w:tcW w:w="1751" w:type="dxa"/>
            <w:tcBorders>
              <w:top w:val="single" w:sz="4" w:space="0" w:color="C2D9BA"/>
              <w:bottom w:val="single" w:sz="4" w:space="0" w:color="C2D9BA"/>
            </w:tcBorders>
            <w:shd w:val="clear" w:color="auto" w:fill="auto"/>
          </w:tcPr>
          <w:p w14:paraId="2E1773F6" w14:textId="3B256420" w:rsidR="00AB28D6" w:rsidRPr="008D448E" w:rsidRDefault="00353FD0" w:rsidP="00697084">
            <w:pPr>
              <w:pStyle w:val="TableText"/>
            </w:pPr>
            <w:r>
              <w:rPr>
                <w:rFonts w:cs="Arial"/>
              </w:rPr>
              <w:t>18</w:t>
            </w:r>
          </w:p>
        </w:tc>
        <w:tc>
          <w:tcPr>
            <w:tcW w:w="2551" w:type="dxa"/>
            <w:tcBorders>
              <w:top w:val="single" w:sz="4" w:space="0" w:color="FFFFFF" w:themeColor="background1"/>
              <w:bottom w:val="single" w:sz="4" w:space="0" w:color="C2D9BA"/>
            </w:tcBorders>
            <w:shd w:val="clear" w:color="auto" w:fill="C2D9BA"/>
          </w:tcPr>
          <w:p w14:paraId="54C86255" w14:textId="77777777" w:rsidR="00AB28D6" w:rsidRPr="00504110" w:rsidRDefault="00AB28D6" w:rsidP="00697084">
            <w:pPr>
              <w:pStyle w:val="TableText"/>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3A31B5B4" w14:textId="39541A61" w:rsidR="00AB28D6" w:rsidRPr="00F46627" w:rsidRDefault="002702A3" w:rsidP="000D0AEC">
            <w:pPr>
              <w:pStyle w:val="TableBullet"/>
              <w:numPr>
                <w:ilvl w:val="0"/>
                <w:numId w:val="0"/>
              </w:numPr>
              <w:spacing w:before="60" w:line="240" w:lineRule="auto"/>
            </w:pPr>
            <w:proofErr w:type="gramStart"/>
            <w:r>
              <w:t>N(</w:t>
            </w:r>
            <w:proofErr w:type="gramEnd"/>
            <w:r>
              <w:t>18)</w:t>
            </w:r>
          </w:p>
        </w:tc>
      </w:tr>
      <w:tr w:rsidR="00AB28D6" w14:paraId="64954BB3" w14:textId="77777777" w:rsidTr="00697084">
        <w:trPr>
          <w:cantSplit/>
        </w:trPr>
        <w:tc>
          <w:tcPr>
            <w:tcW w:w="2020" w:type="dxa"/>
            <w:tcBorders>
              <w:top w:val="single" w:sz="4" w:space="0" w:color="FFFFFF" w:themeColor="background1"/>
              <w:bottom w:val="single" w:sz="4" w:space="0" w:color="FFFFFF" w:themeColor="background1"/>
            </w:tcBorders>
            <w:shd w:val="clear" w:color="auto" w:fill="C2D9BA"/>
          </w:tcPr>
          <w:p w14:paraId="4D5431F6" w14:textId="77777777" w:rsidR="00AB28D6" w:rsidRPr="00504110" w:rsidRDefault="00AB28D6" w:rsidP="00697084">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tbl>
            <w:tblPr>
              <w:tblW w:w="5000" w:type="pct"/>
              <w:tblLayout w:type="fixed"/>
              <w:tblLook w:val="04A0" w:firstRow="1" w:lastRow="0" w:firstColumn="1" w:lastColumn="0" w:noHBand="0" w:noVBand="1"/>
            </w:tblPr>
            <w:tblGrid>
              <w:gridCol w:w="2264"/>
              <w:gridCol w:w="3682"/>
            </w:tblGrid>
            <w:tr w:rsidR="008938DD" w:rsidRPr="0090663F" w14:paraId="4801E310" w14:textId="77777777" w:rsidTr="00F432B5">
              <w:trPr>
                <w:trHeight w:val="50"/>
              </w:trPr>
              <w:tc>
                <w:tcPr>
                  <w:tcW w:w="1904" w:type="pct"/>
                  <w:tcBorders>
                    <w:bottom w:val="nil"/>
                  </w:tcBorders>
                  <w:shd w:val="clear" w:color="auto" w:fill="auto"/>
                  <w:noWrap/>
                </w:tcPr>
                <w:p w14:paraId="1E6C155E" w14:textId="77777777" w:rsidR="008938DD" w:rsidRPr="008938DD" w:rsidRDefault="008938DD" w:rsidP="00720648">
                  <w:pPr>
                    <w:spacing w:before="60" w:after="60"/>
                    <w:rPr>
                      <w:rFonts w:cs="Segoe UI"/>
                      <w:sz w:val="12"/>
                      <w:szCs w:val="12"/>
                    </w:rPr>
                  </w:pPr>
                </w:p>
              </w:tc>
              <w:tc>
                <w:tcPr>
                  <w:tcW w:w="3096" w:type="pct"/>
                  <w:tcBorders>
                    <w:bottom w:val="nil"/>
                  </w:tcBorders>
                  <w:shd w:val="clear" w:color="auto" w:fill="auto"/>
                  <w:noWrap/>
                </w:tcPr>
                <w:p w14:paraId="337C70D8" w14:textId="77777777" w:rsidR="008938DD" w:rsidRPr="008938DD" w:rsidRDefault="008938DD" w:rsidP="00720648">
                  <w:pPr>
                    <w:spacing w:before="60" w:after="60"/>
                    <w:rPr>
                      <w:rFonts w:cs="Segoe UI"/>
                      <w:sz w:val="12"/>
                      <w:szCs w:val="12"/>
                    </w:rPr>
                  </w:pPr>
                </w:p>
              </w:tc>
            </w:tr>
            <w:tr w:rsidR="00720648" w:rsidRPr="0090663F" w14:paraId="315629A2" w14:textId="77777777" w:rsidTr="000D0AEC">
              <w:trPr>
                <w:trHeight w:val="50"/>
              </w:trPr>
              <w:tc>
                <w:tcPr>
                  <w:tcW w:w="1904" w:type="pct"/>
                  <w:tcBorders>
                    <w:bottom w:val="nil"/>
                  </w:tcBorders>
                  <w:shd w:val="clear" w:color="auto" w:fill="C2D9BA"/>
                  <w:noWrap/>
                </w:tcPr>
                <w:p w14:paraId="3F4F62AF" w14:textId="395D0ED0" w:rsidR="00720648" w:rsidRPr="00697084" w:rsidRDefault="005529E1" w:rsidP="00720648">
                  <w:pPr>
                    <w:spacing w:before="60" w:after="60"/>
                    <w:rPr>
                      <w:rFonts w:cs="Segoe UI"/>
                      <w:b/>
                      <w:bCs/>
                      <w:sz w:val="18"/>
                      <w:szCs w:val="18"/>
                    </w:rPr>
                  </w:pPr>
                  <w:proofErr w:type="spellStart"/>
                  <w:r>
                    <w:rPr>
                      <w:rFonts w:cs="Segoe UI"/>
                      <w:b/>
                      <w:bCs/>
                      <w:sz w:val="18"/>
                      <w:szCs w:val="18"/>
                    </w:rPr>
                    <w:t>SCTID</w:t>
                  </w:r>
                  <w:proofErr w:type="spellEnd"/>
                  <w:r w:rsidR="00720648" w:rsidRPr="00697084">
                    <w:rPr>
                      <w:rFonts w:cs="Segoe UI"/>
                      <w:b/>
                      <w:bCs/>
                      <w:sz w:val="18"/>
                      <w:szCs w:val="18"/>
                    </w:rPr>
                    <w:t> </w:t>
                  </w:r>
                </w:p>
              </w:tc>
              <w:tc>
                <w:tcPr>
                  <w:tcW w:w="3096" w:type="pct"/>
                  <w:tcBorders>
                    <w:bottom w:val="nil"/>
                  </w:tcBorders>
                  <w:shd w:val="clear" w:color="auto" w:fill="C2D9BA"/>
                  <w:noWrap/>
                </w:tcPr>
                <w:p w14:paraId="63899CED" w14:textId="77777777" w:rsidR="00720648" w:rsidRPr="00697084" w:rsidRDefault="00720648" w:rsidP="00720648">
                  <w:pPr>
                    <w:spacing w:before="60" w:after="60"/>
                    <w:rPr>
                      <w:rFonts w:cs="Segoe UI"/>
                      <w:b/>
                      <w:bCs/>
                      <w:sz w:val="18"/>
                      <w:szCs w:val="18"/>
                    </w:rPr>
                  </w:pPr>
                  <w:r w:rsidRPr="00697084">
                    <w:rPr>
                      <w:rFonts w:cs="Segoe UI"/>
                      <w:b/>
                      <w:bCs/>
                      <w:sz w:val="18"/>
                      <w:szCs w:val="18"/>
                    </w:rPr>
                    <w:t>Display name </w:t>
                  </w:r>
                </w:p>
              </w:tc>
            </w:tr>
            <w:tr w:rsidR="00720648" w:rsidRPr="0090663F" w14:paraId="6887730E" w14:textId="77777777" w:rsidTr="000D0AEC">
              <w:trPr>
                <w:trHeight w:val="300"/>
              </w:trPr>
              <w:tc>
                <w:tcPr>
                  <w:tcW w:w="1904" w:type="pct"/>
                  <w:tcBorders>
                    <w:bottom w:val="single" w:sz="4" w:space="0" w:color="A6A6A6" w:themeColor="background1" w:themeShade="A6"/>
                  </w:tcBorders>
                  <w:noWrap/>
                  <w:hideMark/>
                </w:tcPr>
                <w:p w14:paraId="5187F727" w14:textId="77777777" w:rsidR="00720648" w:rsidRPr="00697084" w:rsidRDefault="00720648" w:rsidP="00720648">
                  <w:pPr>
                    <w:spacing w:before="60" w:after="60"/>
                    <w:rPr>
                      <w:rFonts w:cs="Segoe UI"/>
                      <w:strike/>
                      <w:sz w:val="18"/>
                      <w:szCs w:val="18"/>
                    </w:rPr>
                  </w:pPr>
                  <w:r w:rsidRPr="00697084">
                    <w:rPr>
                      <w:rFonts w:cs="Segoe UI"/>
                      <w:strike/>
                      <w:sz w:val="18"/>
                      <w:szCs w:val="18"/>
                    </w:rPr>
                    <w:t>234336002 </w:t>
                  </w:r>
                </w:p>
              </w:tc>
              <w:tc>
                <w:tcPr>
                  <w:tcW w:w="3096" w:type="pct"/>
                  <w:tcBorders>
                    <w:bottom w:val="single" w:sz="4" w:space="0" w:color="A6A6A6" w:themeColor="background1" w:themeShade="A6"/>
                  </w:tcBorders>
                  <w:noWrap/>
                  <w:hideMark/>
                </w:tcPr>
                <w:p w14:paraId="6821820F" w14:textId="77777777" w:rsidR="00720648" w:rsidRPr="00697084" w:rsidRDefault="00720648" w:rsidP="00720648">
                  <w:pPr>
                    <w:spacing w:before="60" w:after="60"/>
                    <w:rPr>
                      <w:rFonts w:cs="Segoe UI"/>
                      <w:strike/>
                      <w:sz w:val="18"/>
                      <w:szCs w:val="18"/>
                    </w:rPr>
                  </w:pPr>
                  <w:r w:rsidRPr="00697084">
                    <w:rPr>
                      <w:rFonts w:cs="Segoe UI"/>
                      <w:strike/>
                      <w:sz w:val="18"/>
                      <w:szCs w:val="18"/>
                    </w:rPr>
                    <w:t>Blood and marrow transplant </w:t>
                  </w:r>
                </w:p>
              </w:tc>
            </w:tr>
            <w:tr w:rsidR="00720648" w:rsidRPr="001B47C1" w14:paraId="2E468205" w14:textId="77777777" w:rsidTr="000D0AEC">
              <w:trPr>
                <w:trHeight w:val="300"/>
              </w:trPr>
              <w:tc>
                <w:tcPr>
                  <w:tcW w:w="1904" w:type="pct"/>
                  <w:tcBorders>
                    <w:top w:val="single" w:sz="4" w:space="0" w:color="A6A6A6" w:themeColor="background1" w:themeShade="A6"/>
                    <w:bottom w:val="single" w:sz="4" w:space="0" w:color="A6A6A6" w:themeColor="background1" w:themeShade="A6"/>
                  </w:tcBorders>
                  <w:noWrap/>
                  <w:hideMark/>
                </w:tcPr>
                <w:p w14:paraId="2F55D8B9" w14:textId="77777777" w:rsidR="00720648" w:rsidRPr="00697084" w:rsidRDefault="00720648" w:rsidP="00720648">
                  <w:pPr>
                    <w:spacing w:before="60" w:after="60"/>
                    <w:rPr>
                      <w:rFonts w:cs="Segoe UI"/>
                      <w:sz w:val="18"/>
                      <w:szCs w:val="18"/>
                    </w:rPr>
                  </w:pPr>
                  <w:r w:rsidRPr="00697084">
                    <w:rPr>
                      <w:rFonts w:cs="Segoe UI"/>
                      <w:sz w:val="18"/>
                      <w:szCs w:val="18"/>
                    </w:rPr>
                    <w:t>254837009 </w:t>
                  </w:r>
                </w:p>
              </w:tc>
              <w:tc>
                <w:tcPr>
                  <w:tcW w:w="3096" w:type="pct"/>
                  <w:tcBorders>
                    <w:top w:val="single" w:sz="4" w:space="0" w:color="A6A6A6" w:themeColor="background1" w:themeShade="A6"/>
                    <w:bottom w:val="single" w:sz="4" w:space="0" w:color="A6A6A6" w:themeColor="background1" w:themeShade="A6"/>
                  </w:tcBorders>
                  <w:noWrap/>
                  <w:hideMark/>
                </w:tcPr>
                <w:p w14:paraId="0B67F59F" w14:textId="77777777" w:rsidR="00720648" w:rsidRPr="00697084" w:rsidRDefault="00720648" w:rsidP="00720648">
                  <w:pPr>
                    <w:spacing w:before="60" w:after="60"/>
                    <w:rPr>
                      <w:rFonts w:cs="Segoe UI"/>
                      <w:sz w:val="18"/>
                      <w:szCs w:val="18"/>
                    </w:rPr>
                  </w:pPr>
                  <w:r w:rsidRPr="00697084">
                    <w:rPr>
                      <w:rFonts w:cs="Segoe UI"/>
                      <w:sz w:val="18"/>
                      <w:szCs w:val="18"/>
                    </w:rPr>
                    <w:t>Breast </w:t>
                  </w:r>
                </w:p>
              </w:tc>
            </w:tr>
            <w:tr w:rsidR="00720648" w:rsidRPr="001B47C1" w14:paraId="6C868BF6" w14:textId="77777777" w:rsidTr="000D0AEC">
              <w:trPr>
                <w:trHeight w:val="300"/>
              </w:trPr>
              <w:tc>
                <w:tcPr>
                  <w:tcW w:w="1904" w:type="pct"/>
                  <w:tcBorders>
                    <w:top w:val="single" w:sz="4" w:space="0" w:color="A6A6A6" w:themeColor="background1" w:themeShade="A6"/>
                    <w:bottom w:val="single" w:sz="4" w:space="0" w:color="A6A6A6" w:themeColor="background1" w:themeShade="A6"/>
                  </w:tcBorders>
                  <w:noWrap/>
                  <w:hideMark/>
                </w:tcPr>
                <w:p w14:paraId="61F6C890" w14:textId="77777777" w:rsidR="00720648" w:rsidRPr="00697084" w:rsidRDefault="00720648" w:rsidP="00720648">
                  <w:pPr>
                    <w:spacing w:before="60" w:after="60"/>
                    <w:rPr>
                      <w:rFonts w:cs="Segoe UI"/>
                      <w:sz w:val="18"/>
                      <w:szCs w:val="18"/>
                    </w:rPr>
                  </w:pPr>
                  <w:r w:rsidRPr="00697084">
                    <w:rPr>
                      <w:rFonts w:cs="Segoe UI"/>
                      <w:sz w:val="18"/>
                      <w:szCs w:val="18"/>
                    </w:rPr>
                    <w:t>781382000 </w:t>
                  </w:r>
                </w:p>
              </w:tc>
              <w:tc>
                <w:tcPr>
                  <w:tcW w:w="3096" w:type="pct"/>
                  <w:tcBorders>
                    <w:top w:val="single" w:sz="4" w:space="0" w:color="A6A6A6" w:themeColor="background1" w:themeShade="A6"/>
                    <w:bottom w:val="single" w:sz="4" w:space="0" w:color="A6A6A6" w:themeColor="background1" w:themeShade="A6"/>
                  </w:tcBorders>
                  <w:noWrap/>
                  <w:hideMark/>
                </w:tcPr>
                <w:p w14:paraId="537938D8" w14:textId="77777777" w:rsidR="00720648" w:rsidRPr="00697084" w:rsidRDefault="00720648" w:rsidP="00720648">
                  <w:pPr>
                    <w:spacing w:before="60" w:after="60"/>
                    <w:rPr>
                      <w:rFonts w:cs="Segoe UI"/>
                      <w:sz w:val="18"/>
                      <w:szCs w:val="18"/>
                    </w:rPr>
                  </w:pPr>
                  <w:r w:rsidRPr="00697084">
                    <w:rPr>
                      <w:rFonts w:cs="Segoe UI"/>
                      <w:sz w:val="18"/>
                      <w:szCs w:val="18"/>
                    </w:rPr>
                    <w:t>Colorectal </w:t>
                  </w:r>
                </w:p>
              </w:tc>
            </w:tr>
            <w:tr w:rsidR="00720648" w:rsidRPr="001B47C1" w14:paraId="7B5E9961" w14:textId="77777777" w:rsidTr="000D0AEC">
              <w:trPr>
                <w:trHeight w:val="300"/>
              </w:trPr>
              <w:tc>
                <w:tcPr>
                  <w:tcW w:w="1904" w:type="pct"/>
                  <w:tcBorders>
                    <w:top w:val="single" w:sz="4" w:space="0" w:color="A6A6A6" w:themeColor="background1" w:themeShade="A6"/>
                    <w:bottom w:val="single" w:sz="4" w:space="0" w:color="A6A6A6" w:themeColor="background1" w:themeShade="A6"/>
                  </w:tcBorders>
                  <w:noWrap/>
                  <w:hideMark/>
                </w:tcPr>
                <w:p w14:paraId="00B43FE0" w14:textId="77777777" w:rsidR="00720648" w:rsidRPr="00697084" w:rsidRDefault="00720648" w:rsidP="00720648">
                  <w:pPr>
                    <w:spacing w:before="60" w:after="60"/>
                    <w:rPr>
                      <w:rFonts w:cs="Segoe UI"/>
                      <w:sz w:val="18"/>
                      <w:szCs w:val="18"/>
                    </w:rPr>
                  </w:pPr>
                  <w:r w:rsidRPr="00697084">
                    <w:rPr>
                      <w:rFonts w:cs="Segoe UI"/>
                      <w:sz w:val="18"/>
                      <w:szCs w:val="18"/>
                    </w:rPr>
                    <w:t>363514001 </w:t>
                  </w:r>
                </w:p>
              </w:tc>
              <w:tc>
                <w:tcPr>
                  <w:tcW w:w="3096" w:type="pct"/>
                  <w:tcBorders>
                    <w:top w:val="single" w:sz="4" w:space="0" w:color="A6A6A6" w:themeColor="background1" w:themeShade="A6"/>
                    <w:bottom w:val="single" w:sz="4" w:space="0" w:color="A6A6A6" w:themeColor="background1" w:themeShade="A6"/>
                  </w:tcBorders>
                  <w:noWrap/>
                  <w:hideMark/>
                </w:tcPr>
                <w:p w14:paraId="1E03303F" w14:textId="77777777" w:rsidR="00720648" w:rsidRPr="00697084" w:rsidRDefault="00720648" w:rsidP="00720648">
                  <w:pPr>
                    <w:spacing w:before="60" w:after="60"/>
                    <w:rPr>
                      <w:rFonts w:cs="Segoe UI"/>
                      <w:sz w:val="18"/>
                      <w:szCs w:val="18"/>
                    </w:rPr>
                  </w:pPr>
                  <w:r w:rsidRPr="00697084">
                    <w:rPr>
                      <w:rFonts w:cs="Segoe UI"/>
                      <w:sz w:val="18"/>
                      <w:szCs w:val="18"/>
                    </w:rPr>
                    <w:t>Gynaecological </w:t>
                  </w:r>
                </w:p>
              </w:tc>
            </w:tr>
            <w:tr w:rsidR="00720648" w:rsidRPr="001B47C1" w14:paraId="43CB951A" w14:textId="77777777" w:rsidTr="000D0AEC">
              <w:trPr>
                <w:trHeight w:val="300"/>
              </w:trPr>
              <w:tc>
                <w:tcPr>
                  <w:tcW w:w="1904" w:type="pct"/>
                  <w:tcBorders>
                    <w:top w:val="single" w:sz="4" w:space="0" w:color="A6A6A6" w:themeColor="background1" w:themeShade="A6"/>
                    <w:bottom w:val="single" w:sz="4" w:space="0" w:color="A6A6A6" w:themeColor="background1" w:themeShade="A6"/>
                  </w:tcBorders>
                  <w:noWrap/>
                  <w:hideMark/>
                </w:tcPr>
                <w:p w14:paraId="772F284A" w14:textId="77777777" w:rsidR="00720648" w:rsidRPr="00697084" w:rsidRDefault="00720648" w:rsidP="00720648">
                  <w:pPr>
                    <w:spacing w:before="60" w:after="60"/>
                    <w:rPr>
                      <w:rFonts w:cs="Segoe UI"/>
                      <w:sz w:val="18"/>
                      <w:szCs w:val="18"/>
                    </w:rPr>
                  </w:pPr>
                  <w:r w:rsidRPr="00697084">
                    <w:rPr>
                      <w:rFonts w:cs="Segoe UI"/>
                      <w:sz w:val="18"/>
                      <w:szCs w:val="18"/>
                    </w:rPr>
                    <w:t>255056009</w:t>
                  </w:r>
                </w:p>
              </w:tc>
              <w:tc>
                <w:tcPr>
                  <w:tcW w:w="3096" w:type="pct"/>
                  <w:tcBorders>
                    <w:top w:val="single" w:sz="4" w:space="0" w:color="A6A6A6" w:themeColor="background1" w:themeShade="A6"/>
                    <w:bottom w:val="single" w:sz="4" w:space="0" w:color="A6A6A6" w:themeColor="background1" w:themeShade="A6"/>
                  </w:tcBorders>
                  <w:noWrap/>
                  <w:hideMark/>
                </w:tcPr>
                <w:p w14:paraId="6729A5D4" w14:textId="77777777" w:rsidR="00720648" w:rsidRPr="00697084" w:rsidRDefault="00720648" w:rsidP="00720648">
                  <w:pPr>
                    <w:spacing w:before="60" w:after="60"/>
                    <w:rPr>
                      <w:rFonts w:cs="Segoe UI"/>
                      <w:sz w:val="18"/>
                      <w:szCs w:val="18"/>
                    </w:rPr>
                  </w:pPr>
                  <w:r w:rsidRPr="00697084">
                    <w:rPr>
                      <w:rFonts w:cs="Segoe UI"/>
                      <w:sz w:val="18"/>
                      <w:szCs w:val="18"/>
                    </w:rPr>
                    <w:t>Head and neck </w:t>
                  </w:r>
                </w:p>
              </w:tc>
            </w:tr>
            <w:tr w:rsidR="00720648" w:rsidRPr="001B47C1" w14:paraId="6DE91125" w14:textId="77777777" w:rsidTr="000D0AEC">
              <w:trPr>
                <w:trHeight w:val="300"/>
              </w:trPr>
              <w:tc>
                <w:tcPr>
                  <w:tcW w:w="1904" w:type="pct"/>
                  <w:tcBorders>
                    <w:top w:val="single" w:sz="4" w:space="0" w:color="A6A6A6" w:themeColor="background1" w:themeShade="A6"/>
                    <w:bottom w:val="single" w:sz="4" w:space="0" w:color="A6A6A6" w:themeColor="background1" w:themeShade="A6"/>
                  </w:tcBorders>
                  <w:noWrap/>
                  <w:hideMark/>
                </w:tcPr>
                <w:p w14:paraId="7423CD2D" w14:textId="77777777" w:rsidR="00720648" w:rsidRPr="00697084" w:rsidRDefault="00720648" w:rsidP="00720648">
                  <w:pPr>
                    <w:spacing w:before="60" w:after="60"/>
                    <w:rPr>
                      <w:rFonts w:cs="Segoe UI"/>
                      <w:sz w:val="18"/>
                      <w:szCs w:val="18"/>
                    </w:rPr>
                  </w:pPr>
                  <w:r w:rsidRPr="00697084">
                    <w:rPr>
                      <w:rFonts w:cs="Segoe UI"/>
                      <w:sz w:val="18"/>
                      <w:szCs w:val="18"/>
                    </w:rPr>
                    <w:t>93143009 </w:t>
                  </w:r>
                </w:p>
              </w:tc>
              <w:tc>
                <w:tcPr>
                  <w:tcW w:w="3096" w:type="pct"/>
                  <w:tcBorders>
                    <w:top w:val="single" w:sz="4" w:space="0" w:color="A6A6A6" w:themeColor="background1" w:themeShade="A6"/>
                    <w:bottom w:val="single" w:sz="4" w:space="0" w:color="A6A6A6" w:themeColor="background1" w:themeShade="A6"/>
                  </w:tcBorders>
                  <w:noWrap/>
                  <w:hideMark/>
                </w:tcPr>
                <w:p w14:paraId="1C83232C" w14:textId="77777777" w:rsidR="00720648" w:rsidRPr="00697084" w:rsidRDefault="00720648" w:rsidP="00720648">
                  <w:pPr>
                    <w:spacing w:before="60" w:after="60"/>
                    <w:rPr>
                      <w:rFonts w:cs="Segoe UI"/>
                      <w:sz w:val="18"/>
                      <w:szCs w:val="18"/>
                    </w:rPr>
                  </w:pPr>
                  <w:proofErr w:type="spellStart"/>
                  <w:r w:rsidRPr="00697084">
                    <w:rPr>
                      <w:rFonts w:cs="Segoe UI"/>
                      <w:sz w:val="18"/>
                      <w:szCs w:val="18"/>
                    </w:rPr>
                    <w:t>Leukaemias</w:t>
                  </w:r>
                  <w:proofErr w:type="spellEnd"/>
                  <w:r w:rsidRPr="00697084">
                    <w:rPr>
                      <w:rFonts w:cs="Segoe UI"/>
                      <w:sz w:val="18"/>
                      <w:szCs w:val="18"/>
                    </w:rPr>
                    <w:t> </w:t>
                  </w:r>
                </w:p>
              </w:tc>
            </w:tr>
            <w:tr w:rsidR="00720648" w:rsidRPr="001B47C1" w14:paraId="1B5B9F64" w14:textId="77777777" w:rsidTr="000D0AEC">
              <w:trPr>
                <w:trHeight w:val="300"/>
              </w:trPr>
              <w:tc>
                <w:tcPr>
                  <w:tcW w:w="1904" w:type="pct"/>
                  <w:tcBorders>
                    <w:top w:val="single" w:sz="4" w:space="0" w:color="A6A6A6" w:themeColor="background1" w:themeShade="A6"/>
                    <w:bottom w:val="single" w:sz="4" w:space="0" w:color="A6A6A6" w:themeColor="background1" w:themeShade="A6"/>
                  </w:tcBorders>
                  <w:noWrap/>
                  <w:hideMark/>
                </w:tcPr>
                <w:p w14:paraId="2143A132" w14:textId="77777777" w:rsidR="00720648" w:rsidRPr="00697084" w:rsidRDefault="00720648" w:rsidP="00720648">
                  <w:pPr>
                    <w:spacing w:before="60" w:after="60"/>
                    <w:rPr>
                      <w:rFonts w:cs="Segoe UI"/>
                      <w:sz w:val="18"/>
                      <w:szCs w:val="18"/>
                    </w:rPr>
                  </w:pPr>
                  <w:r w:rsidRPr="00697084">
                    <w:rPr>
                      <w:rFonts w:cs="Segoe UI"/>
                      <w:sz w:val="18"/>
                      <w:szCs w:val="18"/>
                    </w:rPr>
                    <w:t>118600007 </w:t>
                  </w:r>
                </w:p>
              </w:tc>
              <w:tc>
                <w:tcPr>
                  <w:tcW w:w="3096" w:type="pct"/>
                  <w:tcBorders>
                    <w:top w:val="single" w:sz="4" w:space="0" w:color="A6A6A6" w:themeColor="background1" w:themeShade="A6"/>
                    <w:bottom w:val="single" w:sz="4" w:space="0" w:color="A6A6A6" w:themeColor="background1" w:themeShade="A6"/>
                  </w:tcBorders>
                  <w:noWrap/>
                  <w:hideMark/>
                </w:tcPr>
                <w:p w14:paraId="3A8BAC3E" w14:textId="77777777" w:rsidR="00720648" w:rsidRPr="00697084" w:rsidRDefault="00720648" w:rsidP="00720648">
                  <w:pPr>
                    <w:spacing w:before="60" w:after="60"/>
                    <w:rPr>
                      <w:rFonts w:cs="Segoe UI"/>
                      <w:sz w:val="18"/>
                      <w:szCs w:val="18"/>
                    </w:rPr>
                  </w:pPr>
                  <w:r w:rsidRPr="00697084">
                    <w:rPr>
                      <w:rFonts w:cs="Segoe UI"/>
                      <w:sz w:val="18"/>
                      <w:szCs w:val="18"/>
                    </w:rPr>
                    <w:t>Lymphoma </w:t>
                  </w:r>
                </w:p>
              </w:tc>
            </w:tr>
            <w:tr w:rsidR="00720648" w:rsidRPr="0090663F" w14:paraId="5206F2C8" w14:textId="77777777" w:rsidTr="000D0AEC">
              <w:trPr>
                <w:trHeight w:val="300"/>
              </w:trPr>
              <w:tc>
                <w:tcPr>
                  <w:tcW w:w="1904" w:type="pct"/>
                  <w:tcBorders>
                    <w:top w:val="single" w:sz="4" w:space="0" w:color="A6A6A6" w:themeColor="background1" w:themeShade="A6"/>
                    <w:bottom w:val="single" w:sz="4" w:space="0" w:color="A6A6A6" w:themeColor="background1" w:themeShade="A6"/>
                  </w:tcBorders>
                  <w:noWrap/>
                  <w:hideMark/>
                </w:tcPr>
                <w:p w14:paraId="24FE8324" w14:textId="77777777" w:rsidR="00720648" w:rsidRPr="00697084" w:rsidRDefault="00720648" w:rsidP="00720648">
                  <w:pPr>
                    <w:spacing w:before="60" w:after="60"/>
                    <w:rPr>
                      <w:rFonts w:cs="Segoe UI"/>
                      <w:strike/>
                      <w:sz w:val="18"/>
                      <w:szCs w:val="18"/>
                    </w:rPr>
                  </w:pPr>
                  <w:r w:rsidRPr="00697084">
                    <w:rPr>
                      <w:rFonts w:cs="Segoe UI"/>
                      <w:strike/>
                      <w:sz w:val="18"/>
                      <w:szCs w:val="18"/>
                    </w:rPr>
                    <w:t>23719005 </w:t>
                  </w:r>
                </w:p>
              </w:tc>
              <w:tc>
                <w:tcPr>
                  <w:tcW w:w="3096" w:type="pct"/>
                  <w:tcBorders>
                    <w:top w:val="single" w:sz="4" w:space="0" w:color="A6A6A6" w:themeColor="background1" w:themeShade="A6"/>
                    <w:bottom w:val="single" w:sz="4" w:space="0" w:color="A6A6A6" w:themeColor="background1" w:themeShade="A6"/>
                  </w:tcBorders>
                  <w:noWrap/>
                  <w:hideMark/>
                </w:tcPr>
                <w:p w14:paraId="52F9BE50" w14:textId="77777777" w:rsidR="00720648" w:rsidRPr="00697084" w:rsidRDefault="00720648" w:rsidP="00720648">
                  <w:pPr>
                    <w:spacing w:before="60" w:after="60"/>
                    <w:rPr>
                      <w:rFonts w:cs="Segoe UI"/>
                      <w:strike/>
                      <w:sz w:val="18"/>
                      <w:szCs w:val="18"/>
                    </w:rPr>
                  </w:pPr>
                  <w:r w:rsidRPr="00697084">
                    <w:rPr>
                      <w:rFonts w:cs="Segoe UI"/>
                      <w:strike/>
                      <w:sz w:val="18"/>
                      <w:szCs w:val="18"/>
                    </w:rPr>
                    <w:t>Marrow transplant </w:t>
                  </w:r>
                </w:p>
              </w:tc>
            </w:tr>
            <w:tr w:rsidR="00720648" w:rsidRPr="0090663F" w14:paraId="76547F64" w14:textId="77777777" w:rsidTr="000D0AEC">
              <w:trPr>
                <w:trHeight w:val="300"/>
              </w:trPr>
              <w:tc>
                <w:tcPr>
                  <w:tcW w:w="1904" w:type="pct"/>
                  <w:tcBorders>
                    <w:top w:val="single" w:sz="4" w:space="0" w:color="A6A6A6" w:themeColor="background1" w:themeShade="A6"/>
                    <w:bottom w:val="single" w:sz="4" w:space="0" w:color="A6A6A6" w:themeColor="background1" w:themeShade="A6"/>
                  </w:tcBorders>
                  <w:noWrap/>
                  <w:hideMark/>
                </w:tcPr>
                <w:p w14:paraId="6F9CB5D3" w14:textId="77777777" w:rsidR="00720648" w:rsidRPr="00697084" w:rsidRDefault="00720648" w:rsidP="00720648">
                  <w:pPr>
                    <w:spacing w:before="60" w:after="60"/>
                    <w:rPr>
                      <w:rFonts w:cs="Segoe UI"/>
                      <w:sz w:val="18"/>
                      <w:szCs w:val="18"/>
                    </w:rPr>
                  </w:pPr>
                  <w:r w:rsidRPr="00697084">
                    <w:rPr>
                      <w:rFonts w:cs="Segoe UI"/>
                      <w:sz w:val="18"/>
                      <w:szCs w:val="18"/>
                    </w:rPr>
                    <w:t>109989006 </w:t>
                  </w:r>
                </w:p>
              </w:tc>
              <w:tc>
                <w:tcPr>
                  <w:tcW w:w="3096" w:type="pct"/>
                  <w:tcBorders>
                    <w:top w:val="single" w:sz="4" w:space="0" w:color="A6A6A6" w:themeColor="background1" w:themeShade="A6"/>
                    <w:bottom w:val="single" w:sz="4" w:space="0" w:color="A6A6A6" w:themeColor="background1" w:themeShade="A6"/>
                  </w:tcBorders>
                  <w:noWrap/>
                  <w:hideMark/>
                </w:tcPr>
                <w:p w14:paraId="69F85151" w14:textId="77777777" w:rsidR="00720648" w:rsidRPr="00697084" w:rsidRDefault="00720648" w:rsidP="00720648">
                  <w:pPr>
                    <w:spacing w:before="60" w:after="60"/>
                    <w:rPr>
                      <w:rFonts w:cs="Segoe UI"/>
                      <w:sz w:val="18"/>
                      <w:szCs w:val="18"/>
                    </w:rPr>
                  </w:pPr>
                  <w:r w:rsidRPr="00697084">
                    <w:rPr>
                      <w:rFonts w:cs="Segoe UI"/>
                      <w:sz w:val="18"/>
                      <w:szCs w:val="18"/>
                    </w:rPr>
                    <w:t>Multiple myeloma </w:t>
                  </w:r>
                </w:p>
              </w:tc>
            </w:tr>
            <w:tr w:rsidR="00720648" w:rsidRPr="0090663F" w14:paraId="00F4C81D" w14:textId="77777777" w:rsidTr="000D0AEC">
              <w:trPr>
                <w:trHeight w:val="300"/>
              </w:trPr>
              <w:tc>
                <w:tcPr>
                  <w:tcW w:w="1904" w:type="pct"/>
                  <w:tcBorders>
                    <w:top w:val="single" w:sz="4" w:space="0" w:color="A6A6A6" w:themeColor="background1" w:themeShade="A6"/>
                    <w:bottom w:val="single" w:sz="4" w:space="0" w:color="A6A6A6" w:themeColor="background1" w:themeShade="A6"/>
                  </w:tcBorders>
                  <w:noWrap/>
                  <w:hideMark/>
                </w:tcPr>
                <w:p w14:paraId="22A81FE8" w14:textId="77777777" w:rsidR="00720648" w:rsidRPr="00697084" w:rsidRDefault="00720648" w:rsidP="00720648">
                  <w:pPr>
                    <w:spacing w:before="60" w:after="60"/>
                    <w:rPr>
                      <w:rFonts w:cs="Segoe UI"/>
                      <w:sz w:val="18"/>
                      <w:szCs w:val="18"/>
                    </w:rPr>
                  </w:pPr>
                  <w:r w:rsidRPr="00697084">
                    <w:rPr>
                      <w:rFonts w:cs="Segoe UI"/>
                      <w:sz w:val="18"/>
                      <w:szCs w:val="18"/>
                    </w:rPr>
                    <w:t>372063002 </w:t>
                  </w:r>
                </w:p>
              </w:tc>
              <w:tc>
                <w:tcPr>
                  <w:tcW w:w="3096" w:type="pct"/>
                  <w:tcBorders>
                    <w:top w:val="single" w:sz="4" w:space="0" w:color="A6A6A6" w:themeColor="background1" w:themeShade="A6"/>
                    <w:bottom w:val="single" w:sz="4" w:space="0" w:color="A6A6A6" w:themeColor="background1" w:themeShade="A6"/>
                  </w:tcBorders>
                  <w:noWrap/>
                  <w:hideMark/>
                </w:tcPr>
                <w:p w14:paraId="26DCD56F" w14:textId="77777777" w:rsidR="00720648" w:rsidRPr="00697084" w:rsidRDefault="00720648" w:rsidP="00720648">
                  <w:pPr>
                    <w:spacing w:before="60" w:after="60"/>
                    <w:rPr>
                      <w:rFonts w:cs="Segoe UI"/>
                      <w:sz w:val="18"/>
                      <w:szCs w:val="18"/>
                    </w:rPr>
                  </w:pPr>
                  <w:r w:rsidRPr="00697084">
                    <w:rPr>
                      <w:rFonts w:cs="Segoe UI"/>
                      <w:sz w:val="18"/>
                      <w:szCs w:val="18"/>
                    </w:rPr>
                    <w:t>Neurological </w:t>
                  </w:r>
                </w:p>
              </w:tc>
            </w:tr>
            <w:tr w:rsidR="00720648" w:rsidRPr="0090663F" w14:paraId="4A985FE8" w14:textId="77777777" w:rsidTr="000D0AEC">
              <w:trPr>
                <w:trHeight w:val="300"/>
              </w:trPr>
              <w:tc>
                <w:tcPr>
                  <w:tcW w:w="1904" w:type="pct"/>
                  <w:tcBorders>
                    <w:top w:val="single" w:sz="4" w:space="0" w:color="A6A6A6" w:themeColor="background1" w:themeShade="A6"/>
                    <w:bottom w:val="single" w:sz="4" w:space="0" w:color="A6A6A6" w:themeColor="background1" w:themeShade="A6"/>
                  </w:tcBorders>
                  <w:noWrap/>
                  <w:hideMark/>
                </w:tcPr>
                <w:p w14:paraId="49ADAA45" w14:textId="77777777" w:rsidR="00720648" w:rsidRPr="00697084" w:rsidRDefault="00720648" w:rsidP="00720648">
                  <w:pPr>
                    <w:spacing w:before="60" w:after="60"/>
                    <w:rPr>
                      <w:rFonts w:cs="Segoe UI"/>
                      <w:sz w:val="18"/>
                      <w:szCs w:val="18"/>
                    </w:rPr>
                  </w:pPr>
                  <w:r w:rsidRPr="00697084">
                    <w:rPr>
                      <w:rFonts w:cs="Segoe UI"/>
                      <w:sz w:val="18"/>
                      <w:szCs w:val="18"/>
                    </w:rPr>
                    <w:t>449096009 </w:t>
                  </w:r>
                </w:p>
              </w:tc>
              <w:tc>
                <w:tcPr>
                  <w:tcW w:w="3096" w:type="pct"/>
                  <w:tcBorders>
                    <w:top w:val="single" w:sz="4" w:space="0" w:color="A6A6A6" w:themeColor="background1" w:themeShade="A6"/>
                    <w:bottom w:val="single" w:sz="4" w:space="0" w:color="A6A6A6" w:themeColor="background1" w:themeShade="A6"/>
                  </w:tcBorders>
                  <w:noWrap/>
                  <w:hideMark/>
                </w:tcPr>
                <w:p w14:paraId="2669F994" w14:textId="77777777" w:rsidR="00720648" w:rsidRPr="00697084" w:rsidRDefault="00720648" w:rsidP="00720648">
                  <w:pPr>
                    <w:spacing w:before="60" w:after="60"/>
                    <w:rPr>
                      <w:rFonts w:cs="Segoe UI"/>
                      <w:sz w:val="18"/>
                      <w:szCs w:val="18"/>
                    </w:rPr>
                  </w:pPr>
                  <w:r w:rsidRPr="00697084">
                    <w:rPr>
                      <w:rFonts w:cs="Segoe UI"/>
                      <w:sz w:val="18"/>
                      <w:szCs w:val="18"/>
                    </w:rPr>
                    <w:t>Respiratory </w:t>
                  </w:r>
                </w:p>
              </w:tc>
            </w:tr>
            <w:tr w:rsidR="00720648" w:rsidRPr="0090663F" w14:paraId="7515C4F7" w14:textId="77777777" w:rsidTr="000D0AEC">
              <w:trPr>
                <w:trHeight w:val="300"/>
              </w:trPr>
              <w:tc>
                <w:tcPr>
                  <w:tcW w:w="1904" w:type="pct"/>
                  <w:tcBorders>
                    <w:top w:val="single" w:sz="4" w:space="0" w:color="A6A6A6" w:themeColor="background1" w:themeShade="A6"/>
                    <w:bottom w:val="single" w:sz="4" w:space="0" w:color="A6A6A6" w:themeColor="background1" w:themeShade="A6"/>
                  </w:tcBorders>
                  <w:noWrap/>
                  <w:hideMark/>
                </w:tcPr>
                <w:p w14:paraId="52A42983" w14:textId="77777777" w:rsidR="00720648" w:rsidRPr="00697084" w:rsidRDefault="00720648" w:rsidP="00720648">
                  <w:pPr>
                    <w:spacing w:before="60" w:after="60"/>
                    <w:rPr>
                      <w:rFonts w:cs="Segoe UI"/>
                      <w:sz w:val="18"/>
                      <w:szCs w:val="18"/>
                    </w:rPr>
                  </w:pPr>
                  <w:r w:rsidRPr="00697084">
                    <w:rPr>
                      <w:rFonts w:cs="Segoe UI"/>
                      <w:sz w:val="18"/>
                      <w:szCs w:val="18"/>
                    </w:rPr>
                    <w:t>424413001 </w:t>
                  </w:r>
                </w:p>
              </w:tc>
              <w:tc>
                <w:tcPr>
                  <w:tcW w:w="3096" w:type="pct"/>
                  <w:tcBorders>
                    <w:top w:val="single" w:sz="4" w:space="0" w:color="A6A6A6" w:themeColor="background1" w:themeShade="A6"/>
                    <w:bottom w:val="single" w:sz="4" w:space="0" w:color="A6A6A6" w:themeColor="background1" w:themeShade="A6"/>
                  </w:tcBorders>
                  <w:noWrap/>
                  <w:hideMark/>
                </w:tcPr>
                <w:p w14:paraId="7ED96572" w14:textId="77777777" w:rsidR="00720648" w:rsidRPr="00697084" w:rsidRDefault="00720648" w:rsidP="00720648">
                  <w:pPr>
                    <w:spacing w:before="60" w:after="60"/>
                    <w:rPr>
                      <w:rFonts w:cs="Segoe UI"/>
                      <w:sz w:val="18"/>
                      <w:szCs w:val="18"/>
                    </w:rPr>
                  </w:pPr>
                  <w:r w:rsidRPr="00697084">
                    <w:rPr>
                      <w:rFonts w:cs="Segoe UI"/>
                      <w:sz w:val="18"/>
                      <w:szCs w:val="18"/>
                    </w:rPr>
                    <w:t>Sarcoma </w:t>
                  </w:r>
                </w:p>
              </w:tc>
            </w:tr>
            <w:tr w:rsidR="00720648" w:rsidRPr="0090663F" w14:paraId="64B9F1FC" w14:textId="77777777" w:rsidTr="000D0AEC">
              <w:trPr>
                <w:trHeight w:val="300"/>
              </w:trPr>
              <w:tc>
                <w:tcPr>
                  <w:tcW w:w="1904" w:type="pct"/>
                  <w:tcBorders>
                    <w:top w:val="single" w:sz="4" w:space="0" w:color="A6A6A6" w:themeColor="background1" w:themeShade="A6"/>
                    <w:bottom w:val="single" w:sz="4" w:space="0" w:color="A6A6A6" w:themeColor="background1" w:themeShade="A6"/>
                  </w:tcBorders>
                  <w:noWrap/>
                  <w:hideMark/>
                </w:tcPr>
                <w:p w14:paraId="5F322FFD" w14:textId="77777777" w:rsidR="00720648" w:rsidRPr="00697084" w:rsidRDefault="00720648" w:rsidP="00720648">
                  <w:pPr>
                    <w:spacing w:before="60" w:after="60"/>
                    <w:rPr>
                      <w:rFonts w:cs="Segoe UI"/>
                      <w:sz w:val="18"/>
                      <w:szCs w:val="18"/>
                    </w:rPr>
                  </w:pPr>
                  <w:r w:rsidRPr="00697084">
                    <w:rPr>
                      <w:rFonts w:cs="Segoe UI"/>
                      <w:sz w:val="18"/>
                      <w:szCs w:val="18"/>
                    </w:rPr>
                    <w:t>372130007</w:t>
                  </w:r>
                </w:p>
              </w:tc>
              <w:tc>
                <w:tcPr>
                  <w:tcW w:w="3096" w:type="pct"/>
                  <w:tcBorders>
                    <w:top w:val="single" w:sz="4" w:space="0" w:color="A6A6A6" w:themeColor="background1" w:themeShade="A6"/>
                    <w:bottom w:val="single" w:sz="4" w:space="0" w:color="A6A6A6" w:themeColor="background1" w:themeShade="A6"/>
                  </w:tcBorders>
                  <w:noWrap/>
                  <w:hideMark/>
                </w:tcPr>
                <w:p w14:paraId="2367EB48" w14:textId="77777777" w:rsidR="00720648" w:rsidRPr="00697084" w:rsidRDefault="00720648" w:rsidP="00720648">
                  <w:pPr>
                    <w:spacing w:before="60" w:after="60"/>
                    <w:rPr>
                      <w:rFonts w:cs="Segoe UI"/>
                      <w:sz w:val="18"/>
                      <w:szCs w:val="18"/>
                    </w:rPr>
                  </w:pPr>
                  <w:r w:rsidRPr="00697084">
                    <w:rPr>
                      <w:rFonts w:cs="Segoe UI"/>
                      <w:sz w:val="18"/>
                      <w:szCs w:val="18"/>
                    </w:rPr>
                    <w:t>Skin cancer</w:t>
                  </w:r>
                </w:p>
              </w:tc>
            </w:tr>
            <w:tr w:rsidR="00720648" w:rsidRPr="0090663F" w14:paraId="1FA8648E" w14:textId="77777777" w:rsidTr="000D0AEC">
              <w:trPr>
                <w:trHeight w:val="300"/>
              </w:trPr>
              <w:tc>
                <w:tcPr>
                  <w:tcW w:w="1904" w:type="pct"/>
                  <w:tcBorders>
                    <w:top w:val="single" w:sz="4" w:space="0" w:color="A6A6A6" w:themeColor="background1" w:themeShade="A6"/>
                    <w:bottom w:val="single" w:sz="4" w:space="0" w:color="A6A6A6" w:themeColor="background1" w:themeShade="A6"/>
                  </w:tcBorders>
                  <w:noWrap/>
                  <w:hideMark/>
                </w:tcPr>
                <w:p w14:paraId="4C853FAA" w14:textId="77777777" w:rsidR="00720648" w:rsidRPr="00697084" w:rsidRDefault="00720648" w:rsidP="00720648">
                  <w:pPr>
                    <w:spacing w:before="60" w:after="60"/>
                    <w:rPr>
                      <w:rFonts w:cs="Segoe UI"/>
                      <w:sz w:val="18"/>
                      <w:szCs w:val="18"/>
                    </w:rPr>
                  </w:pPr>
                  <w:r w:rsidRPr="00697084">
                    <w:rPr>
                      <w:rFonts w:cs="Segoe UI"/>
                      <w:sz w:val="18"/>
                      <w:szCs w:val="18"/>
                    </w:rPr>
                    <w:t>61331000210103 </w:t>
                  </w:r>
                </w:p>
              </w:tc>
              <w:tc>
                <w:tcPr>
                  <w:tcW w:w="3096" w:type="pct"/>
                  <w:tcBorders>
                    <w:top w:val="single" w:sz="4" w:space="0" w:color="A6A6A6" w:themeColor="background1" w:themeShade="A6"/>
                    <w:bottom w:val="single" w:sz="4" w:space="0" w:color="A6A6A6" w:themeColor="background1" w:themeShade="A6"/>
                  </w:tcBorders>
                  <w:noWrap/>
                  <w:hideMark/>
                </w:tcPr>
                <w:p w14:paraId="2EE844E9" w14:textId="77777777" w:rsidR="00720648" w:rsidRPr="00697084" w:rsidRDefault="00720648" w:rsidP="00720648">
                  <w:pPr>
                    <w:spacing w:before="60" w:after="60"/>
                    <w:rPr>
                      <w:rFonts w:cs="Segoe UI"/>
                      <w:sz w:val="18"/>
                      <w:szCs w:val="18"/>
                    </w:rPr>
                  </w:pPr>
                  <w:r w:rsidRPr="00697084">
                    <w:rPr>
                      <w:rFonts w:cs="Segoe UI"/>
                      <w:sz w:val="18"/>
                      <w:szCs w:val="18"/>
                    </w:rPr>
                    <w:t>Upper gastrointestinal </w:t>
                  </w:r>
                </w:p>
              </w:tc>
            </w:tr>
            <w:tr w:rsidR="00720648" w:rsidRPr="00E579BB" w14:paraId="43812016" w14:textId="77777777" w:rsidTr="00B048BD">
              <w:trPr>
                <w:trHeight w:val="300"/>
              </w:trPr>
              <w:tc>
                <w:tcPr>
                  <w:tcW w:w="1904" w:type="pct"/>
                  <w:tcBorders>
                    <w:top w:val="single" w:sz="4" w:space="0" w:color="A6A6A6" w:themeColor="background1" w:themeShade="A6"/>
                    <w:bottom w:val="single" w:sz="4" w:space="0" w:color="A6A6A6" w:themeColor="background1" w:themeShade="A6"/>
                  </w:tcBorders>
                  <w:noWrap/>
                  <w:hideMark/>
                </w:tcPr>
                <w:p w14:paraId="1A26611F" w14:textId="77777777" w:rsidR="00720648" w:rsidRPr="00697084" w:rsidRDefault="00720648" w:rsidP="00720648">
                  <w:pPr>
                    <w:spacing w:before="60" w:after="60"/>
                    <w:rPr>
                      <w:rFonts w:cs="Segoe UI"/>
                      <w:sz w:val="18"/>
                      <w:szCs w:val="18"/>
                    </w:rPr>
                  </w:pPr>
                  <w:r w:rsidRPr="00697084">
                    <w:rPr>
                      <w:rFonts w:cs="Segoe UI"/>
                      <w:sz w:val="18"/>
                      <w:szCs w:val="18"/>
                    </w:rPr>
                    <w:t>271468000</w:t>
                  </w:r>
                </w:p>
              </w:tc>
              <w:tc>
                <w:tcPr>
                  <w:tcW w:w="3096" w:type="pct"/>
                  <w:tcBorders>
                    <w:top w:val="single" w:sz="4" w:space="0" w:color="A6A6A6" w:themeColor="background1" w:themeShade="A6"/>
                    <w:bottom w:val="single" w:sz="4" w:space="0" w:color="A6A6A6" w:themeColor="background1" w:themeShade="A6"/>
                  </w:tcBorders>
                  <w:noWrap/>
                  <w:hideMark/>
                </w:tcPr>
                <w:p w14:paraId="4D68AB51" w14:textId="77777777" w:rsidR="00720648" w:rsidRPr="00697084" w:rsidRDefault="00720648" w:rsidP="00856A5C">
                  <w:pPr>
                    <w:pStyle w:val="TableText"/>
                  </w:pPr>
                  <w:r w:rsidRPr="00697084">
                    <w:t>Urogenital</w:t>
                  </w:r>
                  <w:r w:rsidRPr="002C31A3">
                    <w:t> </w:t>
                  </w:r>
                </w:p>
              </w:tc>
            </w:tr>
            <w:tr w:rsidR="00BA1D0E" w:rsidRPr="00B048BD" w14:paraId="1BC6006E" w14:textId="77777777" w:rsidTr="00B048BD">
              <w:trPr>
                <w:trHeight w:val="300"/>
              </w:trPr>
              <w:tc>
                <w:tcPr>
                  <w:tcW w:w="1904" w:type="pct"/>
                  <w:tcBorders>
                    <w:top w:val="single" w:sz="4" w:space="0" w:color="A6A6A6" w:themeColor="background1" w:themeShade="A6"/>
                  </w:tcBorders>
                  <w:noWrap/>
                </w:tcPr>
                <w:p w14:paraId="35CC31A6" w14:textId="77777777" w:rsidR="00BA1D0E" w:rsidRPr="00B048BD" w:rsidRDefault="00BA1D0E" w:rsidP="00720648">
                  <w:pPr>
                    <w:spacing w:before="60" w:after="60"/>
                    <w:rPr>
                      <w:rFonts w:cs="Segoe UI"/>
                      <w:sz w:val="12"/>
                      <w:szCs w:val="12"/>
                    </w:rPr>
                  </w:pPr>
                </w:p>
              </w:tc>
              <w:tc>
                <w:tcPr>
                  <w:tcW w:w="3096" w:type="pct"/>
                  <w:tcBorders>
                    <w:top w:val="single" w:sz="4" w:space="0" w:color="A6A6A6" w:themeColor="background1" w:themeShade="A6"/>
                  </w:tcBorders>
                  <w:noWrap/>
                </w:tcPr>
                <w:p w14:paraId="7599790E" w14:textId="77777777" w:rsidR="00BA1D0E" w:rsidRPr="00B048BD" w:rsidRDefault="00BA1D0E" w:rsidP="00856A5C">
                  <w:pPr>
                    <w:pStyle w:val="TableText"/>
                    <w:rPr>
                      <w:sz w:val="12"/>
                      <w:szCs w:val="12"/>
                    </w:rPr>
                  </w:pPr>
                </w:p>
              </w:tc>
            </w:tr>
          </w:tbl>
          <w:p w14:paraId="4F0DEEF7" w14:textId="3277F71A" w:rsidR="00AB28D6" w:rsidRPr="008D448E" w:rsidRDefault="00AB28D6" w:rsidP="00697084">
            <w:pPr>
              <w:pStyle w:val="TableText"/>
            </w:pPr>
          </w:p>
        </w:tc>
      </w:tr>
      <w:tr w:rsidR="00AB28D6" w14:paraId="556B0829" w14:textId="77777777" w:rsidTr="00697084">
        <w:trPr>
          <w:cantSplit/>
        </w:trPr>
        <w:tc>
          <w:tcPr>
            <w:tcW w:w="2020" w:type="dxa"/>
            <w:tcBorders>
              <w:top w:val="single" w:sz="4" w:space="0" w:color="FFFFFF" w:themeColor="background1"/>
              <w:bottom w:val="single" w:sz="4" w:space="0" w:color="FFFFFF" w:themeColor="background1"/>
            </w:tcBorders>
            <w:shd w:val="clear" w:color="auto" w:fill="C2D9BA"/>
          </w:tcPr>
          <w:p w14:paraId="4E86074A" w14:textId="77777777" w:rsidR="00AB28D6" w:rsidRPr="00504110" w:rsidRDefault="00AB28D6" w:rsidP="00697084">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06D285FE" w14:textId="164C8587" w:rsidR="00AB28D6" w:rsidRPr="008D448E" w:rsidRDefault="00870348" w:rsidP="00697084">
            <w:pPr>
              <w:pStyle w:val="TableText"/>
            </w:pPr>
            <w:r>
              <w:t>Mandatory</w:t>
            </w:r>
          </w:p>
        </w:tc>
      </w:tr>
      <w:tr w:rsidR="00AB28D6" w14:paraId="19A6014A" w14:textId="77777777" w:rsidTr="00697084">
        <w:trPr>
          <w:cantSplit/>
        </w:trPr>
        <w:tc>
          <w:tcPr>
            <w:tcW w:w="2020" w:type="dxa"/>
            <w:tcBorders>
              <w:top w:val="single" w:sz="4" w:space="0" w:color="FFFFFF" w:themeColor="background1"/>
              <w:bottom w:val="single" w:sz="4" w:space="0" w:color="FFFFFF" w:themeColor="background1"/>
            </w:tcBorders>
            <w:shd w:val="clear" w:color="auto" w:fill="C2D9BA"/>
          </w:tcPr>
          <w:p w14:paraId="0624F127" w14:textId="77777777" w:rsidR="00AB28D6" w:rsidRPr="00504110" w:rsidRDefault="00AB28D6" w:rsidP="00697084">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524419FE" w14:textId="70A6C081" w:rsidR="00AB28D6" w:rsidRPr="008D448E" w:rsidRDefault="00054872" w:rsidP="00255C7A">
            <w:r>
              <w:t>The permissible codes for cancer type in ACT-NOW regimens are</w:t>
            </w:r>
            <w:r w:rsidR="004C2BBD">
              <w:t xml:space="preserve"> derived from the malignant neoplastic disease branch of the SNOMED CT disease hierarchy</w:t>
            </w:r>
            <w:r w:rsidR="0062015C">
              <w:t>.</w:t>
            </w:r>
          </w:p>
        </w:tc>
      </w:tr>
    </w:tbl>
    <w:p w14:paraId="72597369" w14:textId="77777777" w:rsidR="00AE4A63" w:rsidRDefault="00AE4A63" w:rsidP="00B048BD">
      <w:pPr>
        <w:pStyle w:val="Heading3"/>
        <w:keepLines/>
      </w:pPr>
      <w:bookmarkStart w:id="118" w:name="_Toc77233847"/>
      <w:r>
        <w:t>Cancer subtype</w:t>
      </w:r>
      <w:bookmarkEnd w:id="118"/>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7A3E3B" w:rsidRPr="003D59BB" w14:paraId="21783BE0" w14:textId="77777777" w:rsidTr="008751BB">
        <w:trPr>
          <w:cantSplit/>
        </w:trPr>
        <w:tc>
          <w:tcPr>
            <w:tcW w:w="2020" w:type="dxa"/>
            <w:tcBorders>
              <w:top w:val="single" w:sz="4" w:space="0" w:color="C2D9BA"/>
              <w:bottom w:val="single" w:sz="4" w:space="0" w:color="FFFFFF" w:themeColor="background1"/>
            </w:tcBorders>
            <w:shd w:val="clear" w:color="auto" w:fill="C2D9BA"/>
          </w:tcPr>
          <w:p w14:paraId="11315E0A" w14:textId="77777777" w:rsidR="007A3E3B" w:rsidRPr="00504110" w:rsidRDefault="007A3E3B" w:rsidP="00B048BD">
            <w:pPr>
              <w:pStyle w:val="TableT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2DF169E5" w14:textId="6F8AAEAA" w:rsidR="007A3E3B" w:rsidRPr="00184228" w:rsidRDefault="000B66A8" w:rsidP="00B048BD">
            <w:pPr>
              <w:pStyle w:val="TableText"/>
              <w:rPr>
                <w:lang w:eastAsia="en-US"/>
              </w:rPr>
            </w:pPr>
            <w:r>
              <w:rPr>
                <w:lang w:eastAsia="en-US"/>
              </w:rPr>
              <w:t xml:space="preserve">The </w:t>
            </w:r>
            <w:r w:rsidRPr="000B66A8">
              <w:rPr>
                <w:lang w:eastAsia="en-US"/>
              </w:rPr>
              <w:t xml:space="preserve">taxonomy level that </w:t>
            </w:r>
            <w:r w:rsidR="000C7C42">
              <w:rPr>
                <w:lang w:eastAsia="en-US"/>
              </w:rPr>
              <w:t xml:space="preserve">defines the </w:t>
            </w:r>
            <w:r w:rsidR="000C7C42" w:rsidRPr="000B66A8">
              <w:rPr>
                <w:lang w:eastAsia="en-US"/>
              </w:rPr>
              <w:t>discrete cancer type</w:t>
            </w:r>
            <w:r w:rsidR="000C7C42">
              <w:rPr>
                <w:lang w:eastAsia="en-US"/>
              </w:rPr>
              <w:t xml:space="preserve"> from the</w:t>
            </w:r>
            <w:r w:rsidRPr="000B66A8">
              <w:rPr>
                <w:lang w:eastAsia="en-US"/>
              </w:rPr>
              <w:t xml:space="preserve"> body system group of cancers </w:t>
            </w:r>
            <w:r w:rsidR="000C7C42">
              <w:rPr>
                <w:lang w:eastAsia="en-US"/>
              </w:rPr>
              <w:t>that the regimen treats</w:t>
            </w:r>
            <w:r w:rsidR="00882FC2">
              <w:rPr>
                <w:lang w:eastAsia="en-US"/>
              </w:rPr>
              <w:t>.</w:t>
            </w:r>
          </w:p>
        </w:tc>
      </w:tr>
      <w:tr w:rsidR="007A3E3B" w14:paraId="5B74C536"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1C9DD75F" w14:textId="77777777" w:rsidR="007A3E3B" w:rsidRPr="00504110" w:rsidRDefault="007A3E3B" w:rsidP="00B048BD">
            <w:pPr>
              <w:pStyle w:val="TableT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6E5C0690" w14:textId="7CA5E5D3" w:rsidR="007A3E3B" w:rsidRDefault="0093580B" w:rsidP="00B048BD">
            <w:pPr>
              <w:pStyle w:val="TableText"/>
              <w:rPr>
                <w:lang w:eastAsia="en-US"/>
              </w:rPr>
            </w:pPr>
            <w:r>
              <w:rPr>
                <w:lang w:eastAsia="en-US"/>
              </w:rPr>
              <w:t>SNOMED N</w:t>
            </w:r>
            <w:r w:rsidR="005473F7">
              <w:rPr>
                <w:lang w:eastAsia="en-US"/>
              </w:rPr>
              <w:t xml:space="preserve">ew </w:t>
            </w:r>
            <w:r>
              <w:rPr>
                <w:lang w:eastAsia="en-US"/>
              </w:rPr>
              <w:t>Z</w:t>
            </w:r>
            <w:r w:rsidR="005473F7">
              <w:rPr>
                <w:lang w:eastAsia="en-US"/>
              </w:rPr>
              <w:t>ealand</w:t>
            </w:r>
            <w:r>
              <w:rPr>
                <w:lang w:eastAsia="en-US"/>
              </w:rPr>
              <w:t xml:space="preserve"> Edition</w:t>
            </w:r>
          </w:p>
        </w:tc>
      </w:tr>
      <w:tr w:rsidR="00724C14" w14:paraId="36073936"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29BE8F0C" w14:textId="77777777" w:rsidR="007A3E3B" w:rsidRPr="00504110" w:rsidRDefault="007A3E3B" w:rsidP="00FF44F6">
            <w:pPr>
              <w:pStyle w:val="TableText"/>
              <w:rPr>
                <w:b/>
              </w:rPr>
            </w:pPr>
            <w:r w:rsidRPr="00504110">
              <w:rPr>
                <w:b/>
              </w:rPr>
              <w:t>Data type</w:t>
            </w:r>
          </w:p>
        </w:tc>
        <w:tc>
          <w:tcPr>
            <w:tcW w:w="1751" w:type="dxa"/>
            <w:tcBorders>
              <w:top w:val="single" w:sz="4" w:space="0" w:color="C2D9BA"/>
              <w:bottom w:val="single" w:sz="4" w:space="0" w:color="C2D9BA"/>
            </w:tcBorders>
            <w:shd w:val="clear" w:color="auto" w:fill="auto"/>
          </w:tcPr>
          <w:p w14:paraId="0E827E74" w14:textId="6E727E3B" w:rsidR="007A3E3B" w:rsidRPr="00FD7C3F" w:rsidRDefault="007A3E3B" w:rsidP="00FF44F6">
            <w:pPr>
              <w:pStyle w:val="TableText"/>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3F39D95E" w14:textId="77777777" w:rsidR="007A3E3B" w:rsidRPr="00504110" w:rsidRDefault="007A3E3B" w:rsidP="00FF44F6">
            <w:pPr>
              <w:pStyle w:val="TableText"/>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2954D1F4" w14:textId="77777777" w:rsidR="007A3E3B" w:rsidRPr="008D448E" w:rsidRDefault="007A3E3B" w:rsidP="00FF44F6">
            <w:pPr>
              <w:pStyle w:val="TableText"/>
            </w:pPr>
            <w:r>
              <w:rPr>
                <w:rFonts w:cs="Arial"/>
              </w:rPr>
              <w:t>Code</w:t>
            </w:r>
          </w:p>
        </w:tc>
      </w:tr>
      <w:tr w:rsidR="00724C14" w14:paraId="359EAFAD"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4E2A8F9A" w14:textId="77777777" w:rsidR="007A3E3B" w:rsidRPr="00504110" w:rsidRDefault="007A3E3B" w:rsidP="00FF44F6">
            <w:pPr>
              <w:pStyle w:val="TableText"/>
              <w:rPr>
                <w:b/>
              </w:rPr>
            </w:pPr>
            <w:r w:rsidRPr="00504110">
              <w:rPr>
                <w:b/>
              </w:rPr>
              <w:t>Field size</w:t>
            </w:r>
          </w:p>
        </w:tc>
        <w:tc>
          <w:tcPr>
            <w:tcW w:w="1751" w:type="dxa"/>
            <w:tcBorders>
              <w:top w:val="single" w:sz="4" w:space="0" w:color="C2D9BA"/>
              <w:bottom w:val="single" w:sz="4" w:space="0" w:color="C2D9BA"/>
            </w:tcBorders>
            <w:shd w:val="clear" w:color="auto" w:fill="auto"/>
          </w:tcPr>
          <w:p w14:paraId="51D3EF9F" w14:textId="77777777" w:rsidR="007A3E3B" w:rsidRPr="008D448E" w:rsidRDefault="007A3E3B" w:rsidP="00FF44F6">
            <w:pPr>
              <w:pStyle w:val="TableText"/>
            </w:pPr>
            <w:r>
              <w:rPr>
                <w:rFonts w:cs="Arial"/>
              </w:rPr>
              <w:t>18</w:t>
            </w:r>
          </w:p>
        </w:tc>
        <w:tc>
          <w:tcPr>
            <w:tcW w:w="2551" w:type="dxa"/>
            <w:tcBorders>
              <w:top w:val="single" w:sz="4" w:space="0" w:color="FFFFFF" w:themeColor="background1"/>
              <w:bottom w:val="single" w:sz="4" w:space="0" w:color="C2D9BA"/>
            </w:tcBorders>
            <w:shd w:val="clear" w:color="auto" w:fill="C2D9BA"/>
          </w:tcPr>
          <w:p w14:paraId="4A9C7716" w14:textId="77777777" w:rsidR="007A3E3B" w:rsidRPr="00504110" w:rsidRDefault="007A3E3B" w:rsidP="00FF44F6">
            <w:pPr>
              <w:pStyle w:val="TableText"/>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6F91560A" w14:textId="77777777" w:rsidR="007A3E3B" w:rsidRPr="00F46627" w:rsidRDefault="007A3E3B" w:rsidP="00FF44F6">
            <w:pPr>
              <w:pStyle w:val="TableBullet"/>
              <w:numPr>
                <w:ilvl w:val="0"/>
                <w:numId w:val="0"/>
              </w:numPr>
              <w:spacing w:before="60" w:line="240" w:lineRule="auto"/>
            </w:pPr>
            <w:proofErr w:type="gramStart"/>
            <w:r>
              <w:t>N(</w:t>
            </w:r>
            <w:proofErr w:type="gramEnd"/>
            <w:r>
              <w:t>18)</w:t>
            </w:r>
          </w:p>
        </w:tc>
      </w:tr>
      <w:tr w:rsidR="007A3E3B" w14:paraId="6C101DE4"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23C64502" w14:textId="77777777" w:rsidR="007A3E3B" w:rsidRPr="00504110" w:rsidRDefault="007A3E3B" w:rsidP="00FF44F6">
            <w:pPr>
              <w:pStyle w:val="TableText"/>
              <w:rPr>
                <w:b/>
              </w:rPr>
            </w:pPr>
            <w:r>
              <w:rPr>
                <w:b/>
              </w:rPr>
              <w:lastRenderedPageBreak/>
              <w:t>Value domain</w:t>
            </w:r>
          </w:p>
        </w:tc>
        <w:tc>
          <w:tcPr>
            <w:tcW w:w="6060" w:type="dxa"/>
            <w:gridSpan w:val="3"/>
            <w:tcBorders>
              <w:top w:val="single" w:sz="4" w:space="0" w:color="C2D9BA"/>
              <w:bottom w:val="single" w:sz="4" w:space="0" w:color="C2D9BA"/>
            </w:tcBorders>
            <w:shd w:val="clear" w:color="auto" w:fill="auto"/>
          </w:tcPr>
          <w:p w14:paraId="792BCEA8" w14:textId="77777777" w:rsidR="00377835" w:rsidRPr="008D448E" w:rsidRDefault="00377835" w:rsidP="00FF44F6">
            <w:pPr>
              <w:pStyle w:val="TableText"/>
            </w:pPr>
            <w:r>
              <w:t xml:space="preserve"> </w:t>
            </w:r>
          </w:p>
          <w:tbl>
            <w:tblPr>
              <w:tblW w:w="5000" w:type="pct"/>
              <w:tblLayout w:type="fixed"/>
              <w:tblLook w:val="04A0" w:firstRow="1" w:lastRow="0" w:firstColumn="1" w:lastColumn="0" w:noHBand="0" w:noVBand="1"/>
            </w:tblPr>
            <w:tblGrid>
              <w:gridCol w:w="2640"/>
              <w:gridCol w:w="3306"/>
            </w:tblGrid>
            <w:tr w:rsidR="00377835" w:rsidRPr="00E579BB" w14:paraId="0D3B04C0" w14:textId="77777777" w:rsidTr="008751BB">
              <w:trPr>
                <w:trHeight w:val="300"/>
                <w:tblHeader/>
              </w:trPr>
              <w:tc>
                <w:tcPr>
                  <w:tcW w:w="2220" w:type="pct"/>
                  <w:tcBorders>
                    <w:bottom w:val="nil"/>
                  </w:tcBorders>
                  <w:shd w:val="clear" w:color="auto" w:fill="C2D9BA"/>
                  <w:noWrap/>
                </w:tcPr>
                <w:p w14:paraId="20A3FDEA" w14:textId="617770E5" w:rsidR="00377835" w:rsidRPr="0029454A" w:rsidRDefault="005529E1" w:rsidP="00FF44F6">
                  <w:pPr>
                    <w:spacing w:before="60" w:after="60"/>
                    <w:rPr>
                      <w:rFonts w:cs="Segoe UI"/>
                      <w:b/>
                      <w:bCs/>
                      <w:sz w:val="18"/>
                      <w:szCs w:val="18"/>
                    </w:rPr>
                  </w:pPr>
                  <w:proofErr w:type="spellStart"/>
                  <w:r>
                    <w:rPr>
                      <w:rFonts w:cs="Segoe UI"/>
                      <w:b/>
                      <w:bCs/>
                      <w:sz w:val="18"/>
                      <w:szCs w:val="18"/>
                    </w:rPr>
                    <w:t>SCTID</w:t>
                  </w:r>
                  <w:proofErr w:type="spellEnd"/>
                  <w:r w:rsidR="00377835" w:rsidRPr="0029454A">
                    <w:rPr>
                      <w:rFonts w:cs="Segoe UI"/>
                      <w:b/>
                      <w:bCs/>
                      <w:sz w:val="18"/>
                      <w:szCs w:val="18"/>
                    </w:rPr>
                    <w:t> </w:t>
                  </w:r>
                </w:p>
              </w:tc>
              <w:tc>
                <w:tcPr>
                  <w:tcW w:w="2780" w:type="pct"/>
                  <w:tcBorders>
                    <w:bottom w:val="nil"/>
                  </w:tcBorders>
                  <w:shd w:val="clear" w:color="auto" w:fill="C2D9BA"/>
                  <w:noWrap/>
                </w:tcPr>
                <w:p w14:paraId="4E50CFA6" w14:textId="77777777" w:rsidR="00377835" w:rsidRPr="0029454A" w:rsidRDefault="00377835" w:rsidP="00FF44F6">
                  <w:pPr>
                    <w:spacing w:before="60" w:after="60"/>
                    <w:rPr>
                      <w:rFonts w:cs="Segoe UI"/>
                      <w:b/>
                      <w:bCs/>
                      <w:sz w:val="18"/>
                      <w:szCs w:val="18"/>
                    </w:rPr>
                  </w:pPr>
                  <w:r w:rsidRPr="0029454A">
                    <w:rPr>
                      <w:rFonts w:cs="Segoe UI"/>
                      <w:b/>
                      <w:bCs/>
                      <w:sz w:val="18"/>
                      <w:szCs w:val="18"/>
                    </w:rPr>
                    <w:t>Display name </w:t>
                  </w:r>
                </w:p>
              </w:tc>
            </w:tr>
            <w:tr w:rsidR="00377835" w:rsidRPr="00E579BB" w14:paraId="61FE7531" w14:textId="77777777" w:rsidTr="008751BB">
              <w:trPr>
                <w:trHeight w:val="300"/>
              </w:trPr>
              <w:tc>
                <w:tcPr>
                  <w:tcW w:w="2220" w:type="pct"/>
                  <w:tcBorders>
                    <w:bottom w:val="single" w:sz="4" w:space="0" w:color="A6A6A6" w:themeColor="background1" w:themeShade="A6"/>
                  </w:tcBorders>
                  <w:noWrap/>
                  <w:hideMark/>
                </w:tcPr>
                <w:p w14:paraId="2C31ED61" w14:textId="77777777" w:rsidR="00377835" w:rsidRPr="00294B00" w:rsidRDefault="00377835" w:rsidP="00FF44F6">
                  <w:pPr>
                    <w:spacing w:before="60" w:after="60"/>
                    <w:rPr>
                      <w:rFonts w:cs="Segoe UI"/>
                      <w:sz w:val="18"/>
                      <w:szCs w:val="18"/>
                    </w:rPr>
                  </w:pPr>
                  <w:r w:rsidRPr="00294B00">
                    <w:rPr>
                      <w:rFonts w:cs="Segoe UI"/>
                      <w:sz w:val="18"/>
                      <w:szCs w:val="18"/>
                    </w:rPr>
                    <w:t>91857003</w:t>
                  </w:r>
                </w:p>
              </w:tc>
              <w:tc>
                <w:tcPr>
                  <w:tcW w:w="2780" w:type="pct"/>
                  <w:tcBorders>
                    <w:bottom w:val="single" w:sz="4" w:space="0" w:color="A6A6A6" w:themeColor="background1" w:themeShade="A6"/>
                  </w:tcBorders>
                  <w:noWrap/>
                  <w:hideMark/>
                </w:tcPr>
                <w:p w14:paraId="126C5B7D" w14:textId="77777777" w:rsidR="00377835" w:rsidRPr="00294B00" w:rsidRDefault="00377835" w:rsidP="00FF44F6">
                  <w:pPr>
                    <w:spacing w:before="60" w:after="60"/>
                    <w:rPr>
                      <w:rFonts w:cs="Segoe UI"/>
                      <w:sz w:val="18"/>
                      <w:szCs w:val="18"/>
                    </w:rPr>
                  </w:pPr>
                  <w:r w:rsidRPr="00294B00">
                    <w:rPr>
                      <w:rFonts w:cs="Segoe UI"/>
                      <w:sz w:val="18"/>
                      <w:szCs w:val="18"/>
                    </w:rPr>
                    <w:t>Acute lymphoblastic leukaemia</w:t>
                  </w:r>
                </w:p>
              </w:tc>
            </w:tr>
            <w:tr w:rsidR="00377835" w:rsidRPr="00E579BB" w14:paraId="7A03B196"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79E2CE23" w14:textId="77777777" w:rsidR="00377835" w:rsidRPr="00294B00" w:rsidRDefault="00377835" w:rsidP="00FF44F6">
                  <w:pPr>
                    <w:spacing w:before="60" w:after="60"/>
                    <w:rPr>
                      <w:rFonts w:cs="Segoe UI"/>
                      <w:sz w:val="18"/>
                      <w:szCs w:val="18"/>
                    </w:rPr>
                  </w:pPr>
                  <w:r w:rsidRPr="00294B00">
                    <w:rPr>
                      <w:rFonts w:cs="Segoe UI"/>
                      <w:sz w:val="18"/>
                      <w:szCs w:val="18"/>
                    </w:rPr>
                    <w:t>91861009</w:t>
                  </w:r>
                </w:p>
              </w:tc>
              <w:tc>
                <w:tcPr>
                  <w:tcW w:w="2780" w:type="pct"/>
                  <w:tcBorders>
                    <w:top w:val="single" w:sz="4" w:space="0" w:color="A6A6A6" w:themeColor="background1" w:themeShade="A6"/>
                    <w:bottom w:val="single" w:sz="4" w:space="0" w:color="A6A6A6" w:themeColor="background1" w:themeShade="A6"/>
                  </w:tcBorders>
                  <w:noWrap/>
                  <w:hideMark/>
                </w:tcPr>
                <w:p w14:paraId="0D0AFFCA" w14:textId="77777777" w:rsidR="00377835" w:rsidRPr="00294B00" w:rsidRDefault="00377835" w:rsidP="00FF44F6">
                  <w:pPr>
                    <w:spacing w:before="60" w:after="60"/>
                    <w:rPr>
                      <w:rFonts w:cs="Segoe UI"/>
                      <w:sz w:val="18"/>
                      <w:szCs w:val="18"/>
                    </w:rPr>
                  </w:pPr>
                  <w:r w:rsidRPr="00294B00">
                    <w:rPr>
                      <w:rFonts w:cs="Segoe UI"/>
                      <w:sz w:val="18"/>
                      <w:szCs w:val="18"/>
                    </w:rPr>
                    <w:t>Acute myeloid leukaemia</w:t>
                  </w:r>
                </w:p>
              </w:tc>
            </w:tr>
            <w:tr w:rsidR="00377835" w:rsidRPr="00E579BB" w14:paraId="0CCA01C7"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7AC0B316" w14:textId="77777777" w:rsidR="00377835" w:rsidRPr="00294B00" w:rsidRDefault="00377835" w:rsidP="00FF44F6">
                  <w:pPr>
                    <w:spacing w:before="60" w:after="60"/>
                    <w:rPr>
                      <w:rFonts w:cs="Segoe UI"/>
                      <w:sz w:val="18"/>
                      <w:szCs w:val="18"/>
                    </w:rPr>
                  </w:pPr>
                  <w:r w:rsidRPr="00294B00">
                    <w:rPr>
                      <w:rFonts w:cs="Segoe UI"/>
                      <w:sz w:val="18"/>
                      <w:szCs w:val="18"/>
                    </w:rPr>
                    <w:t>110004001</w:t>
                  </w:r>
                </w:p>
              </w:tc>
              <w:tc>
                <w:tcPr>
                  <w:tcW w:w="2780" w:type="pct"/>
                  <w:tcBorders>
                    <w:top w:val="single" w:sz="4" w:space="0" w:color="A6A6A6" w:themeColor="background1" w:themeShade="A6"/>
                    <w:bottom w:val="single" w:sz="4" w:space="0" w:color="A6A6A6" w:themeColor="background1" w:themeShade="A6"/>
                  </w:tcBorders>
                  <w:noWrap/>
                  <w:hideMark/>
                </w:tcPr>
                <w:p w14:paraId="4DA34CE6" w14:textId="77777777" w:rsidR="00377835" w:rsidRPr="00294B00" w:rsidRDefault="00377835" w:rsidP="00FF44F6">
                  <w:pPr>
                    <w:spacing w:before="60" w:after="60"/>
                    <w:rPr>
                      <w:rFonts w:cs="Segoe UI"/>
                      <w:sz w:val="18"/>
                      <w:szCs w:val="18"/>
                    </w:rPr>
                  </w:pPr>
                  <w:r w:rsidRPr="00294B00">
                    <w:rPr>
                      <w:rFonts w:cs="Segoe UI"/>
                      <w:sz w:val="18"/>
                      <w:szCs w:val="18"/>
                    </w:rPr>
                    <w:t>Acute promyelocytic leukaemia</w:t>
                  </w:r>
                </w:p>
              </w:tc>
            </w:tr>
            <w:tr w:rsidR="00377835" w:rsidRPr="00E579BB" w14:paraId="3EE9FDBA"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3CB2EA30" w14:textId="77777777" w:rsidR="00377835" w:rsidRPr="00294B00" w:rsidRDefault="00377835" w:rsidP="00FF44F6">
                  <w:pPr>
                    <w:spacing w:before="60" w:after="60"/>
                    <w:rPr>
                      <w:rFonts w:cs="Segoe UI"/>
                      <w:sz w:val="18"/>
                      <w:szCs w:val="18"/>
                    </w:rPr>
                  </w:pPr>
                  <w:r w:rsidRPr="00294B00">
                    <w:rPr>
                      <w:rFonts w:cs="Segoe UI"/>
                      <w:sz w:val="18"/>
                      <w:szCs w:val="18"/>
                    </w:rPr>
                    <w:t>363490009 </w:t>
                  </w:r>
                </w:p>
              </w:tc>
              <w:tc>
                <w:tcPr>
                  <w:tcW w:w="2780" w:type="pct"/>
                  <w:tcBorders>
                    <w:top w:val="single" w:sz="4" w:space="0" w:color="A6A6A6" w:themeColor="background1" w:themeShade="A6"/>
                    <w:bottom w:val="single" w:sz="4" w:space="0" w:color="A6A6A6" w:themeColor="background1" w:themeShade="A6"/>
                  </w:tcBorders>
                  <w:noWrap/>
                  <w:hideMark/>
                </w:tcPr>
                <w:p w14:paraId="36CF0470" w14:textId="77777777" w:rsidR="00377835" w:rsidRPr="00294B00" w:rsidRDefault="00377835" w:rsidP="00FF44F6">
                  <w:pPr>
                    <w:spacing w:before="60" w:after="60"/>
                    <w:rPr>
                      <w:rFonts w:cs="Segoe UI"/>
                      <w:sz w:val="18"/>
                      <w:szCs w:val="18"/>
                    </w:rPr>
                  </w:pPr>
                  <w:r w:rsidRPr="00294B00">
                    <w:rPr>
                      <w:rFonts w:cs="Segoe UI"/>
                      <w:sz w:val="18"/>
                      <w:szCs w:val="18"/>
                    </w:rPr>
                    <w:t>Anal </w:t>
                  </w:r>
                </w:p>
              </w:tc>
            </w:tr>
            <w:tr w:rsidR="00377835" w:rsidRPr="00E579BB" w14:paraId="13F27120"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31B79586" w14:textId="77777777" w:rsidR="00377835" w:rsidRPr="00294B00" w:rsidRDefault="00377835" w:rsidP="00FF44F6">
                  <w:pPr>
                    <w:spacing w:before="60" w:after="60"/>
                    <w:rPr>
                      <w:rFonts w:cs="Segoe UI"/>
                      <w:sz w:val="18"/>
                      <w:szCs w:val="18"/>
                    </w:rPr>
                  </w:pPr>
                  <w:r w:rsidRPr="003511BB">
                    <w:rPr>
                      <w:rFonts w:cs="Segoe UI"/>
                      <w:sz w:val="18"/>
                      <w:szCs w:val="18"/>
                    </w:rPr>
                    <w:t>254701007</w:t>
                  </w:r>
                </w:p>
              </w:tc>
              <w:tc>
                <w:tcPr>
                  <w:tcW w:w="2780" w:type="pct"/>
                  <w:tcBorders>
                    <w:top w:val="single" w:sz="4" w:space="0" w:color="A6A6A6" w:themeColor="background1" w:themeShade="A6"/>
                    <w:bottom w:val="single" w:sz="4" w:space="0" w:color="A6A6A6" w:themeColor="background1" w:themeShade="A6"/>
                  </w:tcBorders>
                  <w:noWrap/>
                  <w:hideMark/>
                </w:tcPr>
                <w:p w14:paraId="6AEFFE0F" w14:textId="77777777" w:rsidR="00377835" w:rsidRPr="00294B00" w:rsidRDefault="00377835" w:rsidP="00FF44F6">
                  <w:pPr>
                    <w:spacing w:before="60" w:after="60"/>
                    <w:rPr>
                      <w:rFonts w:cs="Segoe UI"/>
                      <w:sz w:val="18"/>
                      <w:szCs w:val="18"/>
                    </w:rPr>
                  </w:pPr>
                  <w:r w:rsidRPr="00294B00">
                    <w:rPr>
                      <w:rFonts w:cs="Segoe UI"/>
                      <w:sz w:val="18"/>
                      <w:szCs w:val="18"/>
                    </w:rPr>
                    <w:t xml:space="preserve">Basal </w:t>
                  </w:r>
                  <w:r>
                    <w:rPr>
                      <w:rFonts w:cs="Segoe UI"/>
                      <w:sz w:val="18"/>
                      <w:szCs w:val="18"/>
                    </w:rPr>
                    <w:t>c</w:t>
                  </w:r>
                  <w:r w:rsidRPr="00294B00">
                    <w:rPr>
                      <w:rFonts w:cs="Segoe UI"/>
                      <w:sz w:val="18"/>
                      <w:szCs w:val="18"/>
                    </w:rPr>
                    <w:t>ell</w:t>
                  </w:r>
                </w:p>
              </w:tc>
            </w:tr>
            <w:tr w:rsidR="00377835" w:rsidRPr="00E579BB" w14:paraId="1591E233"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56EA8CD9" w14:textId="77777777" w:rsidR="00377835" w:rsidRPr="00294B00" w:rsidRDefault="00377835" w:rsidP="00FF44F6">
                  <w:pPr>
                    <w:spacing w:before="60" w:after="60"/>
                    <w:rPr>
                      <w:rFonts w:cs="Segoe UI"/>
                      <w:sz w:val="18"/>
                      <w:szCs w:val="18"/>
                    </w:rPr>
                  </w:pPr>
                  <w:r w:rsidRPr="00264903">
                    <w:rPr>
                      <w:rFonts w:cs="Segoe UI"/>
                      <w:sz w:val="18"/>
                      <w:szCs w:val="18"/>
                    </w:rPr>
                    <w:t>363415003</w:t>
                  </w:r>
                  <w:r w:rsidRPr="00294B00">
                    <w:rPr>
                      <w:rFonts w:cs="Segoe UI"/>
                      <w:sz w:val="18"/>
                      <w:szCs w:val="18"/>
                    </w:rPr>
                    <w:t> </w:t>
                  </w:r>
                </w:p>
              </w:tc>
              <w:tc>
                <w:tcPr>
                  <w:tcW w:w="2780" w:type="pct"/>
                  <w:tcBorders>
                    <w:top w:val="single" w:sz="4" w:space="0" w:color="A6A6A6" w:themeColor="background1" w:themeShade="A6"/>
                    <w:bottom w:val="single" w:sz="4" w:space="0" w:color="A6A6A6" w:themeColor="background1" w:themeShade="A6"/>
                  </w:tcBorders>
                  <w:noWrap/>
                  <w:hideMark/>
                </w:tcPr>
                <w:p w14:paraId="7F2A51D2" w14:textId="77777777" w:rsidR="00377835" w:rsidRPr="00294B00" w:rsidRDefault="00377835" w:rsidP="00FF44F6">
                  <w:pPr>
                    <w:spacing w:before="60" w:after="60"/>
                    <w:rPr>
                      <w:rFonts w:cs="Segoe UI"/>
                      <w:sz w:val="18"/>
                      <w:szCs w:val="18"/>
                    </w:rPr>
                  </w:pPr>
                  <w:r w:rsidRPr="00294B00">
                    <w:rPr>
                      <w:rFonts w:cs="Segoe UI"/>
                      <w:sz w:val="18"/>
                      <w:szCs w:val="18"/>
                    </w:rPr>
                    <w:t>Biliary </w:t>
                  </w:r>
                </w:p>
              </w:tc>
            </w:tr>
            <w:tr w:rsidR="00377835" w:rsidRPr="00E579BB" w14:paraId="2953C808"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189F6A37" w14:textId="77777777" w:rsidR="00377835" w:rsidRPr="00294B00" w:rsidRDefault="00377835" w:rsidP="00FF44F6">
                  <w:pPr>
                    <w:spacing w:before="60" w:after="60"/>
                    <w:rPr>
                      <w:rFonts w:cs="Segoe UI"/>
                      <w:sz w:val="18"/>
                      <w:szCs w:val="18"/>
                    </w:rPr>
                  </w:pPr>
                  <w:r w:rsidRPr="00294B00">
                    <w:rPr>
                      <w:rFonts w:cs="Segoe UI"/>
                      <w:sz w:val="18"/>
                      <w:szCs w:val="18"/>
                    </w:rPr>
                    <w:t>399326009 </w:t>
                  </w:r>
                </w:p>
              </w:tc>
              <w:tc>
                <w:tcPr>
                  <w:tcW w:w="2780" w:type="pct"/>
                  <w:tcBorders>
                    <w:top w:val="single" w:sz="4" w:space="0" w:color="A6A6A6" w:themeColor="background1" w:themeShade="A6"/>
                    <w:bottom w:val="single" w:sz="4" w:space="0" w:color="A6A6A6" w:themeColor="background1" w:themeShade="A6"/>
                  </w:tcBorders>
                  <w:noWrap/>
                  <w:hideMark/>
                </w:tcPr>
                <w:p w14:paraId="36BA6F7C" w14:textId="77777777" w:rsidR="00377835" w:rsidRPr="00294B00" w:rsidRDefault="00377835" w:rsidP="00FF44F6">
                  <w:pPr>
                    <w:spacing w:before="60" w:after="60"/>
                    <w:rPr>
                      <w:rFonts w:cs="Segoe UI"/>
                      <w:sz w:val="18"/>
                      <w:szCs w:val="18"/>
                    </w:rPr>
                  </w:pPr>
                  <w:r w:rsidRPr="00294B00">
                    <w:rPr>
                      <w:rFonts w:cs="Segoe UI"/>
                      <w:sz w:val="18"/>
                      <w:szCs w:val="18"/>
                    </w:rPr>
                    <w:t>Bladder </w:t>
                  </w:r>
                </w:p>
              </w:tc>
            </w:tr>
            <w:tr w:rsidR="00377835" w:rsidRPr="00E579BB" w14:paraId="14D40DAA"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0E2DA889" w14:textId="77777777" w:rsidR="00377835" w:rsidRPr="00294B00" w:rsidRDefault="00377835" w:rsidP="00FF44F6">
                  <w:pPr>
                    <w:spacing w:before="60" w:after="60"/>
                    <w:rPr>
                      <w:rFonts w:cs="Segoe UI"/>
                      <w:sz w:val="18"/>
                      <w:szCs w:val="18"/>
                    </w:rPr>
                  </w:pPr>
                  <w:r w:rsidRPr="00294B00">
                    <w:rPr>
                      <w:rFonts w:cs="Segoe UI"/>
                      <w:sz w:val="18"/>
                      <w:szCs w:val="18"/>
                    </w:rPr>
                    <w:t>448710000 </w:t>
                  </w:r>
                </w:p>
              </w:tc>
              <w:tc>
                <w:tcPr>
                  <w:tcW w:w="2780" w:type="pct"/>
                  <w:tcBorders>
                    <w:top w:val="single" w:sz="4" w:space="0" w:color="A6A6A6" w:themeColor="background1" w:themeShade="A6"/>
                    <w:bottom w:val="single" w:sz="4" w:space="0" w:color="A6A6A6" w:themeColor="background1" w:themeShade="A6"/>
                  </w:tcBorders>
                  <w:noWrap/>
                  <w:hideMark/>
                </w:tcPr>
                <w:p w14:paraId="08A74A24" w14:textId="77777777" w:rsidR="00377835" w:rsidRPr="00294B00" w:rsidRDefault="00377835" w:rsidP="00FF44F6">
                  <w:pPr>
                    <w:spacing w:before="60" w:after="60"/>
                    <w:rPr>
                      <w:rFonts w:cs="Segoe UI"/>
                      <w:sz w:val="18"/>
                      <w:szCs w:val="18"/>
                    </w:rPr>
                  </w:pPr>
                  <w:r w:rsidRPr="00294B00">
                    <w:rPr>
                      <w:rFonts w:cs="Segoe UI"/>
                      <w:sz w:val="18"/>
                      <w:szCs w:val="18"/>
                    </w:rPr>
                    <w:t>Bone sarcoma </w:t>
                  </w:r>
                </w:p>
              </w:tc>
            </w:tr>
            <w:tr w:rsidR="00377835" w:rsidRPr="00E579BB" w14:paraId="4E1DF414"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261CEA48" w14:textId="77777777" w:rsidR="00377835" w:rsidRPr="00294B00" w:rsidRDefault="00377835" w:rsidP="00FF44F6">
                  <w:pPr>
                    <w:spacing w:before="60" w:after="60"/>
                    <w:rPr>
                      <w:rFonts w:cs="Segoe UI"/>
                      <w:sz w:val="18"/>
                      <w:szCs w:val="18"/>
                    </w:rPr>
                  </w:pPr>
                  <w:r w:rsidRPr="00294B00">
                    <w:rPr>
                      <w:rFonts w:cs="Segoe UI"/>
                      <w:sz w:val="18"/>
                      <w:szCs w:val="18"/>
                    </w:rPr>
                    <w:t>118617000</w:t>
                  </w:r>
                </w:p>
              </w:tc>
              <w:tc>
                <w:tcPr>
                  <w:tcW w:w="2780" w:type="pct"/>
                  <w:tcBorders>
                    <w:top w:val="single" w:sz="4" w:space="0" w:color="A6A6A6" w:themeColor="background1" w:themeShade="A6"/>
                    <w:bottom w:val="single" w:sz="4" w:space="0" w:color="A6A6A6" w:themeColor="background1" w:themeShade="A6"/>
                  </w:tcBorders>
                  <w:noWrap/>
                  <w:hideMark/>
                </w:tcPr>
                <w:p w14:paraId="3E54967C" w14:textId="77777777" w:rsidR="00377835" w:rsidRPr="00294B00" w:rsidRDefault="00377835" w:rsidP="00FF44F6">
                  <w:pPr>
                    <w:spacing w:before="60" w:after="60"/>
                    <w:rPr>
                      <w:rFonts w:cs="Segoe UI"/>
                      <w:sz w:val="18"/>
                      <w:szCs w:val="18"/>
                    </w:rPr>
                  </w:pPr>
                  <w:r w:rsidRPr="00294B00">
                    <w:rPr>
                      <w:rFonts w:cs="Segoe UI"/>
                      <w:sz w:val="18"/>
                      <w:szCs w:val="18"/>
                    </w:rPr>
                    <w:t>Burkitt lymphoma</w:t>
                  </w:r>
                </w:p>
              </w:tc>
            </w:tr>
            <w:tr w:rsidR="00377835" w:rsidRPr="00E579BB" w14:paraId="5D8B4793"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6E2985B8" w14:textId="77777777" w:rsidR="00377835" w:rsidRPr="00294B00" w:rsidRDefault="00377835" w:rsidP="00FF44F6">
                  <w:pPr>
                    <w:spacing w:before="60" w:after="60"/>
                    <w:rPr>
                      <w:rFonts w:cs="Segoe UI"/>
                      <w:sz w:val="18"/>
                      <w:szCs w:val="18"/>
                    </w:rPr>
                  </w:pPr>
                  <w:r w:rsidRPr="00294B00">
                    <w:rPr>
                      <w:rFonts w:cs="Segoe UI"/>
                      <w:sz w:val="18"/>
                      <w:szCs w:val="18"/>
                    </w:rPr>
                    <w:t>363354003 </w:t>
                  </w:r>
                </w:p>
              </w:tc>
              <w:tc>
                <w:tcPr>
                  <w:tcW w:w="2780" w:type="pct"/>
                  <w:tcBorders>
                    <w:top w:val="single" w:sz="4" w:space="0" w:color="A6A6A6" w:themeColor="background1" w:themeShade="A6"/>
                    <w:bottom w:val="single" w:sz="4" w:space="0" w:color="A6A6A6" w:themeColor="background1" w:themeShade="A6"/>
                  </w:tcBorders>
                  <w:noWrap/>
                  <w:hideMark/>
                </w:tcPr>
                <w:p w14:paraId="49FBD79C" w14:textId="77777777" w:rsidR="00377835" w:rsidRPr="00294B00" w:rsidRDefault="00377835" w:rsidP="00FF44F6">
                  <w:pPr>
                    <w:spacing w:before="60" w:after="60"/>
                    <w:rPr>
                      <w:rFonts w:cs="Segoe UI"/>
                      <w:sz w:val="18"/>
                      <w:szCs w:val="18"/>
                    </w:rPr>
                  </w:pPr>
                  <w:r w:rsidRPr="00294B00">
                    <w:rPr>
                      <w:rFonts w:cs="Segoe UI"/>
                      <w:sz w:val="18"/>
                      <w:szCs w:val="18"/>
                    </w:rPr>
                    <w:t>Cervical </w:t>
                  </w:r>
                </w:p>
              </w:tc>
            </w:tr>
            <w:tr w:rsidR="00377835" w:rsidRPr="00E579BB" w14:paraId="3E3AF972"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4345AC51" w14:textId="77777777" w:rsidR="00377835" w:rsidRPr="00294B00" w:rsidRDefault="00377835" w:rsidP="00FF44F6">
                  <w:pPr>
                    <w:spacing w:before="60" w:after="60"/>
                    <w:rPr>
                      <w:rFonts w:cs="Segoe UI"/>
                      <w:sz w:val="18"/>
                      <w:szCs w:val="18"/>
                    </w:rPr>
                  </w:pPr>
                  <w:r w:rsidRPr="00294B00">
                    <w:rPr>
                      <w:rFonts w:cs="Segoe UI"/>
                      <w:sz w:val="18"/>
                      <w:szCs w:val="18"/>
                    </w:rPr>
                    <w:t>92814006</w:t>
                  </w:r>
                </w:p>
              </w:tc>
              <w:tc>
                <w:tcPr>
                  <w:tcW w:w="2780" w:type="pct"/>
                  <w:tcBorders>
                    <w:top w:val="single" w:sz="4" w:space="0" w:color="A6A6A6" w:themeColor="background1" w:themeShade="A6"/>
                    <w:bottom w:val="single" w:sz="4" w:space="0" w:color="A6A6A6" w:themeColor="background1" w:themeShade="A6"/>
                  </w:tcBorders>
                  <w:noWrap/>
                  <w:hideMark/>
                </w:tcPr>
                <w:p w14:paraId="62F07810" w14:textId="77777777" w:rsidR="00377835" w:rsidRPr="00294B00" w:rsidRDefault="00377835" w:rsidP="00FF44F6">
                  <w:pPr>
                    <w:spacing w:before="60" w:after="60"/>
                    <w:rPr>
                      <w:rFonts w:cs="Segoe UI"/>
                      <w:sz w:val="18"/>
                      <w:szCs w:val="18"/>
                    </w:rPr>
                  </w:pPr>
                  <w:r w:rsidRPr="00294B00">
                    <w:rPr>
                      <w:rFonts w:cs="Segoe UI"/>
                      <w:sz w:val="18"/>
                      <w:szCs w:val="18"/>
                    </w:rPr>
                    <w:t>Chronic lymphocytic leukaemia</w:t>
                  </w:r>
                </w:p>
              </w:tc>
            </w:tr>
            <w:tr w:rsidR="00377835" w:rsidRPr="00E579BB" w14:paraId="67E4354F"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77805903" w14:textId="77777777" w:rsidR="00377835" w:rsidRPr="00294B00" w:rsidRDefault="00377835" w:rsidP="00FF44F6">
                  <w:pPr>
                    <w:spacing w:before="60" w:after="60"/>
                    <w:rPr>
                      <w:rFonts w:cs="Segoe UI"/>
                      <w:sz w:val="18"/>
                      <w:szCs w:val="18"/>
                    </w:rPr>
                  </w:pPr>
                  <w:r w:rsidRPr="00294B00">
                    <w:rPr>
                      <w:rFonts w:cs="Segoe UI"/>
                      <w:sz w:val="18"/>
                      <w:szCs w:val="18"/>
                    </w:rPr>
                    <w:t>92818009</w:t>
                  </w:r>
                </w:p>
              </w:tc>
              <w:tc>
                <w:tcPr>
                  <w:tcW w:w="2780" w:type="pct"/>
                  <w:tcBorders>
                    <w:top w:val="single" w:sz="4" w:space="0" w:color="A6A6A6" w:themeColor="background1" w:themeShade="A6"/>
                    <w:bottom w:val="single" w:sz="4" w:space="0" w:color="A6A6A6" w:themeColor="background1" w:themeShade="A6"/>
                  </w:tcBorders>
                  <w:noWrap/>
                  <w:hideMark/>
                </w:tcPr>
                <w:p w14:paraId="11E3B6B0" w14:textId="77777777" w:rsidR="00377835" w:rsidRPr="00294B00" w:rsidRDefault="00377835" w:rsidP="00FF44F6">
                  <w:pPr>
                    <w:spacing w:before="60" w:after="60"/>
                    <w:rPr>
                      <w:rFonts w:cs="Segoe UI"/>
                      <w:sz w:val="18"/>
                      <w:szCs w:val="18"/>
                    </w:rPr>
                  </w:pPr>
                  <w:r w:rsidRPr="00294B00">
                    <w:rPr>
                      <w:rFonts w:cs="Segoe UI"/>
                      <w:sz w:val="18"/>
                      <w:szCs w:val="18"/>
                    </w:rPr>
                    <w:t>Chronic myeloid leukaemia</w:t>
                  </w:r>
                </w:p>
              </w:tc>
            </w:tr>
            <w:tr w:rsidR="00377835" w:rsidRPr="00E579BB" w14:paraId="021B4D38"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38DDFA75" w14:textId="77777777" w:rsidR="00377835" w:rsidRPr="00294B00" w:rsidRDefault="00377835" w:rsidP="00FF44F6">
                  <w:pPr>
                    <w:spacing w:before="60" w:after="60"/>
                    <w:rPr>
                      <w:rFonts w:cs="Segoe UI"/>
                      <w:sz w:val="18"/>
                      <w:szCs w:val="18"/>
                    </w:rPr>
                  </w:pPr>
                  <w:r w:rsidRPr="00294B00">
                    <w:rPr>
                      <w:rFonts w:cs="Segoe UI"/>
                      <w:sz w:val="18"/>
                      <w:szCs w:val="18"/>
                    </w:rPr>
                    <w:t>93781006 </w:t>
                  </w:r>
                </w:p>
              </w:tc>
              <w:tc>
                <w:tcPr>
                  <w:tcW w:w="2780" w:type="pct"/>
                  <w:tcBorders>
                    <w:top w:val="single" w:sz="4" w:space="0" w:color="A6A6A6" w:themeColor="background1" w:themeShade="A6"/>
                    <w:bottom w:val="single" w:sz="4" w:space="0" w:color="A6A6A6" w:themeColor="background1" w:themeShade="A6"/>
                  </w:tcBorders>
                  <w:noWrap/>
                  <w:hideMark/>
                </w:tcPr>
                <w:p w14:paraId="36DE1D6A" w14:textId="77777777" w:rsidR="00377835" w:rsidRPr="00294B00" w:rsidRDefault="00377835" w:rsidP="00FF44F6">
                  <w:pPr>
                    <w:spacing w:before="60" w:after="60"/>
                    <w:rPr>
                      <w:rFonts w:cs="Segoe UI"/>
                      <w:sz w:val="18"/>
                      <w:szCs w:val="18"/>
                    </w:rPr>
                  </w:pPr>
                  <w:r w:rsidRPr="00294B00">
                    <w:rPr>
                      <w:rFonts w:cs="Segoe UI"/>
                      <w:sz w:val="18"/>
                      <w:szCs w:val="18"/>
                    </w:rPr>
                    <w:t>Endometrial </w:t>
                  </w:r>
                </w:p>
              </w:tc>
            </w:tr>
            <w:tr w:rsidR="00377835" w:rsidRPr="00E579BB" w14:paraId="5D8B1AB5"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6C6E0B6C" w14:textId="77777777" w:rsidR="00377835" w:rsidRPr="00294B00" w:rsidRDefault="00377835" w:rsidP="00FF44F6">
                  <w:pPr>
                    <w:spacing w:before="60" w:after="60"/>
                    <w:rPr>
                      <w:rFonts w:cs="Segoe UI"/>
                      <w:sz w:val="18"/>
                      <w:szCs w:val="18"/>
                    </w:rPr>
                  </w:pPr>
                  <w:r w:rsidRPr="0070566F">
                    <w:rPr>
                      <w:rFonts w:cs="Segoe UI"/>
                      <w:sz w:val="18"/>
                      <w:szCs w:val="18"/>
                    </w:rPr>
                    <w:t>363349007</w:t>
                  </w:r>
                  <w:r w:rsidRPr="00294B00">
                    <w:rPr>
                      <w:rFonts w:cs="Segoe UI"/>
                      <w:sz w:val="18"/>
                      <w:szCs w:val="18"/>
                    </w:rPr>
                    <w:t> </w:t>
                  </w:r>
                </w:p>
              </w:tc>
              <w:tc>
                <w:tcPr>
                  <w:tcW w:w="2780" w:type="pct"/>
                  <w:tcBorders>
                    <w:top w:val="single" w:sz="4" w:space="0" w:color="A6A6A6" w:themeColor="background1" w:themeShade="A6"/>
                    <w:bottom w:val="single" w:sz="4" w:space="0" w:color="A6A6A6" w:themeColor="background1" w:themeShade="A6"/>
                  </w:tcBorders>
                  <w:noWrap/>
                  <w:hideMark/>
                </w:tcPr>
                <w:p w14:paraId="54B92346" w14:textId="77777777" w:rsidR="00377835" w:rsidRPr="00294B00" w:rsidRDefault="00377835" w:rsidP="00FF44F6">
                  <w:pPr>
                    <w:spacing w:before="60" w:after="60"/>
                    <w:rPr>
                      <w:rFonts w:cs="Segoe UI"/>
                      <w:sz w:val="18"/>
                      <w:szCs w:val="18"/>
                    </w:rPr>
                  </w:pPr>
                  <w:r w:rsidRPr="00294B00">
                    <w:rPr>
                      <w:rFonts w:cs="Segoe UI"/>
                      <w:sz w:val="18"/>
                      <w:szCs w:val="18"/>
                    </w:rPr>
                    <w:t>Gastric </w:t>
                  </w:r>
                </w:p>
              </w:tc>
            </w:tr>
            <w:tr w:rsidR="00377835" w:rsidRPr="00E579BB" w14:paraId="6F656C9B"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3C8C6945" w14:textId="77777777" w:rsidR="00377835" w:rsidRPr="00294B00" w:rsidRDefault="00377835" w:rsidP="00FF44F6">
                  <w:pPr>
                    <w:spacing w:before="60" w:after="60"/>
                    <w:rPr>
                      <w:rFonts w:cs="Segoe UI"/>
                      <w:sz w:val="18"/>
                      <w:szCs w:val="18"/>
                    </w:rPr>
                  </w:pPr>
                  <w:r w:rsidRPr="00704537">
                    <w:rPr>
                      <w:rFonts w:cs="Segoe UI"/>
                      <w:sz w:val="18"/>
                      <w:szCs w:val="18"/>
                    </w:rPr>
                    <w:t>420120006</w:t>
                  </w:r>
                  <w:r w:rsidRPr="00294B00">
                    <w:rPr>
                      <w:rFonts w:cs="Segoe UI"/>
                      <w:sz w:val="18"/>
                      <w:szCs w:val="18"/>
                    </w:rPr>
                    <w:t> </w:t>
                  </w:r>
                </w:p>
              </w:tc>
              <w:tc>
                <w:tcPr>
                  <w:tcW w:w="2780" w:type="pct"/>
                  <w:tcBorders>
                    <w:top w:val="single" w:sz="4" w:space="0" w:color="A6A6A6" w:themeColor="background1" w:themeShade="A6"/>
                    <w:bottom w:val="single" w:sz="4" w:space="0" w:color="A6A6A6" w:themeColor="background1" w:themeShade="A6"/>
                  </w:tcBorders>
                  <w:noWrap/>
                  <w:hideMark/>
                </w:tcPr>
                <w:p w14:paraId="71AF5BE6" w14:textId="77777777" w:rsidR="00377835" w:rsidRPr="00294B00" w:rsidRDefault="00377835" w:rsidP="00FF44F6">
                  <w:pPr>
                    <w:spacing w:before="60" w:after="60"/>
                    <w:rPr>
                      <w:rFonts w:cs="Segoe UI"/>
                      <w:sz w:val="18"/>
                      <w:szCs w:val="18"/>
                    </w:rPr>
                  </w:pPr>
                  <w:r w:rsidRPr="00294B00">
                    <w:rPr>
                      <w:rFonts w:cs="Segoe UI"/>
                      <w:sz w:val="18"/>
                      <w:szCs w:val="18"/>
                    </w:rPr>
                    <w:t>Gastrointestinal stromal cell tumours </w:t>
                  </w:r>
                </w:p>
              </w:tc>
            </w:tr>
            <w:tr w:rsidR="00377835" w:rsidRPr="00E579BB" w14:paraId="5BDCCA46"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21045F6F" w14:textId="77777777" w:rsidR="00377835" w:rsidRPr="00294B00" w:rsidRDefault="00377835" w:rsidP="00FF44F6">
                  <w:pPr>
                    <w:spacing w:before="60" w:after="60"/>
                    <w:rPr>
                      <w:rFonts w:cs="Segoe UI"/>
                      <w:sz w:val="18"/>
                      <w:szCs w:val="18"/>
                    </w:rPr>
                  </w:pPr>
                  <w:r w:rsidRPr="00294B00">
                    <w:rPr>
                      <w:rFonts w:cs="Segoe UI"/>
                      <w:sz w:val="18"/>
                      <w:szCs w:val="18"/>
                    </w:rPr>
                    <w:t>416402001 </w:t>
                  </w:r>
                </w:p>
              </w:tc>
              <w:tc>
                <w:tcPr>
                  <w:tcW w:w="2780" w:type="pct"/>
                  <w:tcBorders>
                    <w:top w:val="single" w:sz="4" w:space="0" w:color="A6A6A6" w:themeColor="background1" w:themeShade="A6"/>
                    <w:bottom w:val="single" w:sz="4" w:space="0" w:color="A6A6A6" w:themeColor="background1" w:themeShade="A6"/>
                  </w:tcBorders>
                  <w:noWrap/>
                  <w:hideMark/>
                </w:tcPr>
                <w:p w14:paraId="3FCDF92B" w14:textId="77777777" w:rsidR="00377835" w:rsidRPr="00294B00" w:rsidRDefault="00377835" w:rsidP="00FF44F6">
                  <w:pPr>
                    <w:spacing w:before="60" w:after="60"/>
                    <w:rPr>
                      <w:rFonts w:cs="Segoe UI"/>
                      <w:sz w:val="18"/>
                      <w:szCs w:val="18"/>
                    </w:rPr>
                  </w:pPr>
                  <w:r w:rsidRPr="00294B00">
                    <w:rPr>
                      <w:rFonts w:cs="Segoe UI"/>
                      <w:sz w:val="18"/>
                      <w:szCs w:val="18"/>
                    </w:rPr>
                    <w:t>Gestational trophoblastic disease </w:t>
                  </w:r>
                </w:p>
              </w:tc>
            </w:tr>
            <w:tr w:rsidR="00377835" w:rsidRPr="00E579BB" w14:paraId="71283877"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4048CF99" w14:textId="77777777" w:rsidR="00377835" w:rsidRPr="00294B00" w:rsidRDefault="00377835" w:rsidP="00FF44F6">
                  <w:pPr>
                    <w:spacing w:before="60" w:after="60"/>
                    <w:rPr>
                      <w:rFonts w:cs="Segoe UI"/>
                      <w:sz w:val="18"/>
                      <w:szCs w:val="18"/>
                    </w:rPr>
                  </w:pPr>
                  <w:r w:rsidRPr="00294B00">
                    <w:rPr>
                      <w:rFonts w:cs="Segoe UI"/>
                      <w:sz w:val="18"/>
                      <w:szCs w:val="18"/>
                    </w:rPr>
                    <w:t>393564001 </w:t>
                  </w:r>
                </w:p>
              </w:tc>
              <w:tc>
                <w:tcPr>
                  <w:tcW w:w="2780" w:type="pct"/>
                  <w:tcBorders>
                    <w:top w:val="single" w:sz="4" w:space="0" w:color="A6A6A6" w:themeColor="background1" w:themeShade="A6"/>
                    <w:bottom w:val="single" w:sz="4" w:space="0" w:color="A6A6A6" w:themeColor="background1" w:themeShade="A6"/>
                  </w:tcBorders>
                  <w:noWrap/>
                  <w:hideMark/>
                </w:tcPr>
                <w:p w14:paraId="4450F733" w14:textId="77777777" w:rsidR="00377835" w:rsidRPr="00294B00" w:rsidRDefault="00377835" w:rsidP="00FF44F6">
                  <w:pPr>
                    <w:spacing w:before="60" w:after="60"/>
                    <w:rPr>
                      <w:rFonts w:cs="Segoe UI"/>
                      <w:sz w:val="18"/>
                      <w:szCs w:val="18"/>
                    </w:rPr>
                  </w:pPr>
                  <w:r w:rsidRPr="00294B00">
                    <w:rPr>
                      <w:rFonts w:cs="Segoe UI"/>
                      <w:sz w:val="18"/>
                      <w:szCs w:val="18"/>
                    </w:rPr>
                    <w:t>Glioma </w:t>
                  </w:r>
                </w:p>
              </w:tc>
            </w:tr>
            <w:tr w:rsidR="00377835" w:rsidRPr="00E579BB" w14:paraId="01B3C7C0"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2F0B1E60" w14:textId="77777777" w:rsidR="00377835" w:rsidRPr="00294B00" w:rsidRDefault="00377835" w:rsidP="00FF44F6">
                  <w:pPr>
                    <w:spacing w:before="60" w:after="60"/>
                    <w:rPr>
                      <w:rFonts w:cs="Segoe UI"/>
                      <w:sz w:val="18"/>
                      <w:szCs w:val="18"/>
                    </w:rPr>
                  </w:pPr>
                  <w:r w:rsidRPr="00294B00">
                    <w:rPr>
                      <w:rFonts w:cs="Segoe UI"/>
                      <w:sz w:val="18"/>
                      <w:szCs w:val="18"/>
                    </w:rPr>
                    <w:t>118613001</w:t>
                  </w:r>
                </w:p>
              </w:tc>
              <w:tc>
                <w:tcPr>
                  <w:tcW w:w="2780" w:type="pct"/>
                  <w:tcBorders>
                    <w:top w:val="single" w:sz="4" w:space="0" w:color="A6A6A6" w:themeColor="background1" w:themeShade="A6"/>
                    <w:bottom w:val="single" w:sz="4" w:space="0" w:color="A6A6A6" w:themeColor="background1" w:themeShade="A6"/>
                  </w:tcBorders>
                  <w:noWrap/>
                  <w:hideMark/>
                </w:tcPr>
                <w:p w14:paraId="58990724" w14:textId="77777777" w:rsidR="00377835" w:rsidRPr="00294B00" w:rsidRDefault="00377835" w:rsidP="00FF44F6">
                  <w:pPr>
                    <w:spacing w:before="60" w:after="60"/>
                    <w:rPr>
                      <w:rFonts w:cs="Segoe UI"/>
                      <w:sz w:val="18"/>
                      <w:szCs w:val="18"/>
                    </w:rPr>
                  </w:pPr>
                  <w:r w:rsidRPr="00294B00">
                    <w:rPr>
                      <w:rFonts w:cs="Segoe UI"/>
                      <w:sz w:val="18"/>
                      <w:szCs w:val="18"/>
                    </w:rPr>
                    <w:t>Hairy cell leukaemia</w:t>
                  </w:r>
                </w:p>
              </w:tc>
            </w:tr>
            <w:tr w:rsidR="00377835" w:rsidRPr="00E579BB" w14:paraId="657BC650"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6902B1CB" w14:textId="77777777" w:rsidR="00377835" w:rsidRPr="00294B00" w:rsidRDefault="00377835" w:rsidP="00FF44F6">
                  <w:pPr>
                    <w:spacing w:before="60" w:after="60"/>
                    <w:rPr>
                      <w:rFonts w:cs="Segoe UI"/>
                      <w:sz w:val="18"/>
                      <w:szCs w:val="18"/>
                    </w:rPr>
                  </w:pPr>
                  <w:r w:rsidRPr="00682A01">
                    <w:rPr>
                      <w:rFonts w:cs="Segoe UI"/>
                      <w:sz w:val="18"/>
                      <w:szCs w:val="18"/>
                    </w:rPr>
                    <w:t>93870000</w:t>
                  </w:r>
                  <w:r w:rsidRPr="00294B00">
                    <w:rPr>
                      <w:rFonts w:cs="Segoe UI"/>
                      <w:sz w:val="18"/>
                      <w:szCs w:val="18"/>
                    </w:rPr>
                    <w:t> </w:t>
                  </w:r>
                </w:p>
              </w:tc>
              <w:tc>
                <w:tcPr>
                  <w:tcW w:w="2780" w:type="pct"/>
                  <w:tcBorders>
                    <w:top w:val="single" w:sz="4" w:space="0" w:color="A6A6A6" w:themeColor="background1" w:themeShade="A6"/>
                    <w:bottom w:val="single" w:sz="4" w:space="0" w:color="A6A6A6" w:themeColor="background1" w:themeShade="A6"/>
                  </w:tcBorders>
                  <w:noWrap/>
                  <w:hideMark/>
                </w:tcPr>
                <w:p w14:paraId="276B968F" w14:textId="77777777" w:rsidR="00377835" w:rsidRPr="00294B00" w:rsidRDefault="00377835" w:rsidP="00FF44F6">
                  <w:pPr>
                    <w:spacing w:before="60" w:after="60"/>
                    <w:rPr>
                      <w:rFonts w:cs="Segoe UI"/>
                      <w:sz w:val="18"/>
                      <w:szCs w:val="18"/>
                    </w:rPr>
                  </w:pPr>
                  <w:r w:rsidRPr="00294B00">
                    <w:rPr>
                      <w:rFonts w:cs="Segoe UI"/>
                      <w:sz w:val="18"/>
                      <w:szCs w:val="18"/>
                    </w:rPr>
                    <w:t>Hepatic </w:t>
                  </w:r>
                </w:p>
              </w:tc>
            </w:tr>
            <w:tr w:rsidR="00377835" w:rsidRPr="00E579BB" w14:paraId="18B219F8"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5873C726" w14:textId="77777777" w:rsidR="00377835" w:rsidRPr="00294B00" w:rsidRDefault="00377835" w:rsidP="00FF44F6">
                  <w:pPr>
                    <w:spacing w:before="60" w:after="60"/>
                    <w:rPr>
                      <w:rFonts w:cs="Segoe UI"/>
                      <w:sz w:val="18"/>
                      <w:szCs w:val="18"/>
                    </w:rPr>
                  </w:pPr>
                  <w:r w:rsidRPr="00CB4120">
                    <w:rPr>
                      <w:rFonts w:cs="Segoe UI"/>
                      <w:sz w:val="18"/>
                      <w:szCs w:val="18"/>
                    </w:rPr>
                    <w:t>118599009</w:t>
                  </w:r>
                </w:p>
              </w:tc>
              <w:tc>
                <w:tcPr>
                  <w:tcW w:w="2780" w:type="pct"/>
                  <w:tcBorders>
                    <w:top w:val="single" w:sz="4" w:space="0" w:color="A6A6A6" w:themeColor="background1" w:themeShade="A6"/>
                    <w:bottom w:val="single" w:sz="4" w:space="0" w:color="A6A6A6" w:themeColor="background1" w:themeShade="A6"/>
                  </w:tcBorders>
                  <w:noWrap/>
                  <w:hideMark/>
                </w:tcPr>
                <w:p w14:paraId="6CABDFB5" w14:textId="77777777" w:rsidR="00377835" w:rsidRPr="00294B00" w:rsidRDefault="00377835" w:rsidP="00FF44F6">
                  <w:pPr>
                    <w:spacing w:before="60" w:after="60"/>
                    <w:rPr>
                      <w:rFonts w:cs="Segoe UI"/>
                      <w:sz w:val="18"/>
                      <w:szCs w:val="18"/>
                    </w:rPr>
                  </w:pPr>
                  <w:r w:rsidRPr="00294B00">
                    <w:rPr>
                      <w:rFonts w:cs="Segoe UI"/>
                      <w:sz w:val="18"/>
                      <w:szCs w:val="18"/>
                    </w:rPr>
                    <w:t>Hodgkin lymphoma</w:t>
                  </w:r>
                </w:p>
              </w:tc>
            </w:tr>
            <w:tr w:rsidR="00377835" w:rsidRPr="00E579BB" w14:paraId="2B6723F2"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039AF246" w14:textId="77777777" w:rsidR="00377835" w:rsidRPr="00294B00" w:rsidRDefault="00377835" w:rsidP="00FF44F6">
                  <w:pPr>
                    <w:spacing w:before="60" w:after="60"/>
                    <w:rPr>
                      <w:rFonts w:cs="Segoe UI"/>
                      <w:sz w:val="18"/>
                      <w:szCs w:val="18"/>
                    </w:rPr>
                  </w:pPr>
                  <w:r w:rsidRPr="00294B00">
                    <w:rPr>
                      <w:rFonts w:cs="Segoe UI"/>
                      <w:sz w:val="18"/>
                      <w:szCs w:val="18"/>
                    </w:rPr>
                    <w:t>443487006</w:t>
                  </w:r>
                </w:p>
              </w:tc>
              <w:tc>
                <w:tcPr>
                  <w:tcW w:w="2780" w:type="pct"/>
                  <w:tcBorders>
                    <w:top w:val="single" w:sz="4" w:space="0" w:color="A6A6A6" w:themeColor="background1" w:themeShade="A6"/>
                    <w:bottom w:val="single" w:sz="4" w:space="0" w:color="A6A6A6" w:themeColor="background1" w:themeShade="A6"/>
                  </w:tcBorders>
                  <w:noWrap/>
                  <w:hideMark/>
                </w:tcPr>
                <w:p w14:paraId="6A4D1D3A" w14:textId="77777777" w:rsidR="00377835" w:rsidRPr="00294B00" w:rsidRDefault="00377835" w:rsidP="00FF44F6">
                  <w:pPr>
                    <w:spacing w:before="60" w:after="60"/>
                    <w:rPr>
                      <w:rFonts w:cs="Segoe UI"/>
                      <w:sz w:val="18"/>
                      <w:szCs w:val="18"/>
                    </w:rPr>
                  </w:pPr>
                  <w:r w:rsidRPr="00294B00">
                    <w:rPr>
                      <w:rFonts w:cs="Segoe UI"/>
                      <w:sz w:val="18"/>
                      <w:szCs w:val="18"/>
                    </w:rPr>
                    <w:t>Mantle cell lymphoma</w:t>
                  </w:r>
                </w:p>
              </w:tc>
            </w:tr>
            <w:tr w:rsidR="00377835" w:rsidRPr="00E579BB" w14:paraId="4D94B28B"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2EDAC7A4" w14:textId="77777777" w:rsidR="00377835" w:rsidRPr="00294B00" w:rsidRDefault="00377835" w:rsidP="00FF44F6">
                  <w:pPr>
                    <w:spacing w:before="60" w:after="60"/>
                    <w:rPr>
                      <w:rFonts w:cs="Segoe UI"/>
                      <w:sz w:val="18"/>
                      <w:szCs w:val="18"/>
                    </w:rPr>
                  </w:pPr>
                  <w:r w:rsidRPr="00101FAA">
                    <w:rPr>
                      <w:rFonts w:cs="Segoe UI"/>
                      <w:sz w:val="18"/>
                      <w:szCs w:val="18"/>
                    </w:rPr>
                    <w:t>372244006</w:t>
                  </w:r>
                </w:p>
              </w:tc>
              <w:tc>
                <w:tcPr>
                  <w:tcW w:w="2780" w:type="pct"/>
                  <w:tcBorders>
                    <w:top w:val="single" w:sz="4" w:space="0" w:color="A6A6A6" w:themeColor="background1" w:themeShade="A6"/>
                    <w:bottom w:val="single" w:sz="4" w:space="0" w:color="A6A6A6" w:themeColor="background1" w:themeShade="A6"/>
                  </w:tcBorders>
                  <w:noWrap/>
                  <w:hideMark/>
                </w:tcPr>
                <w:p w14:paraId="1A29B86B" w14:textId="77777777" w:rsidR="00377835" w:rsidRPr="00294B00" w:rsidRDefault="00377835" w:rsidP="00FF44F6">
                  <w:pPr>
                    <w:spacing w:before="60" w:after="60"/>
                    <w:rPr>
                      <w:rFonts w:cs="Segoe UI"/>
                      <w:sz w:val="18"/>
                      <w:szCs w:val="18"/>
                    </w:rPr>
                  </w:pPr>
                  <w:r>
                    <w:rPr>
                      <w:rFonts w:cs="Segoe UI"/>
                      <w:sz w:val="18"/>
                      <w:szCs w:val="18"/>
                    </w:rPr>
                    <w:t>M</w:t>
                  </w:r>
                  <w:r w:rsidRPr="00294B00">
                    <w:rPr>
                      <w:rFonts w:cs="Segoe UI"/>
                      <w:sz w:val="18"/>
                      <w:szCs w:val="18"/>
                    </w:rPr>
                    <w:t>elanoma</w:t>
                  </w:r>
                </w:p>
              </w:tc>
            </w:tr>
            <w:tr w:rsidR="00377835" w:rsidRPr="00E579BB" w14:paraId="1076EB0E"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5C9257E2" w14:textId="77777777" w:rsidR="00377835" w:rsidRPr="00294B00" w:rsidRDefault="00377835" w:rsidP="00FF44F6">
                  <w:pPr>
                    <w:spacing w:before="60" w:after="60"/>
                    <w:rPr>
                      <w:rFonts w:cs="Segoe UI"/>
                      <w:sz w:val="18"/>
                      <w:szCs w:val="18"/>
                    </w:rPr>
                  </w:pPr>
                  <w:r w:rsidRPr="00294B00">
                    <w:rPr>
                      <w:rFonts w:cs="Segoe UI"/>
                      <w:sz w:val="18"/>
                      <w:szCs w:val="18"/>
                    </w:rPr>
                    <w:t>253001006</w:t>
                  </w:r>
                </w:p>
              </w:tc>
              <w:tc>
                <w:tcPr>
                  <w:tcW w:w="2780" w:type="pct"/>
                  <w:tcBorders>
                    <w:top w:val="single" w:sz="4" w:space="0" w:color="A6A6A6" w:themeColor="background1" w:themeShade="A6"/>
                    <w:bottom w:val="single" w:sz="4" w:space="0" w:color="A6A6A6" w:themeColor="background1" w:themeShade="A6"/>
                  </w:tcBorders>
                  <w:noWrap/>
                  <w:hideMark/>
                </w:tcPr>
                <w:p w14:paraId="75426DB0" w14:textId="77777777" w:rsidR="00377835" w:rsidRPr="00294B00" w:rsidRDefault="00377835" w:rsidP="00FF44F6">
                  <w:pPr>
                    <w:spacing w:before="60" w:after="60"/>
                    <w:rPr>
                      <w:rFonts w:cs="Segoe UI"/>
                      <w:sz w:val="18"/>
                      <w:szCs w:val="18"/>
                    </w:rPr>
                  </w:pPr>
                  <w:r w:rsidRPr="00294B00">
                    <w:rPr>
                      <w:rFonts w:cs="Segoe UI"/>
                      <w:sz w:val="18"/>
                      <w:szCs w:val="18"/>
                    </w:rPr>
                    <w:t>Merkel Cell</w:t>
                  </w:r>
                </w:p>
              </w:tc>
            </w:tr>
            <w:tr w:rsidR="00377835" w:rsidRPr="00E579BB" w14:paraId="260BBD13"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3D244423" w14:textId="77777777" w:rsidR="00377835" w:rsidRPr="00294B00" w:rsidRDefault="00377835" w:rsidP="00FF44F6">
                  <w:pPr>
                    <w:spacing w:before="60" w:after="60"/>
                    <w:rPr>
                      <w:rFonts w:cs="Segoe UI"/>
                      <w:sz w:val="18"/>
                      <w:szCs w:val="18"/>
                    </w:rPr>
                  </w:pPr>
                  <w:r w:rsidRPr="00294B00">
                    <w:rPr>
                      <w:rFonts w:cs="Segoe UI"/>
                      <w:sz w:val="18"/>
                      <w:szCs w:val="18"/>
                    </w:rPr>
                    <w:t>109378008 </w:t>
                  </w:r>
                </w:p>
              </w:tc>
              <w:tc>
                <w:tcPr>
                  <w:tcW w:w="2780" w:type="pct"/>
                  <w:tcBorders>
                    <w:top w:val="single" w:sz="4" w:space="0" w:color="A6A6A6" w:themeColor="background1" w:themeShade="A6"/>
                    <w:bottom w:val="single" w:sz="4" w:space="0" w:color="A6A6A6" w:themeColor="background1" w:themeShade="A6"/>
                  </w:tcBorders>
                  <w:noWrap/>
                  <w:hideMark/>
                </w:tcPr>
                <w:p w14:paraId="3356DA91" w14:textId="77777777" w:rsidR="00377835" w:rsidRPr="00294B00" w:rsidRDefault="00377835" w:rsidP="00FF44F6">
                  <w:pPr>
                    <w:spacing w:before="60" w:after="60"/>
                    <w:rPr>
                      <w:rFonts w:cs="Segoe UI"/>
                      <w:sz w:val="18"/>
                      <w:szCs w:val="18"/>
                    </w:rPr>
                  </w:pPr>
                  <w:r w:rsidRPr="00294B00">
                    <w:rPr>
                      <w:rFonts w:cs="Segoe UI"/>
                      <w:sz w:val="18"/>
                      <w:szCs w:val="18"/>
                    </w:rPr>
                    <w:t>Mesothelioma </w:t>
                  </w:r>
                </w:p>
              </w:tc>
            </w:tr>
            <w:tr w:rsidR="00377835" w:rsidRPr="00E579BB" w14:paraId="76BBC2A0"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2B6157EC" w14:textId="77777777" w:rsidR="00377835" w:rsidRPr="00294B00" w:rsidRDefault="00377835" w:rsidP="00FF44F6">
                  <w:pPr>
                    <w:spacing w:before="60" w:after="60"/>
                    <w:rPr>
                      <w:rFonts w:cs="Segoe UI"/>
                      <w:sz w:val="18"/>
                      <w:szCs w:val="18"/>
                    </w:rPr>
                  </w:pPr>
                  <w:r w:rsidRPr="00294B00">
                    <w:rPr>
                      <w:rFonts w:cs="Segoe UI"/>
                      <w:sz w:val="18"/>
                      <w:szCs w:val="18"/>
                    </w:rPr>
                    <w:t>109995007</w:t>
                  </w:r>
                </w:p>
              </w:tc>
              <w:tc>
                <w:tcPr>
                  <w:tcW w:w="2780" w:type="pct"/>
                  <w:tcBorders>
                    <w:top w:val="single" w:sz="4" w:space="0" w:color="A6A6A6" w:themeColor="background1" w:themeShade="A6"/>
                    <w:bottom w:val="single" w:sz="4" w:space="0" w:color="A6A6A6" w:themeColor="background1" w:themeShade="A6"/>
                  </w:tcBorders>
                  <w:noWrap/>
                  <w:hideMark/>
                </w:tcPr>
                <w:p w14:paraId="5076C04A" w14:textId="77777777" w:rsidR="00377835" w:rsidRPr="00294B00" w:rsidRDefault="00377835" w:rsidP="00FF44F6">
                  <w:pPr>
                    <w:spacing w:before="60" w:after="60"/>
                    <w:rPr>
                      <w:rFonts w:cs="Segoe UI"/>
                      <w:sz w:val="18"/>
                      <w:szCs w:val="18"/>
                    </w:rPr>
                  </w:pPr>
                  <w:r w:rsidRPr="00294B00">
                    <w:rPr>
                      <w:rFonts w:cs="Segoe UI"/>
                      <w:sz w:val="18"/>
                      <w:szCs w:val="18"/>
                    </w:rPr>
                    <w:t>Myelodysplastic disorders</w:t>
                  </w:r>
                </w:p>
              </w:tc>
            </w:tr>
            <w:tr w:rsidR="00377835" w:rsidRPr="00E579BB" w14:paraId="32A4F78C"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1C267BF9" w14:textId="77777777" w:rsidR="00377835" w:rsidRPr="00294B00" w:rsidRDefault="00377835" w:rsidP="00FF44F6">
                  <w:pPr>
                    <w:spacing w:before="60" w:after="60"/>
                    <w:rPr>
                      <w:rFonts w:cs="Segoe UI"/>
                      <w:sz w:val="18"/>
                      <w:szCs w:val="18"/>
                    </w:rPr>
                  </w:pPr>
                  <w:r w:rsidRPr="00A2596E">
                    <w:rPr>
                      <w:rFonts w:cs="Segoe UI"/>
                      <w:sz w:val="18"/>
                      <w:szCs w:val="18"/>
                    </w:rPr>
                    <w:t>187692001</w:t>
                  </w:r>
                  <w:r w:rsidRPr="00294B00">
                    <w:rPr>
                      <w:rFonts w:cs="Segoe UI"/>
                      <w:sz w:val="18"/>
                      <w:szCs w:val="18"/>
                    </w:rPr>
                    <w:t> </w:t>
                  </w:r>
                </w:p>
              </w:tc>
              <w:tc>
                <w:tcPr>
                  <w:tcW w:w="2780" w:type="pct"/>
                  <w:tcBorders>
                    <w:top w:val="single" w:sz="4" w:space="0" w:color="A6A6A6" w:themeColor="background1" w:themeShade="A6"/>
                    <w:bottom w:val="single" w:sz="4" w:space="0" w:color="A6A6A6" w:themeColor="background1" w:themeShade="A6"/>
                  </w:tcBorders>
                  <w:noWrap/>
                  <w:hideMark/>
                </w:tcPr>
                <w:p w14:paraId="0B6EBF13" w14:textId="77777777" w:rsidR="00377835" w:rsidRPr="00294B00" w:rsidRDefault="00377835" w:rsidP="00FF44F6">
                  <w:pPr>
                    <w:spacing w:before="60" w:after="60"/>
                    <w:rPr>
                      <w:rFonts w:cs="Segoe UI"/>
                      <w:sz w:val="18"/>
                      <w:szCs w:val="18"/>
                    </w:rPr>
                  </w:pPr>
                  <w:r w:rsidRPr="00294B00">
                    <w:rPr>
                      <w:rFonts w:cs="Segoe UI"/>
                      <w:sz w:val="18"/>
                      <w:szCs w:val="18"/>
                    </w:rPr>
                    <w:t>Nasopharyngeal </w:t>
                  </w:r>
                </w:p>
              </w:tc>
            </w:tr>
            <w:tr w:rsidR="00377835" w:rsidRPr="00E579BB" w14:paraId="6EDAD6BE"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7DB97FCF" w14:textId="77777777" w:rsidR="00377835" w:rsidRPr="00294B00" w:rsidRDefault="00377835" w:rsidP="00FF44F6">
                  <w:pPr>
                    <w:spacing w:before="60" w:after="60"/>
                    <w:rPr>
                      <w:rFonts w:cs="Segoe UI"/>
                      <w:sz w:val="18"/>
                      <w:szCs w:val="18"/>
                    </w:rPr>
                  </w:pPr>
                  <w:r w:rsidRPr="0012591C">
                    <w:rPr>
                      <w:rFonts w:cs="Segoe UI"/>
                      <w:sz w:val="18"/>
                      <w:szCs w:val="18"/>
                    </w:rPr>
                    <w:t>133531000119104</w:t>
                  </w:r>
                  <w:r w:rsidRPr="00294B00">
                    <w:rPr>
                      <w:rFonts w:cs="Segoe UI"/>
                      <w:sz w:val="18"/>
                      <w:szCs w:val="18"/>
                    </w:rPr>
                    <w:t> </w:t>
                  </w:r>
                </w:p>
              </w:tc>
              <w:tc>
                <w:tcPr>
                  <w:tcW w:w="2780" w:type="pct"/>
                  <w:tcBorders>
                    <w:top w:val="single" w:sz="4" w:space="0" w:color="A6A6A6" w:themeColor="background1" w:themeShade="A6"/>
                    <w:bottom w:val="single" w:sz="4" w:space="0" w:color="A6A6A6" w:themeColor="background1" w:themeShade="A6"/>
                  </w:tcBorders>
                  <w:noWrap/>
                  <w:hideMark/>
                </w:tcPr>
                <w:p w14:paraId="5069331E" w14:textId="77777777" w:rsidR="00377835" w:rsidRPr="00294B00" w:rsidRDefault="00377835" w:rsidP="00FF44F6">
                  <w:pPr>
                    <w:spacing w:before="60" w:after="60"/>
                    <w:rPr>
                      <w:rFonts w:cs="Segoe UI"/>
                      <w:sz w:val="18"/>
                      <w:szCs w:val="18"/>
                    </w:rPr>
                  </w:pPr>
                  <w:r w:rsidRPr="00294B00">
                    <w:rPr>
                      <w:rFonts w:cs="Segoe UI"/>
                      <w:sz w:val="18"/>
                      <w:szCs w:val="18"/>
                    </w:rPr>
                    <w:t>Neuroendocrine </w:t>
                  </w:r>
                </w:p>
              </w:tc>
            </w:tr>
            <w:tr w:rsidR="00377835" w:rsidRPr="00E579BB" w14:paraId="384669B4"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5C6D36DA" w14:textId="77777777" w:rsidR="00377835" w:rsidRPr="00294B00" w:rsidRDefault="00377835" w:rsidP="00FF44F6">
                  <w:pPr>
                    <w:spacing w:before="60" w:after="60"/>
                    <w:rPr>
                      <w:rFonts w:cs="Segoe UI"/>
                      <w:sz w:val="18"/>
                      <w:szCs w:val="18"/>
                    </w:rPr>
                  </w:pPr>
                  <w:r w:rsidRPr="00294B00">
                    <w:rPr>
                      <w:rFonts w:cs="Segoe UI"/>
                      <w:sz w:val="18"/>
                      <w:szCs w:val="18"/>
                    </w:rPr>
                    <w:t>254637007 </w:t>
                  </w:r>
                </w:p>
              </w:tc>
              <w:tc>
                <w:tcPr>
                  <w:tcW w:w="2780" w:type="pct"/>
                  <w:tcBorders>
                    <w:top w:val="single" w:sz="4" w:space="0" w:color="A6A6A6" w:themeColor="background1" w:themeShade="A6"/>
                    <w:bottom w:val="single" w:sz="4" w:space="0" w:color="A6A6A6" w:themeColor="background1" w:themeShade="A6"/>
                  </w:tcBorders>
                  <w:noWrap/>
                  <w:hideMark/>
                </w:tcPr>
                <w:p w14:paraId="64DE1E89" w14:textId="4EE2673D" w:rsidR="00377835" w:rsidRPr="00294B00" w:rsidRDefault="00377835" w:rsidP="00FF44F6">
                  <w:pPr>
                    <w:spacing w:before="60" w:after="60"/>
                    <w:rPr>
                      <w:rFonts w:cs="Segoe UI"/>
                      <w:sz w:val="18"/>
                      <w:szCs w:val="18"/>
                    </w:rPr>
                  </w:pPr>
                  <w:r w:rsidRPr="00294B00">
                    <w:rPr>
                      <w:rFonts w:cs="Segoe UI"/>
                      <w:sz w:val="18"/>
                      <w:szCs w:val="18"/>
                    </w:rPr>
                    <w:t>Non</w:t>
                  </w:r>
                  <w:r w:rsidR="00D316E7">
                    <w:rPr>
                      <w:rFonts w:cs="Segoe UI"/>
                      <w:sz w:val="18"/>
                      <w:szCs w:val="18"/>
                    </w:rPr>
                    <w:t>-</w:t>
                  </w:r>
                  <w:r w:rsidRPr="00294B00">
                    <w:rPr>
                      <w:rFonts w:cs="Segoe UI"/>
                      <w:sz w:val="18"/>
                      <w:szCs w:val="18"/>
                    </w:rPr>
                    <w:t>small cell lung cancer </w:t>
                  </w:r>
                </w:p>
              </w:tc>
            </w:tr>
            <w:tr w:rsidR="00377835" w:rsidRPr="00E579BB" w14:paraId="09B50DE9"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0051E281" w14:textId="77777777" w:rsidR="00377835" w:rsidRPr="00294B00" w:rsidRDefault="00377835" w:rsidP="00FF44F6">
                  <w:pPr>
                    <w:spacing w:before="60" w:after="60"/>
                    <w:rPr>
                      <w:rFonts w:cs="Segoe UI"/>
                      <w:sz w:val="18"/>
                      <w:szCs w:val="18"/>
                    </w:rPr>
                  </w:pPr>
                  <w:r w:rsidRPr="00294B00">
                    <w:rPr>
                      <w:rFonts w:cs="Segoe UI"/>
                      <w:sz w:val="18"/>
                      <w:szCs w:val="18"/>
                    </w:rPr>
                    <w:t>118601006</w:t>
                  </w:r>
                </w:p>
              </w:tc>
              <w:tc>
                <w:tcPr>
                  <w:tcW w:w="2780" w:type="pct"/>
                  <w:tcBorders>
                    <w:top w:val="single" w:sz="4" w:space="0" w:color="A6A6A6" w:themeColor="background1" w:themeShade="A6"/>
                    <w:bottom w:val="single" w:sz="4" w:space="0" w:color="A6A6A6" w:themeColor="background1" w:themeShade="A6"/>
                  </w:tcBorders>
                  <w:noWrap/>
                  <w:hideMark/>
                </w:tcPr>
                <w:p w14:paraId="606B269C" w14:textId="77777777" w:rsidR="00377835" w:rsidRPr="00294B00" w:rsidRDefault="00377835" w:rsidP="00FF44F6">
                  <w:pPr>
                    <w:spacing w:before="60" w:after="60"/>
                    <w:rPr>
                      <w:rFonts w:cs="Segoe UI"/>
                      <w:sz w:val="18"/>
                      <w:szCs w:val="18"/>
                    </w:rPr>
                  </w:pPr>
                  <w:r w:rsidRPr="00294B00">
                    <w:rPr>
                      <w:rFonts w:cs="Segoe UI"/>
                      <w:sz w:val="18"/>
                      <w:szCs w:val="18"/>
                    </w:rPr>
                    <w:t>Non-Hodgkin lymphoma</w:t>
                  </w:r>
                </w:p>
              </w:tc>
            </w:tr>
            <w:tr w:rsidR="00377835" w:rsidRPr="00E579BB" w14:paraId="3F9BB7C5"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01E36057" w14:textId="77777777" w:rsidR="00377835" w:rsidRPr="00294B00" w:rsidRDefault="00377835" w:rsidP="00FF44F6">
                  <w:pPr>
                    <w:spacing w:before="60" w:after="60"/>
                    <w:rPr>
                      <w:rFonts w:cs="Segoe UI"/>
                      <w:sz w:val="18"/>
                      <w:szCs w:val="18"/>
                    </w:rPr>
                  </w:pPr>
                  <w:r w:rsidRPr="00294B00">
                    <w:rPr>
                      <w:rFonts w:cs="Segoe UI"/>
                      <w:sz w:val="18"/>
                      <w:szCs w:val="18"/>
                    </w:rPr>
                    <w:t>363402007 </w:t>
                  </w:r>
                </w:p>
              </w:tc>
              <w:tc>
                <w:tcPr>
                  <w:tcW w:w="2780" w:type="pct"/>
                  <w:tcBorders>
                    <w:top w:val="single" w:sz="4" w:space="0" w:color="A6A6A6" w:themeColor="background1" w:themeShade="A6"/>
                    <w:bottom w:val="single" w:sz="4" w:space="0" w:color="A6A6A6" w:themeColor="background1" w:themeShade="A6"/>
                  </w:tcBorders>
                  <w:noWrap/>
                  <w:hideMark/>
                </w:tcPr>
                <w:p w14:paraId="0AF3A208" w14:textId="77777777" w:rsidR="00377835" w:rsidRPr="00294B00" w:rsidRDefault="00377835" w:rsidP="00FF44F6">
                  <w:pPr>
                    <w:spacing w:before="60" w:after="60"/>
                    <w:rPr>
                      <w:rFonts w:cs="Segoe UI"/>
                      <w:sz w:val="18"/>
                      <w:szCs w:val="18"/>
                    </w:rPr>
                  </w:pPr>
                  <w:r w:rsidRPr="00294B00">
                    <w:rPr>
                      <w:rFonts w:cs="Segoe UI"/>
                      <w:sz w:val="18"/>
                      <w:szCs w:val="18"/>
                    </w:rPr>
                    <w:t>Oesophageal </w:t>
                  </w:r>
                </w:p>
              </w:tc>
            </w:tr>
            <w:tr w:rsidR="00377835" w:rsidRPr="00E579BB" w14:paraId="20A9A172"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53E5C723" w14:textId="77777777" w:rsidR="00377835" w:rsidRPr="00294B00" w:rsidRDefault="00377835" w:rsidP="00FF44F6">
                  <w:pPr>
                    <w:spacing w:before="60" w:after="60"/>
                    <w:rPr>
                      <w:rFonts w:cs="Segoe UI"/>
                      <w:sz w:val="18"/>
                      <w:szCs w:val="18"/>
                    </w:rPr>
                  </w:pPr>
                  <w:r w:rsidRPr="00B307E6">
                    <w:rPr>
                      <w:rFonts w:cs="Segoe UI"/>
                      <w:sz w:val="18"/>
                      <w:szCs w:val="18"/>
                    </w:rPr>
                    <w:t>363443007</w:t>
                  </w:r>
                  <w:r w:rsidRPr="00294B00">
                    <w:rPr>
                      <w:rFonts w:cs="Segoe UI"/>
                      <w:sz w:val="18"/>
                      <w:szCs w:val="18"/>
                    </w:rPr>
                    <w:t> </w:t>
                  </w:r>
                </w:p>
              </w:tc>
              <w:tc>
                <w:tcPr>
                  <w:tcW w:w="2780" w:type="pct"/>
                  <w:tcBorders>
                    <w:top w:val="single" w:sz="4" w:space="0" w:color="A6A6A6" w:themeColor="background1" w:themeShade="A6"/>
                    <w:bottom w:val="single" w:sz="4" w:space="0" w:color="A6A6A6" w:themeColor="background1" w:themeShade="A6"/>
                  </w:tcBorders>
                  <w:noWrap/>
                  <w:hideMark/>
                </w:tcPr>
                <w:p w14:paraId="31157EAE" w14:textId="77777777" w:rsidR="00377835" w:rsidRPr="00294B00" w:rsidRDefault="00377835" w:rsidP="00FF44F6">
                  <w:pPr>
                    <w:spacing w:before="60" w:after="60"/>
                    <w:rPr>
                      <w:rFonts w:cs="Segoe UI"/>
                      <w:sz w:val="18"/>
                      <w:szCs w:val="18"/>
                    </w:rPr>
                  </w:pPr>
                  <w:r w:rsidRPr="00294B00">
                    <w:rPr>
                      <w:rFonts w:cs="Segoe UI"/>
                      <w:sz w:val="18"/>
                      <w:szCs w:val="18"/>
                    </w:rPr>
                    <w:t>Ovarian </w:t>
                  </w:r>
                </w:p>
              </w:tc>
            </w:tr>
            <w:tr w:rsidR="00377835" w:rsidRPr="00E579BB" w14:paraId="36094334"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26A349CA" w14:textId="77777777" w:rsidR="00377835" w:rsidRPr="00294B00" w:rsidRDefault="00377835" w:rsidP="00FF44F6">
                  <w:pPr>
                    <w:spacing w:before="60" w:after="60"/>
                    <w:rPr>
                      <w:rFonts w:cs="Segoe UI"/>
                      <w:sz w:val="18"/>
                      <w:szCs w:val="18"/>
                    </w:rPr>
                  </w:pPr>
                  <w:r w:rsidRPr="00693842">
                    <w:rPr>
                      <w:rFonts w:cs="Segoe UI"/>
                      <w:sz w:val="18"/>
                      <w:szCs w:val="18"/>
                    </w:rPr>
                    <w:t>363418001</w:t>
                  </w:r>
                  <w:r w:rsidRPr="00294B00">
                    <w:rPr>
                      <w:rFonts w:cs="Segoe UI"/>
                      <w:sz w:val="18"/>
                      <w:szCs w:val="18"/>
                    </w:rPr>
                    <w:t> </w:t>
                  </w:r>
                </w:p>
              </w:tc>
              <w:tc>
                <w:tcPr>
                  <w:tcW w:w="2780" w:type="pct"/>
                  <w:tcBorders>
                    <w:top w:val="single" w:sz="4" w:space="0" w:color="A6A6A6" w:themeColor="background1" w:themeShade="A6"/>
                    <w:bottom w:val="single" w:sz="4" w:space="0" w:color="A6A6A6" w:themeColor="background1" w:themeShade="A6"/>
                  </w:tcBorders>
                  <w:noWrap/>
                  <w:hideMark/>
                </w:tcPr>
                <w:p w14:paraId="615286C6" w14:textId="77777777" w:rsidR="00377835" w:rsidRPr="00294B00" w:rsidRDefault="00377835" w:rsidP="00FF44F6">
                  <w:pPr>
                    <w:spacing w:before="60" w:after="60"/>
                    <w:rPr>
                      <w:rFonts w:cs="Segoe UI"/>
                      <w:sz w:val="18"/>
                      <w:szCs w:val="18"/>
                    </w:rPr>
                  </w:pPr>
                  <w:r w:rsidRPr="00294B00">
                    <w:rPr>
                      <w:rFonts w:cs="Segoe UI"/>
                      <w:sz w:val="18"/>
                      <w:szCs w:val="18"/>
                    </w:rPr>
                    <w:t>Pancreas </w:t>
                  </w:r>
                </w:p>
              </w:tc>
            </w:tr>
            <w:tr w:rsidR="00377835" w:rsidRPr="00E579BB" w14:paraId="2394B038"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1C64039A" w14:textId="77777777" w:rsidR="00377835" w:rsidRPr="00294B00" w:rsidRDefault="00377835" w:rsidP="00FF44F6">
                  <w:pPr>
                    <w:spacing w:before="60" w:after="60"/>
                    <w:rPr>
                      <w:rFonts w:cs="Segoe UI"/>
                      <w:sz w:val="18"/>
                      <w:szCs w:val="18"/>
                    </w:rPr>
                  </w:pPr>
                  <w:r w:rsidRPr="00294B00">
                    <w:rPr>
                      <w:rFonts w:cs="Segoe UI"/>
                      <w:sz w:val="18"/>
                      <w:szCs w:val="18"/>
                    </w:rPr>
                    <w:t>307649006</w:t>
                  </w:r>
                </w:p>
              </w:tc>
              <w:tc>
                <w:tcPr>
                  <w:tcW w:w="2780" w:type="pct"/>
                  <w:tcBorders>
                    <w:top w:val="single" w:sz="4" w:space="0" w:color="A6A6A6" w:themeColor="background1" w:themeShade="A6"/>
                    <w:bottom w:val="single" w:sz="4" w:space="0" w:color="A6A6A6" w:themeColor="background1" w:themeShade="A6"/>
                  </w:tcBorders>
                  <w:noWrap/>
                  <w:hideMark/>
                </w:tcPr>
                <w:p w14:paraId="43EAD907" w14:textId="77777777" w:rsidR="00377835" w:rsidRPr="00294B00" w:rsidRDefault="00377835" w:rsidP="00FF44F6">
                  <w:pPr>
                    <w:spacing w:before="60" w:after="60"/>
                    <w:rPr>
                      <w:rFonts w:cs="Segoe UI"/>
                      <w:sz w:val="18"/>
                      <w:szCs w:val="18"/>
                    </w:rPr>
                  </w:pPr>
                  <w:r w:rsidRPr="00294B00">
                    <w:rPr>
                      <w:rFonts w:cs="Segoe UI"/>
                      <w:sz w:val="18"/>
                      <w:szCs w:val="18"/>
                    </w:rPr>
                    <w:t>Primary CNS lymphoma</w:t>
                  </w:r>
                </w:p>
              </w:tc>
            </w:tr>
            <w:tr w:rsidR="00377835" w:rsidRPr="00E579BB" w14:paraId="58D4C64D"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1A39238C" w14:textId="77777777" w:rsidR="00377835" w:rsidRPr="00294B00" w:rsidRDefault="00377835" w:rsidP="00FF44F6">
                  <w:pPr>
                    <w:spacing w:before="60" w:after="60"/>
                    <w:rPr>
                      <w:rFonts w:cs="Segoe UI"/>
                      <w:sz w:val="18"/>
                      <w:szCs w:val="18"/>
                    </w:rPr>
                  </w:pPr>
                  <w:r w:rsidRPr="006437C7">
                    <w:rPr>
                      <w:rFonts w:cs="Segoe UI"/>
                      <w:sz w:val="18"/>
                      <w:szCs w:val="18"/>
                    </w:rPr>
                    <w:t>399068003</w:t>
                  </w:r>
                  <w:r w:rsidRPr="00294B00">
                    <w:rPr>
                      <w:rFonts w:cs="Segoe UI"/>
                      <w:sz w:val="18"/>
                      <w:szCs w:val="18"/>
                    </w:rPr>
                    <w:t> </w:t>
                  </w:r>
                </w:p>
              </w:tc>
              <w:tc>
                <w:tcPr>
                  <w:tcW w:w="2780" w:type="pct"/>
                  <w:tcBorders>
                    <w:top w:val="single" w:sz="4" w:space="0" w:color="A6A6A6" w:themeColor="background1" w:themeShade="A6"/>
                    <w:bottom w:val="single" w:sz="4" w:space="0" w:color="A6A6A6" w:themeColor="background1" w:themeShade="A6"/>
                  </w:tcBorders>
                  <w:noWrap/>
                  <w:hideMark/>
                </w:tcPr>
                <w:p w14:paraId="1D15651D" w14:textId="77777777" w:rsidR="00377835" w:rsidRPr="00294B00" w:rsidRDefault="00377835" w:rsidP="00FF44F6">
                  <w:pPr>
                    <w:spacing w:before="60" w:after="60"/>
                    <w:rPr>
                      <w:rFonts w:cs="Segoe UI"/>
                      <w:sz w:val="18"/>
                      <w:szCs w:val="18"/>
                    </w:rPr>
                  </w:pPr>
                  <w:r w:rsidRPr="00294B00">
                    <w:rPr>
                      <w:rFonts w:cs="Segoe UI"/>
                      <w:sz w:val="18"/>
                      <w:szCs w:val="18"/>
                    </w:rPr>
                    <w:t>Prostate </w:t>
                  </w:r>
                </w:p>
              </w:tc>
            </w:tr>
            <w:tr w:rsidR="00377835" w:rsidRPr="00E579BB" w14:paraId="4C6F1DE0"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75C85DB9" w14:textId="77777777" w:rsidR="00377835" w:rsidRPr="00294B00" w:rsidRDefault="00377835" w:rsidP="00FF44F6">
                  <w:pPr>
                    <w:spacing w:before="60" w:after="60"/>
                    <w:rPr>
                      <w:rFonts w:cs="Segoe UI"/>
                      <w:sz w:val="18"/>
                      <w:szCs w:val="18"/>
                    </w:rPr>
                  </w:pPr>
                  <w:r w:rsidRPr="00294B00">
                    <w:rPr>
                      <w:rFonts w:cs="Segoe UI"/>
                      <w:sz w:val="18"/>
                      <w:szCs w:val="18"/>
                    </w:rPr>
                    <w:t>363351006 </w:t>
                  </w:r>
                </w:p>
              </w:tc>
              <w:tc>
                <w:tcPr>
                  <w:tcW w:w="2780" w:type="pct"/>
                  <w:tcBorders>
                    <w:top w:val="single" w:sz="4" w:space="0" w:color="A6A6A6" w:themeColor="background1" w:themeShade="A6"/>
                    <w:bottom w:val="single" w:sz="4" w:space="0" w:color="A6A6A6" w:themeColor="background1" w:themeShade="A6"/>
                  </w:tcBorders>
                  <w:noWrap/>
                  <w:hideMark/>
                </w:tcPr>
                <w:p w14:paraId="22C075AC" w14:textId="77777777" w:rsidR="00377835" w:rsidRPr="00294B00" w:rsidRDefault="00377835" w:rsidP="00FF44F6">
                  <w:pPr>
                    <w:spacing w:before="60" w:after="60"/>
                    <w:rPr>
                      <w:rFonts w:cs="Segoe UI"/>
                      <w:sz w:val="18"/>
                      <w:szCs w:val="18"/>
                    </w:rPr>
                  </w:pPr>
                  <w:r w:rsidRPr="00294B00">
                    <w:rPr>
                      <w:rFonts w:cs="Segoe UI"/>
                      <w:sz w:val="18"/>
                      <w:szCs w:val="18"/>
                    </w:rPr>
                    <w:t>Rectal </w:t>
                  </w:r>
                </w:p>
              </w:tc>
            </w:tr>
            <w:tr w:rsidR="00377835" w:rsidRPr="00E579BB" w14:paraId="6A1450E4"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5DDA04C6" w14:textId="77777777" w:rsidR="00377835" w:rsidRPr="00294B00" w:rsidRDefault="00377835" w:rsidP="00FF44F6">
                  <w:pPr>
                    <w:spacing w:before="60" w:after="60"/>
                    <w:rPr>
                      <w:rFonts w:cs="Segoe UI"/>
                      <w:sz w:val="18"/>
                      <w:szCs w:val="18"/>
                    </w:rPr>
                  </w:pPr>
                  <w:r w:rsidRPr="00294B00">
                    <w:rPr>
                      <w:rFonts w:cs="Segoe UI"/>
                      <w:sz w:val="18"/>
                      <w:szCs w:val="18"/>
                    </w:rPr>
                    <w:t>363518003 </w:t>
                  </w:r>
                </w:p>
              </w:tc>
              <w:tc>
                <w:tcPr>
                  <w:tcW w:w="2780" w:type="pct"/>
                  <w:tcBorders>
                    <w:top w:val="single" w:sz="4" w:space="0" w:color="A6A6A6" w:themeColor="background1" w:themeShade="A6"/>
                    <w:bottom w:val="single" w:sz="4" w:space="0" w:color="A6A6A6" w:themeColor="background1" w:themeShade="A6"/>
                  </w:tcBorders>
                  <w:noWrap/>
                  <w:hideMark/>
                </w:tcPr>
                <w:p w14:paraId="0FF5F713" w14:textId="77777777" w:rsidR="00377835" w:rsidRPr="00294B00" w:rsidRDefault="00377835" w:rsidP="00FF44F6">
                  <w:pPr>
                    <w:spacing w:before="60" w:after="60"/>
                    <w:rPr>
                      <w:rFonts w:cs="Segoe UI"/>
                      <w:sz w:val="18"/>
                      <w:szCs w:val="18"/>
                    </w:rPr>
                  </w:pPr>
                  <w:r w:rsidRPr="00294B00">
                    <w:rPr>
                      <w:rFonts w:cs="Segoe UI"/>
                      <w:sz w:val="18"/>
                      <w:szCs w:val="18"/>
                    </w:rPr>
                    <w:t>Renal </w:t>
                  </w:r>
                </w:p>
              </w:tc>
            </w:tr>
            <w:tr w:rsidR="00377835" w:rsidRPr="00E579BB" w14:paraId="4425323F"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2870357D" w14:textId="77777777" w:rsidR="00377835" w:rsidRPr="00294B00" w:rsidRDefault="00377835" w:rsidP="00FF44F6">
                  <w:pPr>
                    <w:spacing w:before="60" w:after="60"/>
                    <w:rPr>
                      <w:rFonts w:cs="Segoe UI"/>
                      <w:sz w:val="18"/>
                      <w:szCs w:val="18"/>
                    </w:rPr>
                  </w:pPr>
                  <w:r w:rsidRPr="00294B00">
                    <w:rPr>
                      <w:rFonts w:cs="Segoe UI"/>
                      <w:sz w:val="18"/>
                      <w:szCs w:val="18"/>
                    </w:rPr>
                    <w:lastRenderedPageBreak/>
                    <w:t>255072001 </w:t>
                  </w:r>
                </w:p>
              </w:tc>
              <w:tc>
                <w:tcPr>
                  <w:tcW w:w="2780" w:type="pct"/>
                  <w:tcBorders>
                    <w:top w:val="single" w:sz="4" w:space="0" w:color="A6A6A6" w:themeColor="background1" w:themeShade="A6"/>
                    <w:bottom w:val="single" w:sz="4" w:space="0" w:color="A6A6A6" w:themeColor="background1" w:themeShade="A6"/>
                  </w:tcBorders>
                  <w:noWrap/>
                  <w:hideMark/>
                </w:tcPr>
                <w:p w14:paraId="73C0BD25" w14:textId="77777777" w:rsidR="00377835" w:rsidRPr="00294B00" w:rsidRDefault="00377835" w:rsidP="00FF44F6">
                  <w:pPr>
                    <w:spacing w:before="60" w:after="60"/>
                    <w:rPr>
                      <w:rFonts w:cs="Segoe UI"/>
                      <w:sz w:val="18"/>
                      <w:szCs w:val="18"/>
                    </w:rPr>
                  </w:pPr>
                  <w:r w:rsidRPr="00294B00">
                    <w:rPr>
                      <w:rFonts w:cs="Segoe UI"/>
                      <w:sz w:val="18"/>
                      <w:szCs w:val="18"/>
                    </w:rPr>
                    <w:t>Salivary gland </w:t>
                  </w:r>
                </w:p>
              </w:tc>
            </w:tr>
            <w:tr w:rsidR="00377835" w:rsidRPr="00E579BB" w14:paraId="60C38E39"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620573D3" w14:textId="77777777" w:rsidR="00377835" w:rsidRPr="00294B00" w:rsidRDefault="00377835" w:rsidP="00FF44F6">
                  <w:pPr>
                    <w:spacing w:before="60" w:after="60"/>
                    <w:rPr>
                      <w:rFonts w:cs="Segoe UI"/>
                      <w:sz w:val="18"/>
                      <w:szCs w:val="18"/>
                    </w:rPr>
                  </w:pPr>
                  <w:r w:rsidRPr="00294B00">
                    <w:rPr>
                      <w:rFonts w:cs="Segoe UI"/>
                      <w:sz w:val="18"/>
                      <w:szCs w:val="18"/>
                    </w:rPr>
                    <w:t>254632001 </w:t>
                  </w:r>
                </w:p>
              </w:tc>
              <w:tc>
                <w:tcPr>
                  <w:tcW w:w="2780" w:type="pct"/>
                  <w:tcBorders>
                    <w:top w:val="single" w:sz="4" w:space="0" w:color="A6A6A6" w:themeColor="background1" w:themeShade="A6"/>
                    <w:bottom w:val="single" w:sz="4" w:space="0" w:color="A6A6A6" w:themeColor="background1" w:themeShade="A6"/>
                  </w:tcBorders>
                  <w:noWrap/>
                  <w:hideMark/>
                </w:tcPr>
                <w:p w14:paraId="063956CC" w14:textId="77777777" w:rsidR="00377835" w:rsidRPr="00294B00" w:rsidRDefault="00377835" w:rsidP="00FF44F6">
                  <w:pPr>
                    <w:spacing w:before="60" w:after="60"/>
                    <w:rPr>
                      <w:rFonts w:cs="Segoe UI"/>
                      <w:sz w:val="18"/>
                      <w:szCs w:val="18"/>
                    </w:rPr>
                  </w:pPr>
                  <w:r w:rsidRPr="00294B00">
                    <w:rPr>
                      <w:rFonts w:cs="Segoe UI"/>
                      <w:sz w:val="18"/>
                      <w:szCs w:val="18"/>
                    </w:rPr>
                    <w:t>Small cell lung cancer </w:t>
                  </w:r>
                </w:p>
              </w:tc>
            </w:tr>
            <w:tr w:rsidR="00377835" w:rsidRPr="00E579BB" w14:paraId="49C27A53"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493410CD" w14:textId="77777777" w:rsidR="00377835" w:rsidRPr="00294B00" w:rsidRDefault="00377835" w:rsidP="00FF44F6">
                  <w:pPr>
                    <w:spacing w:before="60" w:after="60"/>
                    <w:rPr>
                      <w:rFonts w:cs="Segoe UI"/>
                      <w:sz w:val="18"/>
                      <w:szCs w:val="18"/>
                    </w:rPr>
                  </w:pPr>
                  <w:r w:rsidRPr="00294B00">
                    <w:rPr>
                      <w:rFonts w:cs="Segoe UI"/>
                      <w:sz w:val="18"/>
                      <w:szCs w:val="18"/>
                    </w:rPr>
                    <w:t>424952003 </w:t>
                  </w:r>
                </w:p>
              </w:tc>
              <w:tc>
                <w:tcPr>
                  <w:tcW w:w="2780" w:type="pct"/>
                  <w:tcBorders>
                    <w:top w:val="single" w:sz="4" w:space="0" w:color="A6A6A6" w:themeColor="background1" w:themeShade="A6"/>
                    <w:bottom w:val="single" w:sz="4" w:space="0" w:color="A6A6A6" w:themeColor="background1" w:themeShade="A6"/>
                  </w:tcBorders>
                  <w:noWrap/>
                  <w:hideMark/>
                </w:tcPr>
                <w:p w14:paraId="6D75581E" w14:textId="77777777" w:rsidR="00377835" w:rsidRPr="00294B00" w:rsidRDefault="00377835" w:rsidP="00FF44F6">
                  <w:pPr>
                    <w:spacing w:before="60" w:after="60"/>
                    <w:rPr>
                      <w:rFonts w:cs="Segoe UI"/>
                      <w:sz w:val="18"/>
                      <w:szCs w:val="18"/>
                    </w:rPr>
                  </w:pPr>
                  <w:r w:rsidRPr="00294B00">
                    <w:rPr>
                      <w:rFonts w:cs="Segoe UI"/>
                      <w:sz w:val="18"/>
                      <w:szCs w:val="18"/>
                    </w:rPr>
                    <w:t>Soft tissue sarcoma </w:t>
                  </w:r>
                </w:p>
              </w:tc>
            </w:tr>
            <w:tr w:rsidR="00377835" w:rsidRPr="00E579BB" w14:paraId="00D22B9D"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44DB8CB5" w14:textId="77777777" w:rsidR="00377835" w:rsidRPr="00294B00" w:rsidRDefault="00377835" w:rsidP="00FF44F6">
                  <w:pPr>
                    <w:spacing w:before="60" w:after="60"/>
                    <w:rPr>
                      <w:rFonts w:cs="Segoe UI"/>
                      <w:sz w:val="18"/>
                      <w:szCs w:val="18"/>
                    </w:rPr>
                  </w:pPr>
                  <w:r w:rsidRPr="00294B00">
                    <w:rPr>
                      <w:rFonts w:cs="Segoe UI"/>
                      <w:sz w:val="18"/>
                      <w:szCs w:val="18"/>
                    </w:rPr>
                    <w:t>402815007</w:t>
                  </w:r>
                </w:p>
              </w:tc>
              <w:tc>
                <w:tcPr>
                  <w:tcW w:w="2780" w:type="pct"/>
                  <w:tcBorders>
                    <w:top w:val="single" w:sz="4" w:space="0" w:color="A6A6A6" w:themeColor="background1" w:themeShade="A6"/>
                    <w:bottom w:val="single" w:sz="4" w:space="0" w:color="A6A6A6" w:themeColor="background1" w:themeShade="A6"/>
                  </w:tcBorders>
                  <w:noWrap/>
                  <w:hideMark/>
                </w:tcPr>
                <w:p w14:paraId="35B1CB54" w14:textId="77777777" w:rsidR="00377835" w:rsidRPr="00294B00" w:rsidRDefault="00377835" w:rsidP="00FF44F6">
                  <w:pPr>
                    <w:spacing w:before="60" w:after="60"/>
                    <w:rPr>
                      <w:rFonts w:cs="Segoe UI"/>
                      <w:sz w:val="18"/>
                      <w:szCs w:val="18"/>
                    </w:rPr>
                  </w:pPr>
                  <w:r w:rsidRPr="00294B00">
                    <w:rPr>
                      <w:rFonts w:cs="Segoe UI"/>
                      <w:sz w:val="18"/>
                      <w:szCs w:val="18"/>
                    </w:rPr>
                    <w:t xml:space="preserve">Squamous </w:t>
                  </w:r>
                  <w:r>
                    <w:rPr>
                      <w:rFonts w:cs="Segoe UI"/>
                      <w:sz w:val="18"/>
                      <w:szCs w:val="18"/>
                    </w:rPr>
                    <w:t>c</w:t>
                  </w:r>
                  <w:r w:rsidRPr="00294B00">
                    <w:rPr>
                      <w:rFonts w:cs="Segoe UI"/>
                      <w:sz w:val="18"/>
                      <w:szCs w:val="18"/>
                    </w:rPr>
                    <w:t>ell</w:t>
                  </w:r>
                </w:p>
              </w:tc>
            </w:tr>
            <w:tr w:rsidR="00377835" w:rsidRPr="00E579BB" w14:paraId="3660A1BE"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19DFCE33" w14:textId="77777777" w:rsidR="00377835" w:rsidRPr="00294B00" w:rsidRDefault="00377835" w:rsidP="00FF44F6">
                  <w:pPr>
                    <w:spacing w:before="60" w:after="60"/>
                    <w:rPr>
                      <w:rFonts w:cs="Segoe UI"/>
                      <w:sz w:val="18"/>
                      <w:szCs w:val="18"/>
                    </w:rPr>
                  </w:pPr>
                  <w:r w:rsidRPr="00A95ADC">
                    <w:rPr>
                      <w:rFonts w:cs="Segoe UI"/>
                      <w:sz w:val="18"/>
                      <w:szCs w:val="18"/>
                    </w:rPr>
                    <w:t>363449006</w:t>
                  </w:r>
                  <w:r w:rsidRPr="00294B00">
                    <w:rPr>
                      <w:rFonts w:cs="Segoe UI"/>
                      <w:sz w:val="18"/>
                      <w:szCs w:val="18"/>
                    </w:rPr>
                    <w:t> </w:t>
                  </w:r>
                </w:p>
              </w:tc>
              <w:tc>
                <w:tcPr>
                  <w:tcW w:w="2780" w:type="pct"/>
                  <w:tcBorders>
                    <w:top w:val="single" w:sz="4" w:space="0" w:color="A6A6A6" w:themeColor="background1" w:themeShade="A6"/>
                    <w:bottom w:val="single" w:sz="4" w:space="0" w:color="A6A6A6" w:themeColor="background1" w:themeShade="A6"/>
                  </w:tcBorders>
                  <w:noWrap/>
                  <w:hideMark/>
                </w:tcPr>
                <w:p w14:paraId="39F63BCB" w14:textId="77777777" w:rsidR="00377835" w:rsidRPr="00294B00" w:rsidRDefault="00377835" w:rsidP="00FF44F6">
                  <w:pPr>
                    <w:spacing w:before="60" w:after="60"/>
                    <w:rPr>
                      <w:rFonts w:cs="Segoe UI"/>
                      <w:sz w:val="18"/>
                      <w:szCs w:val="18"/>
                    </w:rPr>
                  </w:pPr>
                  <w:r w:rsidRPr="00294B00">
                    <w:rPr>
                      <w:rFonts w:cs="Segoe UI"/>
                      <w:sz w:val="18"/>
                      <w:szCs w:val="18"/>
                    </w:rPr>
                    <w:t>Testicular </w:t>
                  </w:r>
                </w:p>
              </w:tc>
            </w:tr>
            <w:tr w:rsidR="00377835" w:rsidRPr="00E579BB" w14:paraId="1E2BF297"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3429C0A7" w14:textId="77777777" w:rsidR="00377835" w:rsidRPr="00294B00" w:rsidRDefault="00377835" w:rsidP="00FF44F6">
                  <w:pPr>
                    <w:spacing w:before="60" w:after="60"/>
                    <w:rPr>
                      <w:rFonts w:cs="Segoe UI"/>
                      <w:sz w:val="18"/>
                      <w:szCs w:val="18"/>
                    </w:rPr>
                  </w:pPr>
                  <w:r w:rsidRPr="00294B00">
                    <w:rPr>
                      <w:rFonts w:cs="Segoe UI"/>
                      <w:sz w:val="18"/>
                      <w:szCs w:val="18"/>
                    </w:rPr>
                    <w:t>363478007 </w:t>
                  </w:r>
                </w:p>
              </w:tc>
              <w:tc>
                <w:tcPr>
                  <w:tcW w:w="2780" w:type="pct"/>
                  <w:tcBorders>
                    <w:top w:val="single" w:sz="4" w:space="0" w:color="A6A6A6" w:themeColor="background1" w:themeShade="A6"/>
                    <w:bottom w:val="single" w:sz="4" w:space="0" w:color="A6A6A6" w:themeColor="background1" w:themeShade="A6"/>
                  </w:tcBorders>
                  <w:noWrap/>
                  <w:hideMark/>
                </w:tcPr>
                <w:p w14:paraId="40D09D36" w14:textId="77777777" w:rsidR="00377835" w:rsidRPr="00294B00" w:rsidRDefault="00377835" w:rsidP="00FF44F6">
                  <w:pPr>
                    <w:spacing w:before="60" w:after="60"/>
                    <w:rPr>
                      <w:rFonts w:cs="Segoe UI"/>
                      <w:sz w:val="18"/>
                      <w:szCs w:val="18"/>
                    </w:rPr>
                  </w:pPr>
                  <w:r w:rsidRPr="00294B00">
                    <w:rPr>
                      <w:rFonts w:cs="Segoe UI"/>
                      <w:sz w:val="18"/>
                      <w:szCs w:val="18"/>
                    </w:rPr>
                    <w:t>Thyroid </w:t>
                  </w:r>
                </w:p>
              </w:tc>
            </w:tr>
            <w:tr w:rsidR="00377835" w:rsidRPr="00E579BB" w14:paraId="58D6A298"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170659C2" w14:textId="77777777" w:rsidR="00377835" w:rsidRPr="00294B00" w:rsidRDefault="00377835" w:rsidP="00FF44F6">
                  <w:pPr>
                    <w:spacing w:before="60" w:after="60"/>
                    <w:rPr>
                      <w:rFonts w:cs="Segoe UI"/>
                      <w:sz w:val="18"/>
                      <w:szCs w:val="18"/>
                    </w:rPr>
                  </w:pPr>
                  <w:r w:rsidRPr="00AF611F">
                    <w:rPr>
                      <w:rFonts w:cs="Segoe UI"/>
                      <w:sz w:val="18"/>
                      <w:szCs w:val="18"/>
                    </w:rPr>
                    <w:t>94125001</w:t>
                  </w:r>
                  <w:r w:rsidRPr="00294B00">
                    <w:rPr>
                      <w:rFonts w:cs="Segoe UI"/>
                      <w:sz w:val="18"/>
                      <w:szCs w:val="18"/>
                    </w:rPr>
                    <w:t> </w:t>
                  </w:r>
                </w:p>
              </w:tc>
              <w:tc>
                <w:tcPr>
                  <w:tcW w:w="2780" w:type="pct"/>
                  <w:tcBorders>
                    <w:top w:val="single" w:sz="4" w:space="0" w:color="A6A6A6" w:themeColor="background1" w:themeShade="A6"/>
                    <w:bottom w:val="single" w:sz="4" w:space="0" w:color="A6A6A6" w:themeColor="background1" w:themeShade="A6"/>
                  </w:tcBorders>
                  <w:noWrap/>
                  <w:hideMark/>
                </w:tcPr>
                <w:p w14:paraId="69AE2537" w14:textId="77777777" w:rsidR="00377835" w:rsidRPr="00294B00" w:rsidRDefault="00377835" w:rsidP="00FF44F6">
                  <w:pPr>
                    <w:spacing w:before="60" w:after="60"/>
                    <w:rPr>
                      <w:rFonts w:cs="Segoe UI"/>
                      <w:sz w:val="18"/>
                      <w:szCs w:val="18"/>
                    </w:rPr>
                  </w:pPr>
                  <w:r w:rsidRPr="00294B00">
                    <w:rPr>
                      <w:rFonts w:cs="Segoe UI"/>
                      <w:sz w:val="18"/>
                      <w:szCs w:val="18"/>
                    </w:rPr>
                    <w:t>Urothelial </w:t>
                  </w:r>
                </w:p>
              </w:tc>
            </w:tr>
            <w:tr w:rsidR="00377835" w:rsidRPr="00E579BB" w14:paraId="38E3BD74"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3D288579" w14:textId="77777777" w:rsidR="00377835" w:rsidRPr="00294B00" w:rsidRDefault="00377835" w:rsidP="00FF44F6">
                  <w:pPr>
                    <w:spacing w:before="60" w:after="60"/>
                    <w:rPr>
                      <w:rFonts w:cs="Segoe UI"/>
                      <w:sz w:val="18"/>
                      <w:szCs w:val="18"/>
                    </w:rPr>
                  </w:pPr>
                  <w:r w:rsidRPr="00294B00">
                    <w:rPr>
                      <w:rFonts w:cs="Segoe UI"/>
                      <w:sz w:val="18"/>
                      <w:szCs w:val="18"/>
                    </w:rPr>
                    <w:t>363367000 </w:t>
                  </w:r>
                </w:p>
              </w:tc>
              <w:tc>
                <w:tcPr>
                  <w:tcW w:w="2780" w:type="pct"/>
                  <w:tcBorders>
                    <w:top w:val="single" w:sz="4" w:space="0" w:color="A6A6A6" w:themeColor="background1" w:themeShade="A6"/>
                    <w:bottom w:val="single" w:sz="4" w:space="0" w:color="A6A6A6" w:themeColor="background1" w:themeShade="A6"/>
                  </w:tcBorders>
                  <w:noWrap/>
                  <w:hideMark/>
                </w:tcPr>
                <w:p w14:paraId="56954E25" w14:textId="77777777" w:rsidR="00377835" w:rsidRPr="00294B00" w:rsidRDefault="00377835" w:rsidP="00FF44F6">
                  <w:pPr>
                    <w:spacing w:before="60" w:after="60"/>
                    <w:rPr>
                      <w:rFonts w:cs="Segoe UI"/>
                      <w:sz w:val="18"/>
                      <w:szCs w:val="18"/>
                    </w:rPr>
                  </w:pPr>
                  <w:proofErr w:type="spellStart"/>
                  <w:r w:rsidRPr="00294B00">
                    <w:rPr>
                      <w:rFonts w:cs="Segoe UI"/>
                      <w:sz w:val="18"/>
                      <w:szCs w:val="18"/>
                    </w:rPr>
                    <w:t>Vulval</w:t>
                  </w:r>
                  <w:proofErr w:type="spellEnd"/>
                  <w:r w:rsidRPr="00294B00">
                    <w:rPr>
                      <w:rFonts w:cs="Segoe UI"/>
                      <w:sz w:val="18"/>
                      <w:szCs w:val="18"/>
                    </w:rPr>
                    <w:t> </w:t>
                  </w:r>
                </w:p>
              </w:tc>
            </w:tr>
            <w:tr w:rsidR="00377835" w:rsidRPr="00E579BB" w14:paraId="78ED39E2" w14:textId="77777777" w:rsidTr="00B048BD">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13E7E715" w14:textId="77777777" w:rsidR="00377835" w:rsidRPr="00294B00" w:rsidRDefault="00377835" w:rsidP="00FF44F6">
                  <w:pPr>
                    <w:spacing w:before="60" w:after="60"/>
                    <w:rPr>
                      <w:rFonts w:cs="Segoe UI"/>
                      <w:sz w:val="18"/>
                      <w:szCs w:val="18"/>
                    </w:rPr>
                  </w:pPr>
                  <w:r w:rsidRPr="00294B00">
                    <w:rPr>
                      <w:rFonts w:cs="Segoe UI"/>
                      <w:sz w:val="18"/>
                      <w:szCs w:val="18"/>
                    </w:rPr>
                    <w:t>190818004</w:t>
                  </w:r>
                </w:p>
              </w:tc>
              <w:tc>
                <w:tcPr>
                  <w:tcW w:w="2780" w:type="pct"/>
                  <w:tcBorders>
                    <w:top w:val="single" w:sz="4" w:space="0" w:color="A6A6A6" w:themeColor="background1" w:themeShade="A6"/>
                    <w:bottom w:val="single" w:sz="4" w:space="0" w:color="A6A6A6" w:themeColor="background1" w:themeShade="A6"/>
                  </w:tcBorders>
                  <w:noWrap/>
                  <w:hideMark/>
                </w:tcPr>
                <w:p w14:paraId="4298BF3C" w14:textId="77777777" w:rsidR="00377835" w:rsidRPr="00294B00" w:rsidRDefault="00377835" w:rsidP="00FF44F6">
                  <w:pPr>
                    <w:spacing w:before="60" w:after="60"/>
                    <w:rPr>
                      <w:rFonts w:cs="Segoe UI"/>
                      <w:sz w:val="18"/>
                      <w:szCs w:val="18"/>
                    </w:rPr>
                  </w:pPr>
                  <w:proofErr w:type="spellStart"/>
                  <w:r w:rsidRPr="00294B00">
                    <w:rPr>
                      <w:rFonts w:cs="Segoe UI"/>
                      <w:sz w:val="18"/>
                      <w:szCs w:val="18"/>
                    </w:rPr>
                    <w:t>Waldenstrom</w:t>
                  </w:r>
                  <w:proofErr w:type="spellEnd"/>
                  <w:r w:rsidRPr="00294B00">
                    <w:rPr>
                      <w:rFonts w:cs="Segoe UI"/>
                      <w:sz w:val="18"/>
                      <w:szCs w:val="18"/>
                    </w:rPr>
                    <w:t xml:space="preserve"> </w:t>
                  </w:r>
                  <w:proofErr w:type="spellStart"/>
                  <w:r w:rsidRPr="00294B00">
                    <w:rPr>
                      <w:rFonts w:cs="Segoe UI"/>
                      <w:sz w:val="18"/>
                      <w:szCs w:val="18"/>
                    </w:rPr>
                    <w:t>macroglobulinaemia</w:t>
                  </w:r>
                  <w:proofErr w:type="spellEnd"/>
                </w:p>
              </w:tc>
            </w:tr>
            <w:tr w:rsidR="00685863" w:rsidRPr="00B048BD" w14:paraId="32B48EE7" w14:textId="77777777" w:rsidTr="00B048BD">
              <w:trPr>
                <w:trHeight w:val="300"/>
              </w:trPr>
              <w:tc>
                <w:tcPr>
                  <w:tcW w:w="2220" w:type="pct"/>
                  <w:tcBorders>
                    <w:top w:val="single" w:sz="4" w:space="0" w:color="A6A6A6" w:themeColor="background1" w:themeShade="A6"/>
                  </w:tcBorders>
                  <w:noWrap/>
                </w:tcPr>
                <w:p w14:paraId="5CD8E915" w14:textId="77777777" w:rsidR="00685863" w:rsidRPr="00B048BD" w:rsidRDefault="00685863" w:rsidP="00724C14">
                  <w:pPr>
                    <w:spacing w:before="60" w:after="60"/>
                    <w:rPr>
                      <w:rFonts w:cs="Segoe UI"/>
                      <w:sz w:val="12"/>
                      <w:szCs w:val="12"/>
                    </w:rPr>
                  </w:pPr>
                </w:p>
              </w:tc>
              <w:tc>
                <w:tcPr>
                  <w:tcW w:w="2780" w:type="pct"/>
                  <w:tcBorders>
                    <w:top w:val="single" w:sz="4" w:space="0" w:color="A6A6A6" w:themeColor="background1" w:themeShade="A6"/>
                  </w:tcBorders>
                  <w:noWrap/>
                </w:tcPr>
                <w:p w14:paraId="0872AF1D" w14:textId="77777777" w:rsidR="00685863" w:rsidRPr="00B048BD" w:rsidRDefault="00685863" w:rsidP="00724C14">
                  <w:pPr>
                    <w:spacing w:before="60" w:after="60"/>
                    <w:rPr>
                      <w:rFonts w:cs="Segoe UI"/>
                      <w:sz w:val="12"/>
                      <w:szCs w:val="12"/>
                    </w:rPr>
                  </w:pPr>
                </w:p>
              </w:tc>
            </w:tr>
          </w:tbl>
          <w:p w14:paraId="43A35567" w14:textId="47C55A73" w:rsidR="007A3E3B" w:rsidRPr="008D448E" w:rsidRDefault="007A3E3B" w:rsidP="00FF44F6">
            <w:pPr>
              <w:pStyle w:val="TableText"/>
            </w:pPr>
          </w:p>
        </w:tc>
      </w:tr>
      <w:tr w:rsidR="007A3E3B" w14:paraId="5FBACD4D"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4157ACFD" w14:textId="77777777" w:rsidR="007A3E3B" w:rsidRPr="00504110" w:rsidRDefault="007A3E3B" w:rsidP="00FF44F6">
            <w:pPr>
              <w:pStyle w:val="TableText"/>
              <w:rPr>
                <w:b/>
              </w:rPr>
            </w:pPr>
            <w:r>
              <w:rPr>
                <w:b/>
              </w:rPr>
              <w:lastRenderedPageBreak/>
              <w:t>Obligation</w:t>
            </w:r>
          </w:p>
        </w:tc>
        <w:tc>
          <w:tcPr>
            <w:tcW w:w="6060" w:type="dxa"/>
            <w:gridSpan w:val="3"/>
            <w:tcBorders>
              <w:top w:val="single" w:sz="4" w:space="0" w:color="C2D9BA"/>
              <w:bottom w:val="single" w:sz="4" w:space="0" w:color="C2D9BA"/>
            </w:tcBorders>
            <w:shd w:val="clear" w:color="auto" w:fill="auto"/>
          </w:tcPr>
          <w:p w14:paraId="5B9434CF" w14:textId="15011F5F" w:rsidR="007A3E3B" w:rsidRPr="008D448E" w:rsidRDefault="006A3EB5" w:rsidP="00FF44F6">
            <w:pPr>
              <w:pStyle w:val="TableText"/>
            </w:pPr>
            <w:r>
              <w:t>Mandatory</w:t>
            </w:r>
          </w:p>
        </w:tc>
      </w:tr>
      <w:tr w:rsidR="007A3E3B" w14:paraId="1A47C694"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1C62F697" w14:textId="77777777" w:rsidR="007A3E3B" w:rsidRPr="00504110" w:rsidRDefault="007A3E3B" w:rsidP="00FF44F6">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1B9ABCC0" w14:textId="725CBAEE" w:rsidR="007A3E3B" w:rsidRPr="008D448E" w:rsidRDefault="007A3E3B" w:rsidP="00FF44F6">
            <w:r>
              <w:t xml:space="preserve">The permissible </w:t>
            </w:r>
            <w:r w:rsidR="009E7AEA">
              <w:t>values</w:t>
            </w:r>
            <w:r w:rsidR="007A1F1C">
              <w:t xml:space="preserve"> for cancer subtype </w:t>
            </w:r>
            <w:r>
              <w:t xml:space="preserve">in ACT-NOW regimens are derived from the </w:t>
            </w:r>
            <w:r w:rsidR="007A1F1C">
              <w:t>n</w:t>
            </w:r>
            <w:r w:rsidR="007A1F1C" w:rsidRPr="0060513D">
              <w:t xml:space="preserve">eoplastic disease </w:t>
            </w:r>
            <w:r w:rsidR="007A1F1C">
              <w:t>branch o</w:t>
            </w:r>
            <w:r>
              <w:t>f the SNOMED CT disease hierarchy.</w:t>
            </w:r>
          </w:p>
        </w:tc>
      </w:tr>
    </w:tbl>
    <w:p w14:paraId="1BC99A13" w14:textId="043E037A" w:rsidR="002654FC" w:rsidRDefault="002654FC" w:rsidP="002654FC">
      <w:pPr>
        <w:pStyle w:val="Heading3"/>
      </w:pPr>
      <w:bookmarkStart w:id="119" w:name="_Toc77233848"/>
      <w:r>
        <w:t>Cancer subordinate subtype</w:t>
      </w:r>
      <w:bookmarkEnd w:id="119"/>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BA1D0E" w:rsidRPr="003D59BB" w14:paraId="2FE12EDB" w14:textId="77777777" w:rsidTr="008751BB">
        <w:trPr>
          <w:cantSplit/>
        </w:trPr>
        <w:tc>
          <w:tcPr>
            <w:tcW w:w="2020" w:type="dxa"/>
            <w:tcBorders>
              <w:top w:val="single" w:sz="4" w:space="0" w:color="C2D9BA"/>
              <w:bottom w:val="single" w:sz="4" w:space="0" w:color="FFFFFF" w:themeColor="background1"/>
            </w:tcBorders>
            <w:shd w:val="clear" w:color="auto" w:fill="C2D9BA"/>
          </w:tcPr>
          <w:p w14:paraId="2857C9AE" w14:textId="77777777" w:rsidR="00BA1D0E" w:rsidRPr="00504110" w:rsidRDefault="00BA1D0E" w:rsidP="008751BB">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4AE0DF3E" w14:textId="671D323C" w:rsidR="00BA1D0E" w:rsidRPr="00184228" w:rsidRDefault="00882FC2" w:rsidP="008751BB">
            <w:pPr>
              <w:pStyle w:val="TableText"/>
              <w:keepNext/>
              <w:rPr>
                <w:lang w:eastAsia="en-US"/>
              </w:rPr>
            </w:pPr>
            <w:r>
              <w:rPr>
                <w:lang w:eastAsia="en-US"/>
              </w:rPr>
              <w:t xml:space="preserve">The taxonomy level that further defines the discrete </w:t>
            </w:r>
            <w:r w:rsidRPr="00882FC2">
              <w:rPr>
                <w:lang w:eastAsia="en-US"/>
              </w:rPr>
              <w:t xml:space="preserve">cancer type from the body system group of cancers that the regimen </w:t>
            </w:r>
            <w:r w:rsidR="006A0575" w:rsidRPr="00882FC2">
              <w:rPr>
                <w:lang w:eastAsia="en-US"/>
              </w:rPr>
              <w:t>treats</w:t>
            </w:r>
            <w:r>
              <w:rPr>
                <w:lang w:eastAsia="en-US"/>
              </w:rPr>
              <w:t xml:space="preserve"> according to cancer tissue characteristics or </w:t>
            </w:r>
            <w:r w:rsidR="0074503B">
              <w:rPr>
                <w:lang w:eastAsia="en-US"/>
              </w:rPr>
              <w:t>the cancer’s response to treatment.</w:t>
            </w:r>
          </w:p>
        </w:tc>
      </w:tr>
      <w:tr w:rsidR="00BA1D0E" w14:paraId="43C9FCC5"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CCF5F86" w14:textId="77777777" w:rsidR="00BA1D0E" w:rsidRPr="00504110" w:rsidRDefault="00BA1D0E" w:rsidP="008751BB">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6A907AF5" w14:textId="5A19B126" w:rsidR="00BA1D0E" w:rsidRDefault="00BA1D0E" w:rsidP="008751BB">
            <w:pPr>
              <w:pStyle w:val="TableText"/>
              <w:keepNext/>
              <w:rPr>
                <w:lang w:eastAsia="en-US"/>
              </w:rPr>
            </w:pPr>
            <w:r>
              <w:rPr>
                <w:lang w:eastAsia="en-US"/>
              </w:rPr>
              <w:t>SNOMED N</w:t>
            </w:r>
            <w:r w:rsidR="00795494">
              <w:rPr>
                <w:lang w:eastAsia="en-US"/>
              </w:rPr>
              <w:t xml:space="preserve">ew </w:t>
            </w:r>
            <w:r>
              <w:rPr>
                <w:lang w:eastAsia="en-US"/>
              </w:rPr>
              <w:t>Z</w:t>
            </w:r>
            <w:r w:rsidR="00795494">
              <w:rPr>
                <w:lang w:eastAsia="en-US"/>
              </w:rPr>
              <w:t>ealand</w:t>
            </w:r>
            <w:r>
              <w:rPr>
                <w:lang w:eastAsia="en-US"/>
              </w:rPr>
              <w:t xml:space="preserve"> Edition</w:t>
            </w:r>
          </w:p>
        </w:tc>
      </w:tr>
      <w:tr w:rsidR="00BA1D0E" w14:paraId="42E004AD"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36F2DD65" w14:textId="77777777" w:rsidR="00BA1D0E" w:rsidRPr="00504110" w:rsidRDefault="00BA1D0E" w:rsidP="008751BB">
            <w:pPr>
              <w:pStyle w:val="TableText"/>
              <w:rPr>
                <w:b/>
              </w:rPr>
            </w:pPr>
            <w:r w:rsidRPr="00504110">
              <w:rPr>
                <w:b/>
              </w:rPr>
              <w:t>Data type</w:t>
            </w:r>
          </w:p>
        </w:tc>
        <w:tc>
          <w:tcPr>
            <w:tcW w:w="1751" w:type="dxa"/>
            <w:tcBorders>
              <w:top w:val="single" w:sz="4" w:space="0" w:color="C2D9BA"/>
              <w:bottom w:val="single" w:sz="4" w:space="0" w:color="C2D9BA"/>
            </w:tcBorders>
            <w:shd w:val="clear" w:color="auto" w:fill="auto"/>
          </w:tcPr>
          <w:p w14:paraId="1E243EA4" w14:textId="695520B9" w:rsidR="00BA1D0E" w:rsidRPr="00FD7C3F" w:rsidRDefault="00BA1D0E" w:rsidP="008751BB">
            <w:pPr>
              <w:pStyle w:val="TableText"/>
              <w:rPr>
                <w:rFonts w:cs="Arial"/>
              </w:rPr>
            </w:pPr>
            <w:r w:rsidRPr="007B116A">
              <w:rPr>
                <w:rFonts w:cs="Arial"/>
              </w:rPr>
              <w:t>Numeric</w:t>
            </w:r>
          </w:p>
        </w:tc>
        <w:tc>
          <w:tcPr>
            <w:tcW w:w="2551" w:type="dxa"/>
            <w:tcBorders>
              <w:top w:val="single" w:sz="4" w:space="0" w:color="C2D9BA"/>
              <w:bottom w:val="single" w:sz="4" w:space="0" w:color="FFFFFF" w:themeColor="background1"/>
            </w:tcBorders>
            <w:shd w:val="clear" w:color="auto" w:fill="C2D9BA"/>
          </w:tcPr>
          <w:p w14:paraId="6F83CFF9" w14:textId="77777777" w:rsidR="00BA1D0E" w:rsidRPr="00504110" w:rsidRDefault="00BA1D0E" w:rsidP="008751BB">
            <w:pPr>
              <w:pStyle w:val="TableText"/>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2ECE7EB7" w14:textId="77777777" w:rsidR="00BA1D0E" w:rsidRPr="008D448E" w:rsidRDefault="00BA1D0E" w:rsidP="008751BB">
            <w:pPr>
              <w:pStyle w:val="TableText"/>
            </w:pPr>
            <w:r>
              <w:rPr>
                <w:rFonts w:cs="Arial"/>
              </w:rPr>
              <w:t>Code</w:t>
            </w:r>
          </w:p>
        </w:tc>
      </w:tr>
      <w:tr w:rsidR="00BA1D0E" w14:paraId="28D0EC77"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272044A7" w14:textId="77777777" w:rsidR="00BA1D0E" w:rsidRPr="00504110" w:rsidRDefault="00BA1D0E" w:rsidP="008751BB">
            <w:pPr>
              <w:pStyle w:val="TableText"/>
              <w:rPr>
                <w:b/>
              </w:rPr>
            </w:pPr>
            <w:r w:rsidRPr="00504110">
              <w:rPr>
                <w:b/>
              </w:rPr>
              <w:t>Field size</w:t>
            </w:r>
          </w:p>
        </w:tc>
        <w:tc>
          <w:tcPr>
            <w:tcW w:w="1751" w:type="dxa"/>
            <w:tcBorders>
              <w:top w:val="single" w:sz="4" w:space="0" w:color="C2D9BA"/>
              <w:bottom w:val="single" w:sz="4" w:space="0" w:color="C2D9BA"/>
            </w:tcBorders>
            <w:shd w:val="clear" w:color="auto" w:fill="auto"/>
          </w:tcPr>
          <w:p w14:paraId="1BF69269" w14:textId="77777777" w:rsidR="00BA1D0E" w:rsidRPr="008D448E" w:rsidRDefault="00BA1D0E" w:rsidP="008751BB">
            <w:pPr>
              <w:pStyle w:val="TableText"/>
            </w:pPr>
            <w:r>
              <w:rPr>
                <w:rFonts w:cs="Arial"/>
              </w:rPr>
              <w:t>18</w:t>
            </w:r>
          </w:p>
        </w:tc>
        <w:tc>
          <w:tcPr>
            <w:tcW w:w="2551" w:type="dxa"/>
            <w:tcBorders>
              <w:top w:val="single" w:sz="4" w:space="0" w:color="FFFFFF" w:themeColor="background1"/>
              <w:bottom w:val="single" w:sz="4" w:space="0" w:color="C2D9BA"/>
            </w:tcBorders>
            <w:shd w:val="clear" w:color="auto" w:fill="C2D9BA"/>
          </w:tcPr>
          <w:p w14:paraId="5D5B9485" w14:textId="77777777" w:rsidR="00BA1D0E" w:rsidRPr="00504110" w:rsidRDefault="00BA1D0E" w:rsidP="008751BB">
            <w:pPr>
              <w:pStyle w:val="TableText"/>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1D5D8C02" w14:textId="77777777" w:rsidR="00BA1D0E" w:rsidRPr="00F46627" w:rsidRDefault="00BA1D0E" w:rsidP="008751BB">
            <w:pPr>
              <w:pStyle w:val="TableBullet"/>
              <w:numPr>
                <w:ilvl w:val="0"/>
                <w:numId w:val="0"/>
              </w:numPr>
              <w:spacing w:before="60" w:line="240" w:lineRule="auto"/>
            </w:pPr>
            <w:proofErr w:type="gramStart"/>
            <w:r>
              <w:t>N(</w:t>
            </w:r>
            <w:proofErr w:type="gramEnd"/>
            <w:r>
              <w:t>18)</w:t>
            </w:r>
          </w:p>
        </w:tc>
      </w:tr>
      <w:tr w:rsidR="00BA1D0E" w14:paraId="6797D6F3"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720C4C7F" w14:textId="77777777" w:rsidR="00BA1D0E" w:rsidRPr="00504110" w:rsidRDefault="00BA1D0E" w:rsidP="008751BB">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32339799" w14:textId="77777777" w:rsidR="00BA1D0E" w:rsidRDefault="00BA1D0E" w:rsidP="008751BB">
            <w:pPr>
              <w:pStyle w:val="TableText"/>
            </w:pPr>
          </w:p>
          <w:tbl>
            <w:tblPr>
              <w:tblW w:w="5000" w:type="pct"/>
              <w:tblLayout w:type="fixed"/>
              <w:tblLook w:val="04A0" w:firstRow="1" w:lastRow="0" w:firstColumn="1" w:lastColumn="0" w:noHBand="0" w:noVBand="1"/>
            </w:tblPr>
            <w:tblGrid>
              <w:gridCol w:w="2640"/>
              <w:gridCol w:w="3306"/>
            </w:tblGrid>
            <w:tr w:rsidR="00C45197" w:rsidRPr="00E579BB" w14:paraId="5CD1DA01" w14:textId="77777777" w:rsidTr="008751BB">
              <w:trPr>
                <w:trHeight w:val="300"/>
                <w:tblHeader/>
              </w:trPr>
              <w:tc>
                <w:tcPr>
                  <w:tcW w:w="2220" w:type="pct"/>
                  <w:tcBorders>
                    <w:bottom w:val="nil"/>
                  </w:tcBorders>
                  <w:shd w:val="clear" w:color="auto" w:fill="C2D9BA"/>
                  <w:noWrap/>
                </w:tcPr>
                <w:p w14:paraId="2C2C8A70" w14:textId="68EAEE19" w:rsidR="00C45197" w:rsidRPr="006475E7" w:rsidRDefault="005529E1" w:rsidP="00C45197">
                  <w:pPr>
                    <w:spacing w:before="60" w:after="60"/>
                    <w:rPr>
                      <w:rFonts w:cs="Segoe UI"/>
                      <w:b/>
                      <w:bCs/>
                      <w:sz w:val="18"/>
                      <w:szCs w:val="18"/>
                    </w:rPr>
                  </w:pPr>
                  <w:proofErr w:type="spellStart"/>
                  <w:r>
                    <w:rPr>
                      <w:rFonts w:cs="Segoe UI"/>
                      <w:b/>
                      <w:bCs/>
                      <w:sz w:val="18"/>
                      <w:szCs w:val="18"/>
                    </w:rPr>
                    <w:t>SCTID</w:t>
                  </w:r>
                  <w:proofErr w:type="spellEnd"/>
                  <w:r w:rsidR="00C45197" w:rsidRPr="006475E7">
                    <w:rPr>
                      <w:rFonts w:cs="Segoe UI"/>
                      <w:b/>
                      <w:bCs/>
                      <w:sz w:val="18"/>
                      <w:szCs w:val="18"/>
                    </w:rPr>
                    <w:t> </w:t>
                  </w:r>
                </w:p>
              </w:tc>
              <w:tc>
                <w:tcPr>
                  <w:tcW w:w="2780" w:type="pct"/>
                  <w:tcBorders>
                    <w:bottom w:val="nil"/>
                  </w:tcBorders>
                  <w:shd w:val="clear" w:color="auto" w:fill="C2D9BA"/>
                  <w:noWrap/>
                </w:tcPr>
                <w:p w14:paraId="43C7A355" w14:textId="77777777" w:rsidR="00C45197" w:rsidRPr="006475E7" w:rsidRDefault="00C45197" w:rsidP="00C45197">
                  <w:pPr>
                    <w:spacing w:before="60" w:after="60"/>
                    <w:rPr>
                      <w:rFonts w:cs="Segoe UI"/>
                      <w:b/>
                      <w:bCs/>
                      <w:sz w:val="18"/>
                      <w:szCs w:val="18"/>
                    </w:rPr>
                  </w:pPr>
                  <w:r w:rsidRPr="006475E7">
                    <w:rPr>
                      <w:rFonts w:cs="Segoe UI"/>
                      <w:b/>
                      <w:bCs/>
                      <w:sz w:val="18"/>
                      <w:szCs w:val="18"/>
                    </w:rPr>
                    <w:t>Display name</w:t>
                  </w:r>
                </w:p>
              </w:tc>
            </w:tr>
            <w:tr w:rsidR="00C45197" w:rsidRPr="00E579BB" w14:paraId="5A896185" w14:textId="77777777" w:rsidTr="008751BB">
              <w:trPr>
                <w:trHeight w:val="300"/>
              </w:trPr>
              <w:tc>
                <w:tcPr>
                  <w:tcW w:w="2220" w:type="pct"/>
                  <w:tcBorders>
                    <w:bottom w:val="single" w:sz="4" w:space="0" w:color="A6A6A6" w:themeColor="background1" w:themeShade="A6"/>
                  </w:tcBorders>
                  <w:noWrap/>
                  <w:hideMark/>
                </w:tcPr>
                <w:p w14:paraId="79A5484E" w14:textId="77777777" w:rsidR="00C45197" w:rsidRPr="00294B00" w:rsidRDefault="00C45197" w:rsidP="00C45197">
                  <w:pPr>
                    <w:spacing w:before="60" w:after="60"/>
                    <w:rPr>
                      <w:rFonts w:cs="Segoe UI"/>
                      <w:sz w:val="18"/>
                      <w:szCs w:val="18"/>
                    </w:rPr>
                  </w:pPr>
                  <w:r w:rsidRPr="00F60B1A">
                    <w:rPr>
                      <w:rFonts w:cs="Segoe UI"/>
                      <w:sz w:val="18"/>
                      <w:szCs w:val="18"/>
                    </w:rPr>
                    <w:t>427492003</w:t>
                  </w:r>
                </w:p>
              </w:tc>
              <w:tc>
                <w:tcPr>
                  <w:tcW w:w="2780" w:type="pct"/>
                  <w:tcBorders>
                    <w:bottom w:val="single" w:sz="4" w:space="0" w:color="A6A6A6" w:themeColor="background1" w:themeShade="A6"/>
                  </w:tcBorders>
                  <w:noWrap/>
                  <w:hideMark/>
                </w:tcPr>
                <w:p w14:paraId="54D3C069" w14:textId="77777777" w:rsidR="00C45197" w:rsidRPr="00294B00" w:rsidRDefault="00C45197" w:rsidP="00C45197">
                  <w:pPr>
                    <w:spacing w:before="60" w:after="60"/>
                    <w:rPr>
                      <w:rFonts w:cs="Segoe UI"/>
                      <w:sz w:val="18"/>
                      <w:szCs w:val="18"/>
                    </w:rPr>
                  </w:pPr>
                  <w:r w:rsidRPr="00F60B1A">
                    <w:rPr>
                      <w:rFonts w:cs="Segoe UI"/>
                      <w:sz w:val="18"/>
                      <w:szCs w:val="18"/>
                    </w:rPr>
                    <w:t>Castration resistant</w:t>
                  </w:r>
                </w:p>
              </w:tc>
            </w:tr>
            <w:tr w:rsidR="00C45197" w:rsidRPr="00E579BB" w14:paraId="10A508C0" w14:textId="77777777" w:rsidTr="008751BB">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636F224D" w14:textId="77777777" w:rsidR="00C45197" w:rsidRPr="00294B00" w:rsidRDefault="00C45197" w:rsidP="00C45197">
                  <w:pPr>
                    <w:spacing w:before="60" w:after="60"/>
                    <w:rPr>
                      <w:rFonts w:cs="Segoe UI"/>
                      <w:sz w:val="18"/>
                      <w:szCs w:val="18"/>
                    </w:rPr>
                  </w:pPr>
                  <w:r w:rsidRPr="00F60B1A">
                    <w:rPr>
                      <w:rFonts w:cs="Segoe UI"/>
                      <w:sz w:val="18"/>
                      <w:szCs w:val="18"/>
                    </w:rPr>
                    <w:t>722103009</w:t>
                  </w:r>
                </w:p>
              </w:tc>
              <w:tc>
                <w:tcPr>
                  <w:tcW w:w="2780" w:type="pct"/>
                  <w:tcBorders>
                    <w:top w:val="single" w:sz="4" w:space="0" w:color="A6A6A6" w:themeColor="background1" w:themeShade="A6"/>
                    <w:bottom w:val="single" w:sz="4" w:space="0" w:color="A6A6A6" w:themeColor="background1" w:themeShade="A6"/>
                  </w:tcBorders>
                  <w:noWrap/>
                  <w:hideMark/>
                </w:tcPr>
                <w:p w14:paraId="3983CEE5" w14:textId="77777777" w:rsidR="00C45197" w:rsidRPr="00294B00" w:rsidRDefault="00C45197" w:rsidP="00C45197">
                  <w:pPr>
                    <w:spacing w:before="60" w:after="60"/>
                    <w:rPr>
                      <w:rFonts w:cs="Segoe UI"/>
                      <w:sz w:val="18"/>
                      <w:szCs w:val="18"/>
                    </w:rPr>
                  </w:pPr>
                  <w:r w:rsidRPr="00F60B1A">
                    <w:rPr>
                      <w:rFonts w:cs="Segoe UI"/>
                      <w:sz w:val="18"/>
                      <w:szCs w:val="18"/>
                    </w:rPr>
                    <w:t>Castration sensitive</w:t>
                  </w:r>
                </w:p>
              </w:tc>
            </w:tr>
            <w:tr w:rsidR="00C45197" w:rsidRPr="00E579BB" w14:paraId="1F80C5A5" w14:textId="77777777" w:rsidTr="00B048BD">
              <w:trPr>
                <w:trHeight w:val="300"/>
              </w:trPr>
              <w:tc>
                <w:tcPr>
                  <w:tcW w:w="2220" w:type="pct"/>
                  <w:tcBorders>
                    <w:top w:val="single" w:sz="4" w:space="0" w:color="A6A6A6" w:themeColor="background1" w:themeShade="A6"/>
                    <w:bottom w:val="single" w:sz="4" w:space="0" w:color="A6A6A6" w:themeColor="background1" w:themeShade="A6"/>
                  </w:tcBorders>
                  <w:noWrap/>
                  <w:hideMark/>
                </w:tcPr>
                <w:p w14:paraId="264D7442" w14:textId="77777777" w:rsidR="00C45197" w:rsidRPr="00294B00" w:rsidRDefault="00C45197" w:rsidP="00C45197">
                  <w:pPr>
                    <w:spacing w:before="60" w:after="60"/>
                    <w:rPr>
                      <w:rFonts w:cs="Segoe UI"/>
                      <w:sz w:val="18"/>
                      <w:szCs w:val="18"/>
                    </w:rPr>
                  </w:pPr>
                  <w:r w:rsidRPr="00F60B1A">
                    <w:rPr>
                      <w:rFonts w:cs="Segoe UI"/>
                      <w:sz w:val="18"/>
                      <w:szCs w:val="18"/>
                    </w:rPr>
                    <w:t>396198006</w:t>
                  </w:r>
                </w:p>
              </w:tc>
              <w:tc>
                <w:tcPr>
                  <w:tcW w:w="2780" w:type="pct"/>
                  <w:tcBorders>
                    <w:top w:val="single" w:sz="4" w:space="0" w:color="A6A6A6" w:themeColor="background1" w:themeShade="A6"/>
                    <w:bottom w:val="single" w:sz="4" w:space="0" w:color="A6A6A6" w:themeColor="background1" w:themeShade="A6"/>
                  </w:tcBorders>
                  <w:noWrap/>
                  <w:hideMark/>
                </w:tcPr>
                <w:p w14:paraId="0471DEE6" w14:textId="77777777" w:rsidR="00C45197" w:rsidRPr="00294B00" w:rsidRDefault="00C45197" w:rsidP="00C45197">
                  <w:pPr>
                    <w:spacing w:before="60" w:after="60"/>
                    <w:rPr>
                      <w:rFonts w:cs="Segoe UI"/>
                      <w:sz w:val="18"/>
                      <w:szCs w:val="18"/>
                    </w:rPr>
                  </w:pPr>
                  <w:r w:rsidRPr="00F60B1A">
                    <w:rPr>
                      <w:rFonts w:cs="Segoe UI"/>
                      <w:sz w:val="18"/>
                      <w:szCs w:val="18"/>
                    </w:rPr>
                    <w:t>Small cell prostate cancer</w:t>
                  </w:r>
                </w:p>
              </w:tc>
            </w:tr>
            <w:tr w:rsidR="004E1CCE" w:rsidRPr="00B048BD" w14:paraId="6EB4E4D5" w14:textId="77777777" w:rsidTr="00B048BD">
              <w:trPr>
                <w:trHeight w:val="300"/>
              </w:trPr>
              <w:tc>
                <w:tcPr>
                  <w:tcW w:w="2220" w:type="pct"/>
                  <w:tcBorders>
                    <w:top w:val="single" w:sz="4" w:space="0" w:color="A6A6A6" w:themeColor="background1" w:themeShade="A6"/>
                  </w:tcBorders>
                  <w:noWrap/>
                </w:tcPr>
                <w:p w14:paraId="09D5D010" w14:textId="77777777" w:rsidR="004E1CCE" w:rsidRPr="00B048BD" w:rsidRDefault="004E1CCE" w:rsidP="00C45197">
                  <w:pPr>
                    <w:spacing w:before="60" w:after="60"/>
                    <w:rPr>
                      <w:rFonts w:cs="Segoe UI"/>
                      <w:sz w:val="12"/>
                      <w:szCs w:val="12"/>
                    </w:rPr>
                  </w:pPr>
                </w:p>
              </w:tc>
              <w:tc>
                <w:tcPr>
                  <w:tcW w:w="2780" w:type="pct"/>
                  <w:tcBorders>
                    <w:top w:val="single" w:sz="4" w:space="0" w:color="A6A6A6" w:themeColor="background1" w:themeShade="A6"/>
                  </w:tcBorders>
                  <w:noWrap/>
                </w:tcPr>
                <w:p w14:paraId="6A9B9BCD" w14:textId="77777777" w:rsidR="004E1CCE" w:rsidRPr="00B048BD" w:rsidRDefault="004E1CCE" w:rsidP="00C45197">
                  <w:pPr>
                    <w:spacing w:before="60" w:after="60"/>
                    <w:rPr>
                      <w:rFonts w:cs="Segoe UI"/>
                      <w:sz w:val="12"/>
                      <w:szCs w:val="12"/>
                    </w:rPr>
                  </w:pPr>
                </w:p>
              </w:tc>
            </w:tr>
          </w:tbl>
          <w:p w14:paraId="49629FC3" w14:textId="004B984F" w:rsidR="00C45197" w:rsidRPr="008D448E" w:rsidRDefault="00C45197" w:rsidP="008751BB">
            <w:pPr>
              <w:pStyle w:val="TableText"/>
            </w:pPr>
          </w:p>
        </w:tc>
      </w:tr>
      <w:tr w:rsidR="00BA1D0E" w14:paraId="798FAB71"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471E23AF" w14:textId="77777777" w:rsidR="00BA1D0E" w:rsidRPr="00504110" w:rsidRDefault="00BA1D0E" w:rsidP="008751BB">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3325002C" w14:textId="661D26E0" w:rsidR="00F73CEC" w:rsidRDefault="0074503B" w:rsidP="008751BB">
            <w:pPr>
              <w:pStyle w:val="TableText"/>
            </w:pPr>
            <w:bookmarkStart w:id="120" w:name="OLE_LINK1"/>
            <w:r>
              <w:t xml:space="preserve">Optional. </w:t>
            </w:r>
          </w:p>
          <w:p w14:paraId="6A4BD0A1" w14:textId="46D34C5A" w:rsidR="00BA1D0E" w:rsidRPr="008D448E" w:rsidRDefault="0074503B" w:rsidP="008751BB">
            <w:pPr>
              <w:pStyle w:val="TableText"/>
            </w:pPr>
            <w:r>
              <w:t xml:space="preserve">Inclusion of the cancer </w:t>
            </w:r>
            <w:r w:rsidR="00F73CEC">
              <w:t>subordinate subtype</w:t>
            </w:r>
            <w:r>
              <w:t xml:space="preserve"> in the </w:t>
            </w:r>
            <w:r w:rsidR="00F73CEC">
              <w:t>regimen description is conditional</w:t>
            </w:r>
            <w:bookmarkEnd w:id="120"/>
            <w:r w:rsidR="00F73CEC">
              <w:t>.</w:t>
            </w:r>
          </w:p>
        </w:tc>
      </w:tr>
      <w:tr w:rsidR="00BA1D0E" w14:paraId="7F0B08DC"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17B11107" w14:textId="77777777" w:rsidR="00BA1D0E" w:rsidRPr="00504110" w:rsidRDefault="00BA1D0E" w:rsidP="008751BB">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7EE7007F" w14:textId="6E4617CB" w:rsidR="00BA1D0E" w:rsidRPr="008D448E" w:rsidRDefault="00BA1D0E" w:rsidP="008751BB">
            <w:r>
              <w:t xml:space="preserve">The permissible </w:t>
            </w:r>
            <w:r w:rsidR="00E93A9D">
              <w:t>values</w:t>
            </w:r>
            <w:r>
              <w:t xml:space="preserve"> for c</w:t>
            </w:r>
            <w:r w:rsidR="006034A4" w:rsidRPr="00DB63F9">
              <w:t xml:space="preserve">ancer </w:t>
            </w:r>
            <w:r w:rsidR="006034A4">
              <w:t>subordinate sub</w:t>
            </w:r>
            <w:r w:rsidR="006034A4" w:rsidRPr="00DB63F9">
              <w:t>type</w:t>
            </w:r>
            <w:r w:rsidR="00E93A9D">
              <w:t>s</w:t>
            </w:r>
            <w:r w:rsidR="006034A4" w:rsidRPr="00DB63F9">
              <w:t xml:space="preserve"> </w:t>
            </w:r>
            <w:r>
              <w:t>in ACT-NOW regimens are derived from the malignant neoplastic disease branch of the SNOMED CT d</w:t>
            </w:r>
            <w:r w:rsidR="006034A4">
              <w:t>isorder</w:t>
            </w:r>
            <w:r>
              <w:t xml:space="preserve"> hierarchy.</w:t>
            </w:r>
          </w:p>
        </w:tc>
      </w:tr>
    </w:tbl>
    <w:p w14:paraId="69777F33" w14:textId="77777777" w:rsidR="00BA1D0E" w:rsidRDefault="00BA1D0E" w:rsidP="002654FC"/>
    <w:p w14:paraId="6B6369F2" w14:textId="5FE46A2A" w:rsidR="00F60B1A" w:rsidRDefault="00F60B1A" w:rsidP="002654FC"/>
    <w:p w14:paraId="6F0CEBDF" w14:textId="77777777" w:rsidR="00BB7FF8" w:rsidRDefault="00BB7FF8" w:rsidP="005B3C40">
      <w:pPr>
        <w:pStyle w:val="Heading3"/>
        <w:keepLines/>
      </w:pPr>
      <w:bookmarkStart w:id="121" w:name="_Toc77233849"/>
      <w:r>
        <w:lastRenderedPageBreak/>
        <w:t>Treatment intent</w:t>
      </w:r>
      <w:bookmarkEnd w:id="121"/>
    </w:p>
    <w:p w14:paraId="589042B2" w14:textId="2C5D4BBE" w:rsidR="00AE43F2" w:rsidRPr="00B021A2" w:rsidRDefault="00AE43F2" w:rsidP="00192B17">
      <w:pPr>
        <w:keepNext/>
        <w:keepLines/>
        <w:rPr>
          <w:color w:val="FF0000"/>
        </w:rPr>
      </w:pPr>
      <w:r w:rsidRPr="00B021A2">
        <w:rPr>
          <w:color w:val="FF0000"/>
        </w:rPr>
        <w:t xml:space="preserve">Note: </w:t>
      </w:r>
      <w:r>
        <w:rPr>
          <w:color w:val="FF0000"/>
        </w:rPr>
        <w:t xml:space="preserve">The proposed list of </w:t>
      </w:r>
      <w:r w:rsidR="00AC2019">
        <w:rPr>
          <w:color w:val="FF0000"/>
        </w:rPr>
        <w:t xml:space="preserve">permissible </w:t>
      </w:r>
      <w:r w:rsidRPr="00B021A2">
        <w:rPr>
          <w:color w:val="FF0000"/>
        </w:rPr>
        <w:t>values</w:t>
      </w:r>
      <w:r w:rsidR="00AC2019">
        <w:rPr>
          <w:color w:val="FF0000"/>
        </w:rPr>
        <w:t xml:space="preserve"> for capturing treatment intent is currently under review.</w:t>
      </w:r>
      <w:r w:rsidRPr="00B021A2">
        <w:rPr>
          <w:color w:val="FF0000"/>
        </w:rPr>
        <w:t xml:space="preserve"> </w:t>
      </w:r>
      <w:r>
        <w:rPr>
          <w:color w:val="FF0000"/>
        </w:rPr>
        <w:t xml:space="preserve"> </w:t>
      </w:r>
    </w:p>
    <w:p w14:paraId="4F46574F" w14:textId="78D40EA2" w:rsidR="00AE43F2" w:rsidRDefault="00AE43F2" w:rsidP="00192B17">
      <w:pPr>
        <w:keepNext/>
        <w:keepLines/>
      </w:pPr>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8866BE" w:rsidRPr="003D59BB" w14:paraId="0FC449E2" w14:textId="77777777" w:rsidTr="008751BB">
        <w:trPr>
          <w:cantSplit/>
        </w:trPr>
        <w:tc>
          <w:tcPr>
            <w:tcW w:w="2020" w:type="dxa"/>
            <w:tcBorders>
              <w:top w:val="single" w:sz="4" w:space="0" w:color="C2D9BA"/>
              <w:bottom w:val="single" w:sz="4" w:space="0" w:color="FFFFFF" w:themeColor="background1"/>
            </w:tcBorders>
            <w:shd w:val="clear" w:color="auto" w:fill="C2D9BA"/>
          </w:tcPr>
          <w:p w14:paraId="5F26B1C3" w14:textId="77777777" w:rsidR="008866BE" w:rsidRPr="00504110" w:rsidRDefault="008866BE" w:rsidP="00192B17">
            <w:pPr>
              <w:pStyle w:val="TableText"/>
              <w:keepNext/>
              <w:keepLines/>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6A7E710F" w14:textId="553B17D2" w:rsidR="008866BE" w:rsidRPr="00184228" w:rsidRDefault="00E33DBD" w:rsidP="00192B17">
            <w:pPr>
              <w:pStyle w:val="TableText"/>
              <w:keepNext/>
              <w:keepLines/>
              <w:rPr>
                <w:lang w:eastAsia="en-US"/>
              </w:rPr>
            </w:pPr>
            <w:bookmarkStart w:id="122" w:name="OLE_LINK3"/>
            <w:r>
              <w:rPr>
                <w:lang w:eastAsia="en-US"/>
              </w:rPr>
              <w:t>The value</w:t>
            </w:r>
            <w:r w:rsidR="00A117B5">
              <w:rPr>
                <w:lang w:eastAsia="en-US"/>
              </w:rPr>
              <w:t xml:space="preserve"> </w:t>
            </w:r>
            <w:r>
              <w:rPr>
                <w:lang w:eastAsia="en-US"/>
              </w:rPr>
              <w:t xml:space="preserve">set </w:t>
            </w:r>
            <w:bookmarkEnd w:id="122"/>
            <w:r>
              <w:rPr>
                <w:lang w:eastAsia="en-US"/>
              </w:rPr>
              <w:t xml:space="preserve">characterises </w:t>
            </w:r>
            <w:r w:rsidR="00222786">
              <w:rPr>
                <w:lang w:eastAsia="en-US"/>
              </w:rPr>
              <w:t xml:space="preserve">the </w:t>
            </w:r>
            <w:r>
              <w:rPr>
                <w:lang w:eastAsia="en-US"/>
              </w:rPr>
              <w:t xml:space="preserve">nature of treatment the regimen </w:t>
            </w:r>
            <w:r w:rsidR="00222786">
              <w:rPr>
                <w:lang w:eastAsia="en-US"/>
              </w:rPr>
              <w:t xml:space="preserve">or the expectation of </w:t>
            </w:r>
            <w:r w:rsidR="00222786" w:rsidRPr="00222786">
              <w:rPr>
                <w:lang w:eastAsia="en-US"/>
              </w:rPr>
              <w:t>whether</w:t>
            </w:r>
            <w:r w:rsidR="00222786">
              <w:rPr>
                <w:lang w:eastAsia="en-US"/>
              </w:rPr>
              <w:t xml:space="preserve"> treatment is curative or palliative.</w:t>
            </w:r>
          </w:p>
        </w:tc>
      </w:tr>
      <w:tr w:rsidR="008866BE" w14:paraId="08829B5D"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7853191F" w14:textId="77777777" w:rsidR="008866BE" w:rsidRPr="00504110" w:rsidRDefault="008866BE" w:rsidP="00192B17">
            <w:pPr>
              <w:pStyle w:val="TableText"/>
              <w:keepNext/>
              <w:keepLines/>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26F7B90B" w14:textId="4443B2EF" w:rsidR="008866BE" w:rsidRDefault="008866BE" w:rsidP="00192B17">
            <w:pPr>
              <w:pStyle w:val="TableText"/>
              <w:keepNext/>
              <w:keepLines/>
              <w:rPr>
                <w:lang w:eastAsia="en-US"/>
              </w:rPr>
            </w:pPr>
            <w:r>
              <w:rPr>
                <w:lang w:eastAsia="en-US"/>
              </w:rPr>
              <w:t>SNOMED N</w:t>
            </w:r>
            <w:r w:rsidR="00795494">
              <w:rPr>
                <w:lang w:eastAsia="en-US"/>
              </w:rPr>
              <w:t xml:space="preserve">ew </w:t>
            </w:r>
            <w:r>
              <w:rPr>
                <w:lang w:eastAsia="en-US"/>
              </w:rPr>
              <w:t>Z</w:t>
            </w:r>
            <w:r w:rsidR="00795494">
              <w:rPr>
                <w:lang w:eastAsia="en-US"/>
              </w:rPr>
              <w:t>ealand</w:t>
            </w:r>
            <w:r>
              <w:rPr>
                <w:lang w:eastAsia="en-US"/>
              </w:rPr>
              <w:t xml:space="preserve"> Edition</w:t>
            </w:r>
          </w:p>
        </w:tc>
      </w:tr>
      <w:tr w:rsidR="008866BE" w14:paraId="52CDAAEE" w14:textId="77777777" w:rsidTr="004039CC">
        <w:trPr>
          <w:cantSplit/>
          <w:trHeight w:val="70"/>
        </w:trPr>
        <w:tc>
          <w:tcPr>
            <w:tcW w:w="2020" w:type="dxa"/>
            <w:tcBorders>
              <w:top w:val="single" w:sz="4" w:space="0" w:color="FFFFFF" w:themeColor="background1"/>
              <w:bottom w:val="single" w:sz="4" w:space="0" w:color="FFFFFF" w:themeColor="background1"/>
            </w:tcBorders>
            <w:shd w:val="clear" w:color="auto" w:fill="C2D9BA"/>
          </w:tcPr>
          <w:p w14:paraId="158EF363" w14:textId="77777777" w:rsidR="008866BE" w:rsidRPr="00504110" w:rsidRDefault="008866BE" w:rsidP="00192B17">
            <w:pPr>
              <w:pStyle w:val="TableText"/>
              <w:keepNext/>
              <w:keepLines/>
              <w:rPr>
                <w:b/>
              </w:rPr>
            </w:pPr>
            <w:r w:rsidRPr="00504110">
              <w:rPr>
                <w:b/>
              </w:rPr>
              <w:t>Data type</w:t>
            </w:r>
          </w:p>
        </w:tc>
        <w:tc>
          <w:tcPr>
            <w:tcW w:w="1751" w:type="dxa"/>
            <w:tcBorders>
              <w:top w:val="single" w:sz="4" w:space="0" w:color="C2D9BA"/>
              <w:bottom w:val="single" w:sz="4" w:space="0" w:color="C2D9BA"/>
            </w:tcBorders>
            <w:shd w:val="clear" w:color="auto" w:fill="auto"/>
          </w:tcPr>
          <w:p w14:paraId="281BE413" w14:textId="6E41AC5C" w:rsidR="008866BE" w:rsidRPr="00FD7C3F" w:rsidRDefault="008866BE" w:rsidP="00192B17">
            <w:pPr>
              <w:pStyle w:val="TableText"/>
              <w:keepNext/>
              <w:keepLines/>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51096ED7" w14:textId="77777777" w:rsidR="008866BE" w:rsidRPr="00504110" w:rsidRDefault="008866BE" w:rsidP="00192B17">
            <w:pPr>
              <w:pStyle w:val="TableText"/>
              <w:keepNext/>
              <w:keepLines/>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71EE01F3" w14:textId="77777777" w:rsidR="008866BE" w:rsidRPr="008D448E" w:rsidRDefault="008866BE" w:rsidP="00192B17">
            <w:pPr>
              <w:pStyle w:val="TableText"/>
              <w:keepNext/>
              <w:keepLines/>
            </w:pPr>
            <w:r>
              <w:rPr>
                <w:rFonts w:cs="Arial"/>
              </w:rPr>
              <w:t>Code</w:t>
            </w:r>
          </w:p>
        </w:tc>
      </w:tr>
      <w:tr w:rsidR="008866BE" w14:paraId="42061143"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37235CC8" w14:textId="77777777" w:rsidR="008866BE" w:rsidRPr="00504110" w:rsidRDefault="008866BE" w:rsidP="00192B17">
            <w:pPr>
              <w:pStyle w:val="TableText"/>
              <w:keepNext/>
              <w:keepLines/>
              <w:rPr>
                <w:b/>
              </w:rPr>
            </w:pPr>
            <w:r w:rsidRPr="00504110">
              <w:rPr>
                <w:b/>
              </w:rPr>
              <w:t>Field size</w:t>
            </w:r>
          </w:p>
        </w:tc>
        <w:tc>
          <w:tcPr>
            <w:tcW w:w="1751" w:type="dxa"/>
            <w:tcBorders>
              <w:top w:val="single" w:sz="4" w:space="0" w:color="C2D9BA"/>
              <w:bottom w:val="single" w:sz="4" w:space="0" w:color="C2D9BA"/>
            </w:tcBorders>
            <w:shd w:val="clear" w:color="auto" w:fill="auto"/>
          </w:tcPr>
          <w:p w14:paraId="62AB22D8" w14:textId="77777777" w:rsidR="008866BE" w:rsidRPr="008D448E" w:rsidRDefault="008866BE" w:rsidP="00192B17">
            <w:pPr>
              <w:pStyle w:val="TableText"/>
              <w:keepNext/>
              <w:keepLines/>
            </w:pPr>
            <w:r>
              <w:rPr>
                <w:rFonts w:cs="Arial"/>
              </w:rPr>
              <w:t>18</w:t>
            </w:r>
          </w:p>
        </w:tc>
        <w:tc>
          <w:tcPr>
            <w:tcW w:w="2551" w:type="dxa"/>
            <w:tcBorders>
              <w:top w:val="single" w:sz="4" w:space="0" w:color="FFFFFF" w:themeColor="background1"/>
              <w:bottom w:val="single" w:sz="4" w:space="0" w:color="C2D9BA"/>
            </w:tcBorders>
            <w:shd w:val="clear" w:color="auto" w:fill="C2D9BA"/>
          </w:tcPr>
          <w:p w14:paraId="5A64AF87" w14:textId="77777777" w:rsidR="008866BE" w:rsidRPr="00504110" w:rsidRDefault="008866BE" w:rsidP="00192B17">
            <w:pPr>
              <w:pStyle w:val="TableText"/>
              <w:keepNext/>
              <w:keepLines/>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63AEBFEF" w14:textId="77777777" w:rsidR="008866BE" w:rsidRPr="00F46627" w:rsidRDefault="008866BE" w:rsidP="00192B17">
            <w:pPr>
              <w:pStyle w:val="TableBullet"/>
              <w:keepNext/>
              <w:keepLines/>
              <w:numPr>
                <w:ilvl w:val="0"/>
                <w:numId w:val="0"/>
              </w:numPr>
              <w:spacing w:before="60" w:line="240" w:lineRule="auto"/>
            </w:pPr>
            <w:proofErr w:type="gramStart"/>
            <w:r>
              <w:t>N(</w:t>
            </w:r>
            <w:proofErr w:type="gramEnd"/>
            <w:r>
              <w:t>18)</w:t>
            </w:r>
          </w:p>
        </w:tc>
      </w:tr>
      <w:tr w:rsidR="008866BE" w14:paraId="1F1D9618"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7DD0FE38" w14:textId="77777777" w:rsidR="008866BE" w:rsidRPr="00504110" w:rsidRDefault="008866BE" w:rsidP="00192B17">
            <w:pPr>
              <w:pStyle w:val="TableText"/>
              <w:keepNext/>
              <w:keepLines/>
              <w:rPr>
                <w:b/>
              </w:rPr>
            </w:pPr>
            <w:r>
              <w:rPr>
                <w:b/>
              </w:rPr>
              <w:t>Value domain</w:t>
            </w:r>
          </w:p>
        </w:tc>
        <w:tc>
          <w:tcPr>
            <w:tcW w:w="6060" w:type="dxa"/>
            <w:gridSpan w:val="3"/>
            <w:tcBorders>
              <w:top w:val="single" w:sz="4" w:space="0" w:color="C2D9BA"/>
              <w:bottom w:val="single" w:sz="4" w:space="0" w:color="C2D9BA"/>
            </w:tcBorders>
            <w:shd w:val="clear" w:color="auto" w:fill="auto"/>
          </w:tcPr>
          <w:p w14:paraId="55B5A41A" w14:textId="086E7D3A" w:rsidR="008866BE" w:rsidRDefault="008866BE" w:rsidP="00192B17">
            <w:pPr>
              <w:pStyle w:val="TableText"/>
              <w:keepNext/>
              <w:keepLines/>
            </w:pPr>
          </w:p>
          <w:tbl>
            <w:tblPr>
              <w:tblW w:w="5000" w:type="pct"/>
              <w:tblLayout w:type="fixed"/>
              <w:tblLook w:val="04A0" w:firstRow="1" w:lastRow="0" w:firstColumn="1" w:lastColumn="0" w:noHBand="0" w:noVBand="1"/>
            </w:tblPr>
            <w:tblGrid>
              <w:gridCol w:w="1582"/>
              <w:gridCol w:w="4364"/>
            </w:tblGrid>
            <w:tr w:rsidR="00D948EA" w:rsidRPr="0090663F" w14:paraId="45439C17" w14:textId="77777777" w:rsidTr="008751BB">
              <w:trPr>
                <w:trHeight w:val="300"/>
                <w:tblHeader/>
              </w:trPr>
              <w:tc>
                <w:tcPr>
                  <w:tcW w:w="1330" w:type="pct"/>
                  <w:tcBorders>
                    <w:bottom w:val="nil"/>
                  </w:tcBorders>
                  <w:shd w:val="clear" w:color="auto" w:fill="C2D9BA"/>
                  <w:noWrap/>
                  <w:hideMark/>
                </w:tcPr>
                <w:p w14:paraId="129A479B" w14:textId="0F3A3795" w:rsidR="00D948EA" w:rsidRPr="00AA66D3" w:rsidRDefault="005529E1" w:rsidP="00192B17">
                  <w:pPr>
                    <w:keepNext/>
                    <w:keepLines/>
                    <w:spacing w:before="60" w:after="60"/>
                    <w:rPr>
                      <w:rFonts w:cs="Segoe UI"/>
                      <w:b/>
                      <w:bCs/>
                      <w:sz w:val="18"/>
                      <w:szCs w:val="18"/>
                    </w:rPr>
                  </w:pPr>
                  <w:proofErr w:type="spellStart"/>
                  <w:r>
                    <w:rPr>
                      <w:rFonts w:cs="Segoe UI"/>
                      <w:b/>
                      <w:bCs/>
                      <w:sz w:val="18"/>
                      <w:szCs w:val="18"/>
                    </w:rPr>
                    <w:t>SCTID</w:t>
                  </w:r>
                  <w:proofErr w:type="spellEnd"/>
                  <w:r w:rsidR="00D948EA" w:rsidRPr="00AA66D3">
                    <w:rPr>
                      <w:rFonts w:cs="Segoe UI"/>
                      <w:b/>
                      <w:bCs/>
                      <w:sz w:val="18"/>
                      <w:szCs w:val="18"/>
                    </w:rPr>
                    <w:t> </w:t>
                  </w:r>
                </w:p>
              </w:tc>
              <w:tc>
                <w:tcPr>
                  <w:tcW w:w="3670" w:type="pct"/>
                  <w:tcBorders>
                    <w:bottom w:val="nil"/>
                  </w:tcBorders>
                  <w:shd w:val="clear" w:color="auto" w:fill="C2D9BA"/>
                  <w:noWrap/>
                  <w:hideMark/>
                </w:tcPr>
                <w:p w14:paraId="43B9AD8C" w14:textId="77777777" w:rsidR="00D948EA" w:rsidRPr="00AA66D3" w:rsidRDefault="00D948EA" w:rsidP="00192B17">
                  <w:pPr>
                    <w:keepNext/>
                    <w:keepLines/>
                    <w:spacing w:before="60" w:after="60"/>
                    <w:rPr>
                      <w:rFonts w:cs="Segoe UI"/>
                      <w:b/>
                      <w:bCs/>
                      <w:sz w:val="18"/>
                      <w:szCs w:val="18"/>
                    </w:rPr>
                  </w:pPr>
                  <w:r w:rsidRPr="00AA66D3">
                    <w:rPr>
                      <w:rFonts w:cs="Segoe UI"/>
                      <w:b/>
                      <w:bCs/>
                      <w:sz w:val="18"/>
                      <w:szCs w:val="18"/>
                    </w:rPr>
                    <w:t>Display name </w:t>
                  </w:r>
                </w:p>
              </w:tc>
            </w:tr>
            <w:tr w:rsidR="00D948EA" w:rsidRPr="0090663F" w14:paraId="17AED873" w14:textId="77777777" w:rsidTr="008751BB">
              <w:trPr>
                <w:trHeight w:val="300"/>
              </w:trPr>
              <w:tc>
                <w:tcPr>
                  <w:tcW w:w="1330" w:type="pct"/>
                  <w:tcBorders>
                    <w:top w:val="single" w:sz="4" w:space="0" w:color="A6A6A6" w:themeColor="background1" w:themeShade="A6"/>
                    <w:bottom w:val="single" w:sz="4" w:space="0" w:color="A6A6A6" w:themeColor="background1" w:themeShade="A6"/>
                  </w:tcBorders>
                  <w:noWrap/>
                  <w:hideMark/>
                </w:tcPr>
                <w:p w14:paraId="4DC7FC17" w14:textId="77777777" w:rsidR="00D948EA" w:rsidRPr="00294756" w:rsidRDefault="00D948EA" w:rsidP="00192B17">
                  <w:pPr>
                    <w:keepNext/>
                    <w:keepLines/>
                    <w:spacing w:before="60" w:after="60"/>
                    <w:rPr>
                      <w:rFonts w:cs="Segoe UI"/>
                      <w:sz w:val="18"/>
                      <w:szCs w:val="18"/>
                    </w:rPr>
                  </w:pPr>
                  <w:r w:rsidRPr="00294756">
                    <w:rPr>
                      <w:rFonts w:cs="Segoe UI"/>
                      <w:sz w:val="18"/>
                      <w:szCs w:val="18"/>
                    </w:rPr>
                    <w:t>57251000210103</w:t>
                  </w:r>
                </w:p>
              </w:tc>
              <w:tc>
                <w:tcPr>
                  <w:tcW w:w="3670" w:type="pct"/>
                  <w:tcBorders>
                    <w:top w:val="single" w:sz="4" w:space="0" w:color="A6A6A6" w:themeColor="background1" w:themeShade="A6"/>
                    <w:bottom w:val="single" w:sz="4" w:space="0" w:color="A6A6A6" w:themeColor="background1" w:themeShade="A6"/>
                  </w:tcBorders>
                  <w:noWrap/>
                  <w:hideMark/>
                </w:tcPr>
                <w:p w14:paraId="0C1EE11D" w14:textId="77777777" w:rsidR="00D948EA" w:rsidRPr="00294756" w:rsidRDefault="00D948EA" w:rsidP="00192B17">
                  <w:pPr>
                    <w:keepNext/>
                    <w:keepLines/>
                    <w:spacing w:before="60" w:after="60"/>
                    <w:rPr>
                      <w:rFonts w:cs="Segoe UI"/>
                      <w:sz w:val="18"/>
                      <w:szCs w:val="18"/>
                    </w:rPr>
                  </w:pPr>
                  <w:r w:rsidRPr="00294756">
                    <w:rPr>
                      <w:rFonts w:cs="Segoe UI"/>
                      <w:sz w:val="18"/>
                      <w:szCs w:val="18"/>
                    </w:rPr>
                    <w:t>Allogeneic conditioning protocol</w:t>
                  </w:r>
                </w:p>
              </w:tc>
            </w:tr>
            <w:tr w:rsidR="00D948EA" w:rsidRPr="0090663F" w14:paraId="52830A6E" w14:textId="77777777" w:rsidTr="008751BB">
              <w:trPr>
                <w:trHeight w:val="300"/>
              </w:trPr>
              <w:tc>
                <w:tcPr>
                  <w:tcW w:w="1330" w:type="pct"/>
                  <w:tcBorders>
                    <w:top w:val="single" w:sz="4" w:space="0" w:color="A6A6A6" w:themeColor="background1" w:themeShade="A6"/>
                    <w:bottom w:val="single" w:sz="4" w:space="0" w:color="A6A6A6" w:themeColor="background1" w:themeShade="A6"/>
                  </w:tcBorders>
                  <w:noWrap/>
                  <w:hideMark/>
                </w:tcPr>
                <w:p w14:paraId="29B26F1F" w14:textId="77777777" w:rsidR="00D948EA" w:rsidRPr="00294756" w:rsidRDefault="00D948EA" w:rsidP="00192B17">
                  <w:pPr>
                    <w:keepNext/>
                    <w:keepLines/>
                    <w:spacing w:before="60" w:after="60"/>
                    <w:rPr>
                      <w:rFonts w:cs="Segoe UI"/>
                      <w:sz w:val="18"/>
                      <w:szCs w:val="18"/>
                    </w:rPr>
                  </w:pPr>
                  <w:r w:rsidRPr="00294756">
                    <w:rPr>
                      <w:rFonts w:cs="Segoe UI"/>
                      <w:sz w:val="18"/>
                      <w:szCs w:val="18"/>
                    </w:rPr>
                    <w:t>60551000210105</w:t>
                  </w:r>
                </w:p>
              </w:tc>
              <w:tc>
                <w:tcPr>
                  <w:tcW w:w="3670" w:type="pct"/>
                  <w:tcBorders>
                    <w:top w:val="single" w:sz="4" w:space="0" w:color="A6A6A6" w:themeColor="background1" w:themeShade="A6"/>
                    <w:bottom w:val="single" w:sz="4" w:space="0" w:color="A6A6A6" w:themeColor="background1" w:themeShade="A6"/>
                  </w:tcBorders>
                  <w:noWrap/>
                  <w:hideMark/>
                </w:tcPr>
                <w:p w14:paraId="3D5DCCB5" w14:textId="77777777" w:rsidR="00D948EA" w:rsidRPr="00294756" w:rsidRDefault="00D948EA" w:rsidP="00192B17">
                  <w:pPr>
                    <w:keepNext/>
                    <w:keepLines/>
                    <w:spacing w:before="60" w:after="60"/>
                    <w:rPr>
                      <w:rFonts w:cs="Segoe UI"/>
                      <w:sz w:val="18"/>
                      <w:szCs w:val="18"/>
                    </w:rPr>
                  </w:pPr>
                  <w:r w:rsidRPr="00294756">
                    <w:rPr>
                      <w:rFonts w:cs="Segoe UI"/>
                      <w:sz w:val="18"/>
                      <w:szCs w:val="18"/>
                    </w:rPr>
                    <w:t>Allogeneic intermediate intensity conditioning protocol</w:t>
                  </w:r>
                </w:p>
              </w:tc>
            </w:tr>
            <w:tr w:rsidR="00D948EA" w:rsidRPr="0090663F" w14:paraId="5C78B95B" w14:textId="77777777" w:rsidTr="008751BB">
              <w:trPr>
                <w:trHeight w:val="300"/>
              </w:trPr>
              <w:tc>
                <w:tcPr>
                  <w:tcW w:w="1330" w:type="pct"/>
                  <w:tcBorders>
                    <w:top w:val="single" w:sz="4" w:space="0" w:color="A6A6A6" w:themeColor="background1" w:themeShade="A6"/>
                    <w:bottom w:val="single" w:sz="4" w:space="0" w:color="A6A6A6" w:themeColor="background1" w:themeShade="A6"/>
                  </w:tcBorders>
                  <w:noWrap/>
                  <w:hideMark/>
                </w:tcPr>
                <w:p w14:paraId="0833ED2A" w14:textId="77777777" w:rsidR="00D948EA" w:rsidRPr="00294756" w:rsidRDefault="00D948EA" w:rsidP="00192B17">
                  <w:pPr>
                    <w:keepNext/>
                    <w:keepLines/>
                    <w:spacing w:before="60" w:after="60"/>
                    <w:rPr>
                      <w:rFonts w:cs="Segoe UI"/>
                      <w:sz w:val="18"/>
                      <w:szCs w:val="18"/>
                    </w:rPr>
                  </w:pPr>
                  <w:r w:rsidRPr="00294756">
                    <w:rPr>
                      <w:rFonts w:cs="Segoe UI"/>
                      <w:sz w:val="18"/>
                      <w:szCs w:val="18"/>
                    </w:rPr>
                    <w:t>60571000210102</w:t>
                  </w:r>
                </w:p>
              </w:tc>
              <w:tc>
                <w:tcPr>
                  <w:tcW w:w="3670" w:type="pct"/>
                  <w:tcBorders>
                    <w:top w:val="single" w:sz="4" w:space="0" w:color="A6A6A6" w:themeColor="background1" w:themeShade="A6"/>
                    <w:bottom w:val="single" w:sz="4" w:space="0" w:color="A6A6A6" w:themeColor="background1" w:themeShade="A6"/>
                  </w:tcBorders>
                  <w:noWrap/>
                  <w:hideMark/>
                </w:tcPr>
                <w:p w14:paraId="4B1E1782" w14:textId="77777777" w:rsidR="00D948EA" w:rsidRPr="00294756" w:rsidRDefault="00D948EA" w:rsidP="00192B17">
                  <w:pPr>
                    <w:keepNext/>
                    <w:keepLines/>
                    <w:spacing w:before="60" w:after="60"/>
                    <w:rPr>
                      <w:rFonts w:cs="Segoe UI"/>
                      <w:sz w:val="18"/>
                      <w:szCs w:val="18"/>
                    </w:rPr>
                  </w:pPr>
                  <w:r w:rsidRPr="00294756">
                    <w:rPr>
                      <w:rFonts w:cs="Segoe UI"/>
                      <w:sz w:val="18"/>
                      <w:szCs w:val="18"/>
                    </w:rPr>
                    <w:t>Allogeneic myeloablative conditioning protocol</w:t>
                  </w:r>
                </w:p>
              </w:tc>
            </w:tr>
            <w:tr w:rsidR="00D948EA" w:rsidRPr="0090663F" w14:paraId="710FCD13" w14:textId="77777777" w:rsidTr="008751BB">
              <w:trPr>
                <w:trHeight w:val="300"/>
              </w:trPr>
              <w:tc>
                <w:tcPr>
                  <w:tcW w:w="1330" w:type="pct"/>
                  <w:tcBorders>
                    <w:top w:val="single" w:sz="4" w:space="0" w:color="A6A6A6" w:themeColor="background1" w:themeShade="A6"/>
                    <w:bottom w:val="single" w:sz="4" w:space="0" w:color="A6A6A6" w:themeColor="background1" w:themeShade="A6"/>
                  </w:tcBorders>
                  <w:noWrap/>
                  <w:hideMark/>
                </w:tcPr>
                <w:p w14:paraId="1E6BBDD0" w14:textId="77777777" w:rsidR="00D948EA" w:rsidRPr="00294756" w:rsidRDefault="00D948EA" w:rsidP="00192B17">
                  <w:pPr>
                    <w:keepNext/>
                    <w:keepLines/>
                    <w:spacing w:before="60" w:after="60"/>
                    <w:rPr>
                      <w:rFonts w:cs="Segoe UI"/>
                      <w:sz w:val="18"/>
                      <w:szCs w:val="18"/>
                    </w:rPr>
                  </w:pPr>
                  <w:r w:rsidRPr="00294756">
                    <w:rPr>
                      <w:rFonts w:cs="Segoe UI"/>
                      <w:sz w:val="18"/>
                      <w:szCs w:val="18"/>
                    </w:rPr>
                    <w:t>60581000210100</w:t>
                  </w:r>
                </w:p>
              </w:tc>
              <w:tc>
                <w:tcPr>
                  <w:tcW w:w="3670" w:type="pct"/>
                  <w:tcBorders>
                    <w:top w:val="single" w:sz="4" w:space="0" w:color="A6A6A6" w:themeColor="background1" w:themeShade="A6"/>
                    <w:bottom w:val="single" w:sz="4" w:space="0" w:color="A6A6A6" w:themeColor="background1" w:themeShade="A6"/>
                  </w:tcBorders>
                  <w:noWrap/>
                  <w:hideMark/>
                </w:tcPr>
                <w:p w14:paraId="265DA1AA" w14:textId="77777777" w:rsidR="00D948EA" w:rsidRPr="00294756" w:rsidRDefault="00D948EA" w:rsidP="00192B17">
                  <w:pPr>
                    <w:keepNext/>
                    <w:keepLines/>
                    <w:spacing w:before="60" w:after="60"/>
                    <w:rPr>
                      <w:rFonts w:cs="Segoe UI"/>
                      <w:sz w:val="18"/>
                      <w:szCs w:val="18"/>
                    </w:rPr>
                  </w:pPr>
                  <w:r w:rsidRPr="00294756">
                    <w:rPr>
                      <w:rFonts w:cs="Segoe UI"/>
                      <w:sz w:val="18"/>
                      <w:szCs w:val="18"/>
                    </w:rPr>
                    <w:t>Allogeneic non myeloablative conditioning protocol</w:t>
                  </w:r>
                </w:p>
              </w:tc>
            </w:tr>
            <w:tr w:rsidR="00D948EA" w:rsidRPr="0090663F" w14:paraId="658EFCED" w14:textId="77777777" w:rsidTr="008751BB">
              <w:trPr>
                <w:trHeight w:val="300"/>
              </w:trPr>
              <w:tc>
                <w:tcPr>
                  <w:tcW w:w="1330" w:type="pct"/>
                  <w:tcBorders>
                    <w:top w:val="single" w:sz="4" w:space="0" w:color="A6A6A6" w:themeColor="background1" w:themeShade="A6"/>
                    <w:bottom w:val="single" w:sz="6" w:space="0" w:color="A6A6A6" w:themeColor="background1" w:themeShade="A6"/>
                  </w:tcBorders>
                  <w:noWrap/>
                  <w:hideMark/>
                </w:tcPr>
                <w:p w14:paraId="063B3556" w14:textId="77777777" w:rsidR="00D948EA" w:rsidRPr="00294756" w:rsidRDefault="00D948EA" w:rsidP="00192B17">
                  <w:pPr>
                    <w:keepNext/>
                    <w:keepLines/>
                    <w:spacing w:before="60" w:after="60"/>
                    <w:rPr>
                      <w:rFonts w:cs="Segoe UI"/>
                      <w:sz w:val="18"/>
                      <w:szCs w:val="18"/>
                    </w:rPr>
                  </w:pPr>
                  <w:r w:rsidRPr="00294756">
                    <w:rPr>
                      <w:rFonts w:cs="Segoe UI"/>
                      <w:sz w:val="18"/>
                      <w:szCs w:val="18"/>
                    </w:rPr>
                    <w:t>60611000210105</w:t>
                  </w:r>
                </w:p>
              </w:tc>
              <w:tc>
                <w:tcPr>
                  <w:tcW w:w="3670" w:type="pct"/>
                  <w:tcBorders>
                    <w:top w:val="single" w:sz="4" w:space="0" w:color="A6A6A6" w:themeColor="background1" w:themeShade="A6"/>
                    <w:bottom w:val="single" w:sz="6" w:space="0" w:color="A6A6A6" w:themeColor="background1" w:themeShade="A6"/>
                  </w:tcBorders>
                  <w:noWrap/>
                  <w:hideMark/>
                </w:tcPr>
                <w:p w14:paraId="2879D938" w14:textId="77777777" w:rsidR="00D948EA" w:rsidRPr="00294756" w:rsidRDefault="00D948EA" w:rsidP="00192B17">
                  <w:pPr>
                    <w:keepNext/>
                    <w:keepLines/>
                    <w:spacing w:before="60" w:after="60"/>
                    <w:rPr>
                      <w:rFonts w:cs="Segoe UI"/>
                      <w:sz w:val="18"/>
                      <w:szCs w:val="18"/>
                    </w:rPr>
                  </w:pPr>
                  <w:r w:rsidRPr="00294756">
                    <w:rPr>
                      <w:rFonts w:cs="Segoe UI"/>
                      <w:sz w:val="18"/>
                      <w:szCs w:val="18"/>
                    </w:rPr>
                    <w:t>Allogeneic reduced intensity conditioning protocol</w:t>
                  </w:r>
                </w:p>
              </w:tc>
            </w:tr>
            <w:tr w:rsidR="00D948EA" w:rsidRPr="0090663F" w14:paraId="4929474C" w14:textId="77777777" w:rsidTr="008751BB">
              <w:trPr>
                <w:trHeight w:val="300"/>
              </w:trPr>
              <w:tc>
                <w:tcPr>
                  <w:tcW w:w="1330" w:type="pct"/>
                  <w:tcBorders>
                    <w:top w:val="single" w:sz="6" w:space="0" w:color="A6A6A6" w:themeColor="background1" w:themeShade="A6"/>
                    <w:bottom w:val="single" w:sz="6" w:space="0" w:color="A6A6A6" w:themeColor="background1" w:themeShade="A6"/>
                  </w:tcBorders>
                  <w:noWrap/>
                  <w:hideMark/>
                </w:tcPr>
                <w:p w14:paraId="398A0A28" w14:textId="77777777" w:rsidR="00D948EA" w:rsidRPr="003B64BC" w:rsidRDefault="00D948EA" w:rsidP="00192B17">
                  <w:pPr>
                    <w:keepNext/>
                    <w:keepLines/>
                    <w:spacing w:before="60" w:after="60"/>
                    <w:rPr>
                      <w:rFonts w:cs="Segoe UI"/>
                      <w:sz w:val="18"/>
                      <w:szCs w:val="18"/>
                    </w:rPr>
                  </w:pPr>
                  <w:r w:rsidRPr="003B64BC">
                    <w:rPr>
                      <w:rFonts w:cs="Segoe UI"/>
                      <w:sz w:val="18"/>
                      <w:szCs w:val="18"/>
                    </w:rPr>
                    <w:t>60561000210108</w:t>
                  </w:r>
                </w:p>
              </w:tc>
              <w:tc>
                <w:tcPr>
                  <w:tcW w:w="3670" w:type="pct"/>
                  <w:tcBorders>
                    <w:top w:val="single" w:sz="6" w:space="0" w:color="A6A6A6" w:themeColor="background1" w:themeShade="A6"/>
                    <w:bottom w:val="single" w:sz="6" w:space="0" w:color="A6A6A6" w:themeColor="background1" w:themeShade="A6"/>
                  </w:tcBorders>
                  <w:noWrap/>
                  <w:hideMark/>
                </w:tcPr>
                <w:p w14:paraId="7FB4763F" w14:textId="77777777" w:rsidR="00D948EA" w:rsidRPr="003B64BC" w:rsidRDefault="00D948EA" w:rsidP="00192B17">
                  <w:pPr>
                    <w:keepNext/>
                    <w:keepLines/>
                    <w:spacing w:before="60" w:after="60"/>
                    <w:rPr>
                      <w:rFonts w:cs="Segoe UI"/>
                      <w:sz w:val="18"/>
                      <w:szCs w:val="18"/>
                    </w:rPr>
                  </w:pPr>
                  <w:r w:rsidRPr="003B64BC">
                    <w:rPr>
                      <w:rFonts w:cs="Segoe UI"/>
                      <w:sz w:val="18"/>
                      <w:szCs w:val="18"/>
                    </w:rPr>
                    <w:t>Autologous conditioning protocol</w:t>
                  </w:r>
                </w:p>
              </w:tc>
            </w:tr>
            <w:tr w:rsidR="00D948EA" w:rsidRPr="0090663F" w14:paraId="650093DA" w14:textId="77777777" w:rsidTr="008751BB">
              <w:trPr>
                <w:trHeight w:val="300"/>
              </w:trPr>
              <w:tc>
                <w:tcPr>
                  <w:tcW w:w="1330" w:type="pct"/>
                  <w:tcBorders>
                    <w:top w:val="single" w:sz="6" w:space="0" w:color="A6A6A6" w:themeColor="background1" w:themeShade="A6"/>
                    <w:bottom w:val="single" w:sz="6" w:space="0" w:color="A6A6A6" w:themeColor="background1" w:themeShade="A6"/>
                  </w:tcBorders>
                  <w:noWrap/>
                  <w:hideMark/>
                </w:tcPr>
                <w:p w14:paraId="4FA1048D" w14:textId="77777777" w:rsidR="00D948EA" w:rsidRPr="003B64BC" w:rsidRDefault="00D948EA" w:rsidP="00192B17">
                  <w:pPr>
                    <w:keepNext/>
                    <w:keepLines/>
                    <w:spacing w:before="60" w:after="60"/>
                    <w:rPr>
                      <w:rFonts w:cs="Segoe UI"/>
                      <w:sz w:val="18"/>
                      <w:szCs w:val="18"/>
                    </w:rPr>
                  </w:pPr>
                  <w:r w:rsidRPr="003B64BC">
                    <w:rPr>
                      <w:rFonts w:cs="Segoe UI"/>
                      <w:sz w:val="18"/>
                      <w:szCs w:val="18"/>
                    </w:rPr>
                    <w:t>57241000210101</w:t>
                  </w:r>
                </w:p>
              </w:tc>
              <w:tc>
                <w:tcPr>
                  <w:tcW w:w="3670" w:type="pct"/>
                  <w:tcBorders>
                    <w:top w:val="single" w:sz="6" w:space="0" w:color="A6A6A6" w:themeColor="background1" w:themeShade="A6"/>
                    <w:bottom w:val="single" w:sz="6" w:space="0" w:color="A6A6A6" w:themeColor="background1" w:themeShade="A6"/>
                  </w:tcBorders>
                  <w:noWrap/>
                  <w:hideMark/>
                </w:tcPr>
                <w:p w14:paraId="6F387C2C" w14:textId="77777777" w:rsidR="00D948EA" w:rsidRPr="003B64BC" w:rsidRDefault="00D948EA" w:rsidP="00192B17">
                  <w:pPr>
                    <w:keepNext/>
                    <w:keepLines/>
                    <w:spacing w:before="60" w:after="60"/>
                    <w:rPr>
                      <w:rFonts w:cs="Segoe UI"/>
                      <w:sz w:val="18"/>
                      <w:szCs w:val="18"/>
                    </w:rPr>
                  </w:pPr>
                  <w:r w:rsidRPr="003B64BC">
                    <w:rPr>
                      <w:rFonts w:cs="Segoe UI"/>
                      <w:sz w:val="18"/>
                      <w:szCs w:val="18"/>
                    </w:rPr>
                    <w:t>Conditioning protocol</w:t>
                  </w:r>
                </w:p>
              </w:tc>
            </w:tr>
            <w:tr w:rsidR="00D948EA" w:rsidRPr="0090663F" w14:paraId="02500E3B" w14:textId="77777777" w:rsidTr="008751BB">
              <w:trPr>
                <w:trHeight w:val="300"/>
              </w:trPr>
              <w:tc>
                <w:tcPr>
                  <w:tcW w:w="1330" w:type="pct"/>
                  <w:tcBorders>
                    <w:top w:val="single" w:sz="6" w:space="0" w:color="A6A6A6" w:themeColor="background1" w:themeShade="A6"/>
                    <w:bottom w:val="single" w:sz="6" w:space="0" w:color="A6A6A6" w:themeColor="background1" w:themeShade="A6"/>
                  </w:tcBorders>
                  <w:noWrap/>
                  <w:hideMark/>
                </w:tcPr>
                <w:p w14:paraId="6234F360" w14:textId="77777777" w:rsidR="00D948EA" w:rsidRPr="003B64BC" w:rsidRDefault="00D948EA" w:rsidP="00192B17">
                  <w:pPr>
                    <w:keepNext/>
                    <w:keepLines/>
                    <w:spacing w:before="60" w:after="60"/>
                    <w:rPr>
                      <w:rFonts w:cs="Segoe UI"/>
                      <w:sz w:val="18"/>
                      <w:szCs w:val="18"/>
                    </w:rPr>
                  </w:pPr>
                  <w:r w:rsidRPr="003B64BC">
                    <w:rPr>
                      <w:rFonts w:cs="Segoe UI"/>
                      <w:sz w:val="18"/>
                      <w:szCs w:val="18"/>
                    </w:rPr>
                    <w:t>816151001</w:t>
                  </w:r>
                </w:p>
              </w:tc>
              <w:tc>
                <w:tcPr>
                  <w:tcW w:w="3670" w:type="pct"/>
                  <w:tcBorders>
                    <w:top w:val="single" w:sz="6" w:space="0" w:color="A6A6A6" w:themeColor="background1" w:themeShade="A6"/>
                    <w:bottom w:val="single" w:sz="6" w:space="0" w:color="A6A6A6" w:themeColor="background1" w:themeShade="A6"/>
                  </w:tcBorders>
                  <w:noWrap/>
                  <w:hideMark/>
                </w:tcPr>
                <w:p w14:paraId="24699A45" w14:textId="77777777" w:rsidR="00D948EA" w:rsidRPr="003B64BC" w:rsidRDefault="00D948EA" w:rsidP="00192B17">
                  <w:pPr>
                    <w:keepNext/>
                    <w:keepLines/>
                    <w:spacing w:before="60" w:after="60"/>
                    <w:rPr>
                      <w:rFonts w:cs="Segoe UI"/>
                      <w:sz w:val="18"/>
                      <w:szCs w:val="18"/>
                    </w:rPr>
                  </w:pPr>
                  <w:r w:rsidRPr="003B64BC">
                    <w:rPr>
                      <w:rFonts w:cs="Segoe UI"/>
                      <w:sz w:val="18"/>
                      <w:szCs w:val="18"/>
                    </w:rPr>
                    <w:t>Consolidation</w:t>
                  </w:r>
                </w:p>
              </w:tc>
            </w:tr>
            <w:tr w:rsidR="00D948EA" w:rsidRPr="0090663F" w14:paraId="13F4C92D" w14:textId="77777777" w:rsidTr="008751BB">
              <w:trPr>
                <w:trHeight w:val="300"/>
              </w:trPr>
              <w:tc>
                <w:tcPr>
                  <w:tcW w:w="1330" w:type="pct"/>
                  <w:tcBorders>
                    <w:top w:val="single" w:sz="6" w:space="0" w:color="A6A6A6" w:themeColor="background1" w:themeShade="A6"/>
                    <w:bottom w:val="single" w:sz="6" w:space="0" w:color="A6A6A6" w:themeColor="background1" w:themeShade="A6"/>
                  </w:tcBorders>
                  <w:noWrap/>
                  <w:hideMark/>
                </w:tcPr>
                <w:p w14:paraId="543E93A5" w14:textId="77777777" w:rsidR="00D948EA" w:rsidRPr="003B64BC" w:rsidRDefault="00D948EA" w:rsidP="00192B17">
                  <w:pPr>
                    <w:keepNext/>
                    <w:keepLines/>
                    <w:spacing w:before="60" w:after="60"/>
                    <w:rPr>
                      <w:rFonts w:cs="Segoe UI"/>
                      <w:sz w:val="18"/>
                      <w:szCs w:val="18"/>
                    </w:rPr>
                  </w:pPr>
                  <w:r w:rsidRPr="003B64BC">
                    <w:rPr>
                      <w:rFonts w:cs="Segoe UI"/>
                      <w:sz w:val="18"/>
                      <w:szCs w:val="18"/>
                    </w:rPr>
                    <w:t>703423002 </w:t>
                  </w:r>
                </w:p>
              </w:tc>
              <w:tc>
                <w:tcPr>
                  <w:tcW w:w="3670" w:type="pct"/>
                  <w:tcBorders>
                    <w:top w:val="single" w:sz="6" w:space="0" w:color="A6A6A6" w:themeColor="background1" w:themeShade="A6"/>
                    <w:bottom w:val="single" w:sz="6" w:space="0" w:color="A6A6A6" w:themeColor="background1" w:themeShade="A6"/>
                  </w:tcBorders>
                  <w:noWrap/>
                  <w:hideMark/>
                </w:tcPr>
                <w:p w14:paraId="7FB31335" w14:textId="77777777" w:rsidR="00D948EA" w:rsidRPr="003B64BC" w:rsidRDefault="00D948EA" w:rsidP="00192B17">
                  <w:pPr>
                    <w:keepNext/>
                    <w:keepLines/>
                    <w:spacing w:before="60" w:after="60"/>
                    <w:rPr>
                      <w:rFonts w:cs="Segoe UI"/>
                      <w:sz w:val="18"/>
                      <w:szCs w:val="18"/>
                    </w:rPr>
                  </w:pPr>
                  <w:r w:rsidRPr="003B64BC">
                    <w:rPr>
                      <w:rFonts w:cs="Segoe UI"/>
                      <w:sz w:val="18"/>
                      <w:szCs w:val="18"/>
                    </w:rPr>
                    <w:t>Definitive chemoradiation </w:t>
                  </w:r>
                </w:p>
              </w:tc>
            </w:tr>
            <w:tr w:rsidR="00D948EA" w:rsidRPr="0090663F" w14:paraId="34F65E6A" w14:textId="77777777" w:rsidTr="008751BB">
              <w:trPr>
                <w:trHeight w:val="300"/>
              </w:trPr>
              <w:tc>
                <w:tcPr>
                  <w:tcW w:w="1330" w:type="pct"/>
                  <w:tcBorders>
                    <w:top w:val="single" w:sz="6" w:space="0" w:color="A6A6A6" w:themeColor="background1" w:themeShade="A6"/>
                    <w:bottom w:val="single" w:sz="6" w:space="0" w:color="A6A6A6" w:themeColor="background1" w:themeShade="A6"/>
                  </w:tcBorders>
                  <w:noWrap/>
                  <w:hideMark/>
                </w:tcPr>
                <w:p w14:paraId="30D66CA2" w14:textId="77777777" w:rsidR="00D948EA" w:rsidRPr="003B64BC" w:rsidRDefault="00D948EA" w:rsidP="00192B17">
                  <w:pPr>
                    <w:keepNext/>
                    <w:keepLines/>
                    <w:spacing w:before="60" w:after="60"/>
                    <w:rPr>
                      <w:rFonts w:cs="Segoe UI"/>
                      <w:sz w:val="18"/>
                      <w:szCs w:val="18"/>
                    </w:rPr>
                  </w:pPr>
                  <w:r w:rsidRPr="003B64BC">
                    <w:rPr>
                      <w:rFonts w:cs="Segoe UI"/>
                      <w:sz w:val="18"/>
                      <w:szCs w:val="18"/>
                    </w:rPr>
                    <w:t>450827009 </w:t>
                  </w:r>
                </w:p>
              </w:tc>
              <w:tc>
                <w:tcPr>
                  <w:tcW w:w="3670" w:type="pct"/>
                  <w:tcBorders>
                    <w:top w:val="single" w:sz="6" w:space="0" w:color="A6A6A6" w:themeColor="background1" w:themeShade="A6"/>
                    <w:bottom w:val="single" w:sz="6" w:space="0" w:color="A6A6A6" w:themeColor="background1" w:themeShade="A6"/>
                  </w:tcBorders>
                  <w:noWrap/>
                  <w:hideMark/>
                </w:tcPr>
                <w:p w14:paraId="2D125FEA" w14:textId="77777777" w:rsidR="00D948EA" w:rsidRPr="003B64BC" w:rsidRDefault="00D948EA" w:rsidP="00192B17">
                  <w:pPr>
                    <w:keepNext/>
                    <w:keepLines/>
                    <w:spacing w:before="60" w:after="60"/>
                    <w:rPr>
                      <w:rFonts w:cs="Segoe UI"/>
                      <w:sz w:val="18"/>
                      <w:szCs w:val="18"/>
                    </w:rPr>
                  </w:pPr>
                  <w:r w:rsidRPr="003B64BC">
                    <w:rPr>
                      <w:rFonts w:cs="Segoe UI"/>
                      <w:sz w:val="18"/>
                      <w:szCs w:val="18"/>
                    </w:rPr>
                    <w:t>Induction chemotherapy </w:t>
                  </w:r>
                </w:p>
              </w:tc>
            </w:tr>
            <w:tr w:rsidR="00D948EA" w:rsidRPr="0090663F" w14:paraId="73415F11" w14:textId="77777777" w:rsidTr="008751BB">
              <w:trPr>
                <w:trHeight w:val="300"/>
              </w:trPr>
              <w:tc>
                <w:tcPr>
                  <w:tcW w:w="1330" w:type="pct"/>
                  <w:tcBorders>
                    <w:top w:val="single" w:sz="6" w:space="0" w:color="A6A6A6" w:themeColor="background1" w:themeShade="A6"/>
                    <w:bottom w:val="single" w:sz="6" w:space="0" w:color="A6A6A6" w:themeColor="background1" w:themeShade="A6"/>
                  </w:tcBorders>
                  <w:noWrap/>
                  <w:hideMark/>
                </w:tcPr>
                <w:p w14:paraId="6A90CA25" w14:textId="77777777" w:rsidR="00D948EA" w:rsidRPr="003B64BC" w:rsidRDefault="00D948EA" w:rsidP="00192B17">
                  <w:pPr>
                    <w:keepNext/>
                    <w:keepLines/>
                    <w:spacing w:before="60" w:after="60"/>
                    <w:rPr>
                      <w:rFonts w:cs="Segoe UI"/>
                      <w:sz w:val="18"/>
                      <w:szCs w:val="18"/>
                    </w:rPr>
                  </w:pPr>
                  <w:r w:rsidRPr="003B64BC">
                    <w:rPr>
                      <w:rFonts w:cs="Segoe UI"/>
                      <w:sz w:val="18"/>
                      <w:szCs w:val="18"/>
                    </w:rPr>
                    <w:t>56671000210106</w:t>
                  </w:r>
                </w:p>
              </w:tc>
              <w:tc>
                <w:tcPr>
                  <w:tcW w:w="3670" w:type="pct"/>
                  <w:tcBorders>
                    <w:top w:val="single" w:sz="6" w:space="0" w:color="A6A6A6" w:themeColor="background1" w:themeShade="A6"/>
                    <w:bottom w:val="single" w:sz="6" w:space="0" w:color="A6A6A6" w:themeColor="background1" w:themeShade="A6"/>
                  </w:tcBorders>
                  <w:noWrap/>
                  <w:hideMark/>
                </w:tcPr>
                <w:p w14:paraId="4FA7CBC7" w14:textId="77777777" w:rsidR="00D948EA" w:rsidRPr="003B64BC" w:rsidRDefault="00D948EA" w:rsidP="00192B17">
                  <w:pPr>
                    <w:keepNext/>
                    <w:keepLines/>
                    <w:spacing w:before="60" w:after="60"/>
                    <w:rPr>
                      <w:rFonts w:cs="Segoe UI"/>
                      <w:sz w:val="18"/>
                      <w:szCs w:val="18"/>
                    </w:rPr>
                  </w:pPr>
                  <w:r w:rsidRPr="003B64BC">
                    <w:rPr>
                      <w:rFonts w:cs="Segoe UI"/>
                      <w:sz w:val="18"/>
                      <w:szCs w:val="18"/>
                    </w:rPr>
                    <w:t>Maintenance</w:t>
                  </w:r>
                </w:p>
              </w:tc>
            </w:tr>
            <w:tr w:rsidR="00D948EA" w:rsidRPr="0090663F" w14:paraId="0431527E" w14:textId="77777777" w:rsidTr="008751BB">
              <w:trPr>
                <w:trHeight w:val="300"/>
              </w:trPr>
              <w:tc>
                <w:tcPr>
                  <w:tcW w:w="1330" w:type="pct"/>
                  <w:tcBorders>
                    <w:top w:val="single" w:sz="6" w:space="0" w:color="A6A6A6" w:themeColor="background1" w:themeShade="A6"/>
                    <w:bottom w:val="single" w:sz="6" w:space="0" w:color="A6A6A6" w:themeColor="background1" w:themeShade="A6"/>
                  </w:tcBorders>
                  <w:noWrap/>
                  <w:hideMark/>
                </w:tcPr>
                <w:p w14:paraId="2DE8FDD9" w14:textId="74CB9ED5" w:rsidR="00D948EA" w:rsidRPr="008751BB" w:rsidRDefault="00BE26D7" w:rsidP="00170FB9">
                  <w:pPr>
                    <w:keepNext/>
                    <w:keepLines/>
                    <w:spacing w:before="60" w:after="60"/>
                    <w:rPr>
                      <w:rFonts w:cs="Segoe UI"/>
                      <w:sz w:val="18"/>
                      <w:szCs w:val="18"/>
                    </w:rPr>
                  </w:pPr>
                  <w:r>
                    <w:rPr>
                      <w:rFonts w:cs="Segoe UI"/>
                      <w:sz w:val="18"/>
                      <w:szCs w:val="18"/>
                    </w:rPr>
                    <w:t>TBA</w:t>
                  </w:r>
                  <w:r w:rsidR="00D948EA" w:rsidRPr="008751BB">
                    <w:rPr>
                      <w:rFonts w:cs="Segoe UI"/>
                      <w:sz w:val="18"/>
                      <w:szCs w:val="18"/>
                    </w:rPr>
                    <w:t> </w:t>
                  </w:r>
                </w:p>
              </w:tc>
              <w:tc>
                <w:tcPr>
                  <w:tcW w:w="3670" w:type="pct"/>
                  <w:tcBorders>
                    <w:top w:val="single" w:sz="6" w:space="0" w:color="A6A6A6" w:themeColor="background1" w:themeShade="A6"/>
                    <w:bottom w:val="single" w:sz="6" w:space="0" w:color="A6A6A6" w:themeColor="background1" w:themeShade="A6"/>
                  </w:tcBorders>
                  <w:noWrap/>
                  <w:hideMark/>
                </w:tcPr>
                <w:p w14:paraId="5E5F2C3F" w14:textId="77777777" w:rsidR="00D948EA" w:rsidRPr="008751BB" w:rsidRDefault="00D948EA" w:rsidP="00170FB9">
                  <w:pPr>
                    <w:keepNext/>
                    <w:keepLines/>
                    <w:spacing w:before="60" w:after="60"/>
                    <w:rPr>
                      <w:rFonts w:cs="Segoe UI"/>
                      <w:sz w:val="18"/>
                      <w:szCs w:val="18"/>
                    </w:rPr>
                  </w:pPr>
                  <w:r w:rsidRPr="008751BB">
                    <w:rPr>
                      <w:rFonts w:cs="Segoe UI"/>
                      <w:sz w:val="18"/>
                      <w:szCs w:val="18"/>
                    </w:rPr>
                    <w:t>Metastatic </w:t>
                  </w:r>
                </w:p>
              </w:tc>
            </w:tr>
            <w:tr w:rsidR="00D948EA" w:rsidRPr="0090663F" w14:paraId="73801D37" w14:textId="77777777" w:rsidTr="008751BB">
              <w:trPr>
                <w:trHeight w:val="300"/>
              </w:trPr>
              <w:tc>
                <w:tcPr>
                  <w:tcW w:w="1330" w:type="pct"/>
                  <w:tcBorders>
                    <w:top w:val="single" w:sz="6" w:space="0" w:color="A6A6A6" w:themeColor="background1" w:themeShade="A6"/>
                    <w:bottom w:val="single" w:sz="6" w:space="0" w:color="A6A6A6" w:themeColor="background1" w:themeShade="A6"/>
                  </w:tcBorders>
                  <w:noWrap/>
                  <w:hideMark/>
                </w:tcPr>
                <w:p w14:paraId="73366AEF" w14:textId="42995720" w:rsidR="00D948EA" w:rsidRPr="008751BB" w:rsidRDefault="00BE26D7" w:rsidP="00170FB9">
                  <w:pPr>
                    <w:keepNext/>
                    <w:keepLines/>
                    <w:spacing w:before="60" w:after="60"/>
                    <w:rPr>
                      <w:rFonts w:cs="Segoe UI"/>
                      <w:sz w:val="18"/>
                      <w:szCs w:val="18"/>
                    </w:rPr>
                  </w:pPr>
                  <w:r>
                    <w:rPr>
                      <w:rFonts w:cs="Segoe UI"/>
                      <w:sz w:val="18"/>
                      <w:szCs w:val="18"/>
                    </w:rPr>
                    <w:t>TBA</w:t>
                  </w:r>
                </w:p>
              </w:tc>
              <w:tc>
                <w:tcPr>
                  <w:tcW w:w="3670" w:type="pct"/>
                  <w:tcBorders>
                    <w:top w:val="single" w:sz="6" w:space="0" w:color="A6A6A6" w:themeColor="background1" w:themeShade="A6"/>
                    <w:bottom w:val="single" w:sz="6" w:space="0" w:color="A6A6A6" w:themeColor="background1" w:themeShade="A6"/>
                  </w:tcBorders>
                  <w:noWrap/>
                  <w:hideMark/>
                </w:tcPr>
                <w:p w14:paraId="09B157C0" w14:textId="77777777" w:rsidR="00D948EA" w:rsidRPr="008751BB" w:rsidRDefault="00D948EA" w:rsidP="00170FB9">
                  <w:pPr>
                    <w:keepNext/>
                    <w:keepLines/>
                    <w:spacing w:before="60" w:after="60"/>
                    <w:rPr>
                      <w:rFonts w:cs="Segoe UI"/>
                      <w:sz w:val="18"/>
                      <w:szCs w:val="18"/>
                    </w:rPr>
                  </w:pPr>
                  <w:r w:rsidRPr="008751BB">
                    <w:rPr>
                      <w:rFonts w:cs="Segoe UI"/>
                      <w:sz w:val="18"/>
                      <w:szCs w:val="18"/>
                    </w:rPr>
                    <w:t>Mobilisation</w:t>
                  </w:r>
                </w:p>
              </w:tc>
            </w:tr>
            <w:tr w:rsidR="00D948EA" w:rsidRPr="0090663F" w14:paraId="171448CF" w14:textId="77777777" w:rsidTr="008751BB">
              <w:trPr>
                <w:trHeight w:val="300"/>
              </w:trPr>
              <w:tc>
                <w:tcPr>
                  <w:tcW w:w="1330" w:type="pct"/>
                  <w:tcBorders>
                    <w:top w:val="single" w:sz="6" w:space="0" w:color="A6A6A6" w:themeColor="background1" w:themeShade="A6"/>
                    <w:bottom w:val="single" w:sz="6" w:space="0" w:color="A6A6A6" w:themeColor="background1" w:themeShade="A6"/>
                  </w:tcBorders>
                  <w:noWrap/>
                  <w:hideMark/>
                </w:tcPr>
                <w:p w14:paraId="14EDB73A" w14:textId="63397F72" w:rsidR="00D948EA" w:rsidRPr="008751BB" w:rsidRDefault="00BE26D7" w:rsidP="00170FB9">
                  <w:pPr>
                    <w:keepNext/>
                    <w:keepLines/>
                    <w:spacing w:before="60" w:after="60"/>
                    <w:rPr>
                      <w:rFonts w:cs="Segoe UI"/>
                      <w:sz w:val="18"/>
                      <w:szCs w:val="18"/>
                    </w:rPr>
                  </w:pPr>
                  <w:r>
                    <w:rPr>
                      <w:rFonts w:cs="Segoe UI"/>
                      <w:sz w:val="18"/>
                      <w:szCs w:val="18"/>
                    </w:rPr>
                    <w:t>TBA</w:t>
                  </w:r>
                </w:p>
              </w:tc>
              <w:tc>
                <w:tcPr>
                  <w:tcW w:w="3670" w:type="pct"/>
                  <w:tcBorders>
                    <w:top w:val="single" w:sz="6" w:space="0" w:color="A6A6A6" w:themeColor="background1" w:themeShade="A6"/>
                    <w:bottom w:val="single" w:sz="6" w:space="0" w:color="A6A6A6" w:themeColor="background1" w:themeShade="A6"/>
                  </w:tcBorders>
                  <w:noWrap/>
                  <w:hideMark/>
                </w:tcPr>
                <w:p w14:paraId="7E9AE370" w14:textId="77777777" w:rsidR="00D948EA" w:rsidRPr="008751BB" w:rsidRDefault="00D948EA" w:rsidP="00170FB9">
                  <w:pPr>
                    <w:keepNext/>
                    <w:keepLines/>
                    <w:spacing w:before="60" w:after="60"/>
                    <w:rPr>
                      <w:rFonts w:cs="Segoe UI"/>
                      <w:sz w:val="18"/>
                      <w:szCs w:val="18"/>
                    </w:rPr>
                  </w:pPr>
                  <w:r w:rsidRPr="008751BB">
                    <w:rPr>
                      <w:rFonts w:cs="Segoe UI"/>
                      <w:sz w:val="18"/>
                      <w:szCs w:val="18"/>
                    </w:rPr>
                    <w:t>Neoadjuvant </w:t>
                  </w:r>
                </w:p>
              </w:tc>
            </w:tr>
            <w:tr w:rsidR="00D948EA" w:rsidRPr="0090663F" w14:paraId="596EB6F7" w14:textId="77777777" w:rsidTr="008751BB">
              <w:trPr>
                <w:trHeight w:val="300"/>
              </w:trPr>
              <w:tc>
                <w:tcPr>
                  <w:tcW w:w="1330" w:type="pct"/>
                  <w:tcBorders>
                    <w:top w:val="single" w:sz="6" w:space="0" w:color="A6A6A6" w:themeColor="background1" w:themeShade="A6"/>
                    <w:bottom w:val="single" w:sz="6" w:space="0" w:color="A6A6A6" w:themeColor="background1" w:themeShade="A6"/>
                  </w:tcBorders>
                  <w:noWrap/>
                </w:tcPr>
                <w:p w14:paraId="0039F044" w14:textId="2DFCF4BD" w:rsidR="00D948EA" w:rsidRPr="008751BB" w:rsidRDefault="00BE26D7" w:rsidP="00170FB9">
                  <w:pPr>
                    <w:keepNext/>
                    <w:keepLines/>
                    <w:spacing w:before="60" w:after="60"/>
                    <w:rPr>
                      <w:rFonts w:cs="Segoe UI"/>
                      <w:sz w:val="18"/>
                      <w:szCs w:val="18"/>
                    </w:rPr>
                  </w:pPr>
                  <w:r>
                    <w:rPr>
                      <w:rFonts w:cs="Segoe UI"/>
                      <w:sz w:val="18"/>
                      <w:szCs w:val="18"/>
                    </w:rPr>
                    <w:t>TBA</w:t>
                  </w:r>
                </w:p>
              </w:tc>
              <w:tc>
                <w:tcPr>
                  <w:tcW w:w="3670" w:type="pct"/>
                  <w:tcBorders>
                    <w:top w:val="single" w:sz="6" w:space="0" w:color="A6A6A6" w:themeColor="background1" w:themeShade="A6"/>
                    <w:bottom w:val="single" w:sz="6" w:space="0" w:color="A6A6A6" w:themeColor="background1" w:themeShade="A6"/>
                  </w:tcBorders>
                  <w:noWrap/>
                </w:tcPr>
                <w:p w14:paraId="49C3039F" w14:textId="77777777" w:rsidR="00D948EA" w:rsidRPr="008751BB" w:rsidRDefault="00D948EA" w:rsidP="00170FB9">
                  <w:pPr>
                    <w:keepNext/>
                    <w:keepLines/>
                    <w:spacing w:before="60" w:after="60"/>
                    <w:rPr>
                      <w:rFonts w:cs="Segoe UI"/>
                      <w:sz w:val="18"/>
                      <w:szCs w:val="18"/>
                    </w:rPr>
                  </w:pPr>
                  <w:proofErr w:type="gramStart"/>
                  <w:r w:rsidRPr="008751BB">
                    <w:rPr>
                      <w:rFonts w:cs="Segoe UI"/>
                      <w:sz w:val="18"/>
                      <w:szCs w:val="18"/>
                    </w:rPr>
                    <w:t>Non–metastatic</w:t>
                  </w:r>
                  <w:proofErr w:type="gramEnd"/>
                </w:p>
              </w:tc>
            </w:tr>
            <w:tr w:rsidR="00D948EA" w:rsidRPr="0090663F" w14:paraId="3E6BC8B6" w14:textId="77777777" w:rsidTr="008751BB">
              <w:trPr>
                <w:trHeight w:val="300"/>
              </w:trPr>
              <w:tc>
                <w:tcPr>
                  <w:tcW w:w="1330" w:type="pct"/>
                  <w:tcBorders>
                    <w:top w:val="single" w:sz="6" w:space="0" w:color="A6A6A6" w:themeColor="background1" w:themeShade="A6"/>
                    <w:bottom w:val="single" w:sz="6" w:space="0" w:color="A6A6A6" w:themeColor="background1" w:themeShade="A6"/>
                  </w:tcBorders>
                  <w:noWrap/>
                  <w:hideMark/>
                </w:tcPr>
                <w:p w14:paraId="076DFF8B" w14:textId="77777777" w:rsidR="00D948EA" w:rsidRPr="008751BB" w:rsidRDefault="00D948EA" w:rsidP="00170FB9">
                  <w:pPr>
                    <w:keepNext/>
                    <w:keepLines/>
                    <w:spacing w:before="60" w:after="60"/>
                    <w:rPr>
                      <w:rFonts w:cs="Segoe UI"/>
                      <w:sz w:val="18"/>
                      <w:szCs w:val="18"/>
                    </w:rPr>
                  </w:pPr>
                  <w:r w:rsidRPr="008751BB">
                    <w:rPr>
                      <w:rFonts w:cs="Segoe UI"/>
                      <w:sz w:val="18"/>
                      <w:szCs w:val="18"/>
                    </w:rPr>
                    <w:t>60591000210103</w:t>
                  </w:r>
                </w:p>
              </w:tc>
              <w:tc>
                <w:tcPr>
                  <w:tcW w:w="3670" w:type="pct"/>
                  <w:tcBorders>
                    <w:top w:val="single" w:sz="6" w:space="0" w:color="A6A6A6" w:themeColor="background1" w:themeShade="A6"/>
                    <w:bottom w:val="single" w:sz="6" w:space="0" w:color="A6A6A6" w:themeColor="background1" w:themeShade="A6"/>
                  </w:tcBorders>
                  <w:noWrap/>
                  <w:hideMark/>
                </w:tcPr>
                <w:p w14:paraId="21F13ADC" w14:textId="77777777" w:rsidR="00D948EA" w:rsidRPr="008751BB" w:rsidRDefault="00D948EA" w:rsidP="00170FB9">
                  <w:pPr>
                    <w:keepNext/>
                    <w:keepLines/>
                    <w:spacing w:before="60" w:after="60"/>
                    <w:rPr>
                      <w:rFonts w:cs="Segoe UI"/>
                      <w:sz w:val="18"/>
                      <w:szCs w:val="18"/>
                    </w:rPr>
                  </w:pPr>
                  <w:r w:rsidRPr="008751BB">
                    <w:rPr>
                      <w:rFonts w:cs="Segoe UI"/>
                      <w:sz w:val="18"/>
                      <w:szCs w:val="18"/>
                    </w:rPr>
                    <w:t>Peripheral blood stem cell mobilisation protocol</w:t>
                  </w:r>
                </w:p>
              </w:tc>
            </w:tr>
            <w:tr w:rsidR="00D948EA" w:rsidRPr="0090663F" w14:paraId="0F54ED37" w14:textId="77777777" w:rsidTr="008751BB">
              <w:trPr>
                <w:trHeight w:val="300"/>
              </w:trPr>
              <w:tc>
                <w:tcPr>
                  <w:tcW w:w="1330" w:type="pct"/>
                  <w:tcBorders>
                    <w:top w:val="single" w:sz="6" w:space="0" w:color="A6A6A6" w:themeColor="background1" w:themeShade="A6"/>
                    <w:bottom w:val="single" w:sz="6" w:space="0" w:color="A6A6A6" w:themeColor="background1" w:themeShade="A6"/>
                  </w:tcBorders>
                  <w:noWrap/>
                  <w:hideMark/>
                </w:tcPr>
                <w:p w14:paraId="47FFD033" w14:textId="77777777" w:rsidR="00D948EA" w:rsidRPr="008751BB" w:rsidRDefault="00D948EA" w:rsidP="00170FB9">
                  <w:pPr>
                    <w:keepNext/>
                    <w:keepLines/>
                    <w:spacing w:before="60" w:after="60"/>
                    <w:rPr>
                      <w:rFonts w:cs="Segoe UI"/>
                      <w:sz w:val="18"/>
                      <w:szCs w:val="18"/>
                    </w:rPr>
                  </w:pPr>
                  <w:r w:rsidRPr="008751BB">
                    <w:rPr>
                      <w:rFonts w:cs="Segoe UI"/>
                      <w:sz w:val="18"/>
                      <w:szCs w:val="18"/>
                    </w:rPr>
                    <w:t>394935005 </w:t>
                  </w:r>
                </w:p>
              </w:tc>
              <w:tc>
                <w:tcPr>
                  <w:tcW w:w="3670" w:type="pct"/>
                  <w:tcBorders>
                    <w:top w:val="single" w:sz="6" w:space="0" w:color="A6A6A6" w:themeColor="background1" w:themeShade="A6"/>
                    <w:bottom w:val="single" w:sz="6" w:space="0" w:color="A6A6A6" w:themeColor="background1" w:themeShade="A6"/>
                  </w:tcBorders>
                  <w:noWrap/>
                  <w:hideMark/>
                </w:tcPr>
                <w:p w14:paraId="3BE30573" w14:textId="77777777" w:rsidR="00D948EA" w:rsidRPr="008751BB" w:rsidRDefault="00D948EA" w:rsidP="00170FB9">
                  <w:pPr>
                    <w:keepNext/>
                    <w:keepLines/>
                    <w:spacing w:before="60" w:after="60"/>
                    <w:rPr>
                      <w:rFonts w:cs="Segoe UI"/>
                      <w:sz w:val="18"/>
                      <w:szCs w:val="18"/>
                    </w:rPr>
                  </w:pPr>
                  <w:proofErr w:type="spellStart"/>
                  <w:r w:rsidRPr="008751BB">
                    <w:rPr>
                      <w:rFonts w:cs="Segoe UI"/>
                      <w:sz w:val="18"/>
                      <w:szCs w:val="18"/>
                    </w:rPr>
                    <w:t>Post operative</w:t>
                  </w:r>
                  <w:proofErr w:type="spellEnd"/>
                  <w:r w:rsidRPr="008751BB">
                    <w:rPr>
                      <w:rFonts w:cs="Segoe UI"/>
                      <w:sz w:val="18"/>
                      <w:szCs w:val="18"/>
                    </w:rPr>
                    <w:t> chemoradiation </w:t>
                  </w:r>
                </w:p>
              </w:tc>
            </w:tr>
            <w:tr w:rsidR="00D948EA" w:rsidRPr="00C80CC7" w14:paraId="1576BE88" w14:textId="77777777" w:rsidTr="008751BB">
              <w:trPr>
                <w:trHeight w:val="300"/>
              </w:trPr>
              <w:tc>
                <w:tcPr>
                  <w:tcW w:w="1330" w:type="pct"/>
                  <w:tcBorders>
                    <w:top w:val="single" w:sz="6" w:space="0" w:color="A6A6A6" w:themeColor="background1" w:themeShade="A6"/>
                    <w:bottom w:val="single" w:sz="6" w:space="0" w:color="A6A6A6" w:themeColor="background1" w:themeShade="A6"/>
                  </w:tcBorders>
                  <w:noWrap/>
                  <w:hideMark/>
                </w:tcPr>
                <w:p w14:paraId="481D01B0" w14:textId="34F88DD3" w:rsidR="00D948EA" w:rsidRPr="008751BB" w:rsidRDefault="00300C17" w:rsidP="00170FB9">
                  <w:pPr>
                    <w:keepNext/>
                    <w:keepLines/>
                    <w:spacing w:before="60" w:after="60"/>
                    <w:rPr>
                      <w:rFonts w:cs="Segoe UI"/>
                      <w:sz w:val="18"/>
                      <w:szCs w:val="18"/>
                    </w:rPr>
                  </w:pPr>
                  <w:r>
                    <w:rPr>
                      <w:rFonts w:cs="Segoe UI"/>
                      <w:sz w:val="18"/>
                      <w:szCs w:val="18"/>
                    </w:rPr>
                    <w:t>TBA</w:t>
                  </w:r>
                </w:p>
              </w:tc>
              <w:tc>
                <w:tcPr>
                  <w:tcW w:w="3670" w:type="pct"/>
                  <w:tcBorders>
                    <w:top w:val="single" w:sz="6" w:space="0" w:color="A6A6A6" w:themeColor="background1" w:themeShade="A6"/>
                    <w:bottom w:val="single" w:sz="6" w:space="0" w:color="A6A6A6" w:themeColor="background1" w:themeShade="A6"/>
                  </w:tcBorders>
                  <w:noWrap/>
                  <w:hideMark/>
                </w:tcPr>
                <w:p w14:paraId="1BD6AB4F" w14:textId="77777777" w:rsidR="00D948EA" w:rsidRPr="008751BB" w:rsidRDefault="00D948EA" w:rsidP="00170FB9">
                  <w:pPr>
                    <w:keepNext/>
                    <w:keepLines/>
                    <w:spacing w:before="60" w:after="60"/>
                    <w:rPr>
                      <w:rFonts w:cs="Segoe UI"/>
                      <w:sz w:val="18"/>
                      <w:szCs w:val="18"/>
                    </w:rPr>
                  </w:pPr>
                  <w:r w:rsidRPr="008751BB">
                    <w:rPr>
                      <w:rFonts w:cs="Segoe UI"/>
                      <w:sz w:val="18"/>
                      <w:szCs w:val="18"/>
                    </w:rPr>
                    <w:t>Recurrent or metastatic </w:t>
                  </w:r>
                </w:p>
              </w:tc>
            </w:tr>
            <w:tr w:rsidR="00D948EA" w:rsidRPr="00D82D71" w14:paraId="2DB5FB45" w14:textId="77777777" w:rsidTr="008751BB">
              <w:trPr>
                <w:trHeight w:val="300"/>
              </w:trPr>
              <w:tc>
                <w:tcPr>
                  <w:tcW w:w="1330" w:type="pct"/>
                  <w:tcBorders>
                    <w:top w:val="single" w:sz="6" w:space="0" w:color="A6A6A6" w:themeColor="background1" w:themeShade="A6"/>
                    <w:bottom w:val="single" w:sz="6" w:space="0" w:color="A6A6A6" w:themeColor="background1" w:themeShade="A6"/>
                  </w:tcBorders>
                  <w:noWrap/>
                  <w:hideMark/>
                </w:tcPr>
                <w:p w14:paraId="0778302A" w14:textId="77777777" w:rsidR="00D948EA" w:rsidRPr="00D82D71" w:rsidRDefault="00D948EA" w:rsidP="00170FB9">
                  <w:pPr>
                    <w:keepNext/>
                    <w:keepLines/>
                    <w:spacing w:before="60" w:after="60"/>
                    <w:rPr>
                      <w:rFonts w:cs="Segoe UI"/>
                      <w:sz w:val="18"/>
                      <w:szCs w:val="18"/>
                    </w:rPr>
                  </w:pPr>
                  <w:r w:rsidRPr="00D82D71">
                    <w:rPr>
                      <w:rFonts w:cs="Segoe UI"/>
                      <w:sz w:val="18"/>
                      <w:szCs w:val="18"/>
                    </w:rPr>
                    <w:t>60601000210108</w:t>
                  </w:r>
                </w:p>
              </w:tc>
              <w:tc>
                <w:tcPr>
                  <w:tcW w:w="3670" w:type="pct"/>
                  <w:tcBorders>
                    <w:top w:val="single" w:sz="6" w:space="0" w:color="A6A6A6" w:themeColor="background1" w:themeShade="A6"/>
                    <w:bottom w:val="single" w:sz="6" w:space="0" w:color="A6A6A6" w:themeColor="background1" w:themeShade="A6"/>
                  </w:tcBorders>
                  <w:noWrap/>
                  <w:hideMark/>
                </w:tcPr>
                <w:p w14:paraId="28DC7D0C" w14:textId="77777777" w:rsidR="00D948EA" w:rsidRPr="00D82D71" w:rsidRDefault="00D948EA" w:rsidP="00170FB9">
                  <w:pPr>
                    <w:keepNext/>
                    <w:keepLines/>
                    <w:spacing w:before="60" w:after="60"/>
                    <w:rPr>
                      <w:rFonts w:cs="Segoe UI"/>
                      <w:sz w:val="18"/>
                      <w:szCs w:val="18"/>
                    </w:rPr>
                  </w:pPr>
                  <w:r w:rsidRPr="00D82D71">
                    <w:rPr>
                      <w:rFonts w:cs="Segoe UI"/>
                      <w:sz w:val="18"/>
                      <w:szCs w:val="18"/>
                    </w:rPr>
                    <w:t>Reduced intensity conditioning protocol</w:t>
                  </w:r>
                </w:p>
              </w:tc>
            </w:tr>
          </w:tbl>
          <w:p w14:paraId="3E640B98" w14:textId="77777777" w:rsidR="008866BE" w:rsidRPr="00170FB9" w:rsidRDefault="008866BE" w:rsidP="00591080">
            <w:pPr>
              <w:pStyle w:val="TableText"/>
              <w:keepNext/>
              <w:keepLines/>
              <w:rPr>
                <w:sz w:val="12"/>
                <w:szCs w:val="12"/>
              </w:rPr>
            </w:pPr>
          </w:p>
        </w:tc>
      </w:tr>
      <w:tr w:rsidR="008866BE" w14:paraId="008468EE"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4D13E252" w14:textId="77777777" w:rsidR="008866BE" w:rsidRPr="00504110" w:rsidRDefault="008866BE" w:rsidP="00591080">
            <w:pPr>
              <w:pStyle w:val="TableText"/>
              <w:keepNext/>
              <w:keepLines/>
              <w:rPr>
                <w:b/>
              </w:rPr>
            </w:pPr>
            <w:r>
              <w:rPr>
                <w:b/>
              </w:rPr>
              <w:t>Obligation</w:t>
            </w:r>
          </w:p>
        </w:tc>
        <w:tc>
          <w:tcPr>
            <w:tcW w:w="6060" w:type="dxa"/>
            <w:gridSpan w:val="3"/>
            <w:tcBorders>
              <w:top w:val="single" w:sz="4" w:space="0" w:color="C2D9BA"/>
              <w:bottom w:val="single" w:sz="4" w:space="0" w:color="C2D9BA"/>
            </w:tcBorders>
            <w:shd w:val="clear" w:color="auto" w:fill="auto"/>
          </w:tcPr>
          <w:p w14:paraId="5B58D82C" w14:textId="77777777" w:rsidR="00B02A22" w:rsidRDefault="00B02A22" w:rsidP="00B02A22">
            <w:pPr>
              <w:pStyle w:val="TableText"/>
            </w:pPr>
            <w:r>
              <w:t xml:space="preserve">Optional. </w:t>
            </w:r>
          </w:p>
          <w:p w14:paraId="0EDE4832" w14:textId="178EAF53" w:rsidR="008866BE" w:rsidRPr="008D448E" w:rsidRDefault="00B02A22" w:rsidP="00B02A22">
            <w:pPr>
              <w:pStyle w:val="TableText"/>
              <w:keepNext/>
              <w:keepLines/>
            </w:pPr>
            <w:r>
              <w:t>Inclusion of treatment</w:t>
            </w:r>
            <w:r w:rsidR="004F3751">
              <w:t xml:space="preserve"> </w:t>
            </w:r>
            <w:r>
              <w:t>intent in the regimen description is conditional</w:t>
            </w:r>
            <w:r w:rsidR="00941D63">
              <w:t>.</w:t>
            </w:r>
          </w:p>
        </w:tc>
      </w:tr>
      <w:tr w:rsidR="008866BE" w14:paraId="71C710C7"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72BA1FDD" w14:textId="77777777" w:rsidR="008866BE" w:rsidRPr="00504110" w:rsidRDefault="008866BE" w:rsidP="00591080">
            <w:pPr>
              <w:pStyle w:val="TableText"/>
              <w:keepNext/>
              <w:keepLines/>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69656455" w14:textId="77777777" w:rsidR="008866BE" w:rsidRPr="008D448E" w:rsidRDefault="008866BE" w:rsidP="00591080">
            <w:pPr>
              <w:keepNext/>
              <w:keepLines/>
            </w:pPr>
            <w:r>
              <w:t>The permissible values for c</w:t>
            </w:r>
            <w:r w:rsidRPr="00DB63F9">
              <w:t xml:space="preserve">ancer </w:t>
            </w:r>
            <w:r>
              <w:t>subordinate sub</w:t>
            </w:r>
            <w:r w:rsidRPr="00DB63F9">
              <w:t>type</w:t>
            </w:r>
            <w:r>
              <w:t>s</w:t>
            </w:r>
            <w:r w:rsidRPr="00DB63F9">
              <w:t xml:space="preserve"> </w:t>
            </w:r>
            <w:r>
              <w:t>in ACT-NOW regimens are derived from the malignant neoplastic disease branch of the SNOMED CT disorder hierarchy.</w:t>
            </w:r>
          </w:p>
        </w:tc>
      </w:tr>
    </w:tbl>
    <w:p w14:paraId="37766941" w14:textId="77777777" w:rsidR="008D7321" w:rsidRDefault="008D7321" w:rsidP="00BB7FF8"/>
    <w:p w14:paraId="6AB19D2E" w14:textId="77777777" w:rsidR="00BB7FF8" w:rsidRPr="00FF556D" w:rsidRDefault="00BB7FF8" w:rsidP="00BB7FF8"/>
    <w:p w14:paraId="5BB8D21C" w14:textId="121C8E41" w:rsidR="00A32EA4" w:rsidRDefault="002E1819" w:rsidP="00131BC3">
      <w:pPr>
        <w:pStyle w:val="Heading3"/>
      </w:pPr>
      <w:bookmarkStart w:id="123" w:name="_Toc77233850"/>
      <w:r>
        <w:lastRenderedPageBreak/>
        <w:t>Dose form</w:t>
      </w:r>
      <w:bookmarkEnd w:id="123"/>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3863C4" w:rsidRPr="003D59BB" w14:paraId="36F975A1" w14:textId="77777777" w:rsidTr="008751BB">
        <w:trPr>
          <w:cantSplit/>
        </w:trPr>
        <w:tc>
          <w:tcPr>
            <w:tcW w:w="2020" w:type="dxa"/>
            <w:tcBorders>
              <w:top w:val="single" w:sz="4" w:space="0" w:color="C2D9BA"/>
              <w:bottom w:val="single" w:sz="4" w:space="0" w:color="FFFFFF" w:themeColor="background1"/>
            </w:tcBorders>
            <w:shd w:val="clear" w:color="auto" w:fill="C2D9BA"/>
          </w:tcPr>
          <w:p w14:paraId="5DBABAB9" w14:textId="77777777" w:rsidR="003863C4" w:rsidRPr="00504110" w:rsidRDefault="003863C4" w:rsidP="008751BB">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5F9A2139" w14:textId="266B9AFD" w:rsidR="003863C4" w:rsidRPr="00184228" w:rsidRDefault="00126F99" w:rsidP="008751BB">
            <w:pPr>
              <w:pStyle w:val="TableText"/>
              <w:keepNext/>
              <w:rPr>
                <w:lang w:eastAsia="en-US"/>
              </w:rPr>
            </w:pPr>
            <w:r>
              <w:rPr>
                <w:lang w:eastAsia="en-US"/>
              </w:rPr>
              <w:t>The value</w:t>
            </w:r>
            <w:r w:rsidR="00941D63">
              <w:rPr>
                <w:lang w:eastAsia="en-US"/>
              </w:rPr>
              <w:t xml:space="preserve"> </w:t>
            </w:r>
            <w:r>
              <w:rPr>
                <w:lang w:eastAsia="en-US"/>
              </w:rPr>
              <w:t xml:space="preserve">set </w:t>
            </w:r>
            <w:r w:rsidRPr="00941D63">
              <w:rPr>
                <w:lang w:eastAsia="en-US"/>
              </w:rPr>
              <w:t>defines t</w:t>
            </w:r>
            <w:r w:rsidR="000C3D48" w:rsidRPr="00941D63">
              <w:rPr>
                <w:lang w:eastAsia="en-US"/>
              </w:rPr>
              <w:t xml:space="preserve">he </w:t>
            </w:r>
            <w:r w:rsidR="000B18FA" w:rsidRPr="00941D63">
              <w:rPr>
                <w:lang w:eastAsia="en-US"/>
              </w:rPr>
              <w:t xml:space="preserve">physical </w:t>
            </w:r>
            <w:r w:rsidR="000C3D48" w:rsidRPr="00941D63">
              <w:rPr>
                <w:lang w:eastAsia="en-US"/>
              </w:rPr>
              <w:t xml:space="preserve">form of the </w:t>
            </w:r>
            <w:r w:rsidR="000B18FA" w:rsidRPr="00941D63">
              <w:rPr>
                <w:lang w:eastAsia="en-US"/>
              </w:rPr>
              <w:t xml:space="preserve">medicine </w:t>
            </w:r>
            <w:r w:rsidR="00C4095A" w:rsidRPr="00941D63">
              <w:rPr>
                <w:lang w:eastAsia="en-US"/>
              </w:rPr>
              <w:t xml:space="preserve">the regimen requires to be </w:t>
            </w:r>
            <w:r w:rsidR="006F4D39" w:rsidRPr="00941D63">
              <w:rPr>
                <w:lang w:eastAsia="en-US"/>
              </w:rPr>
              <w:t>administered</w:t>
            </w:r>
            <w:r w:rsidR="000B18FA" w:rsidRPr="00941D63">
              <w:rPr>
                <w:lang w:eastAsia="en-US"/>
              </w:rPr>
              <w:t xml:space="preserve"> to </w:t>
            </w:r>
            <w:r w:rsidR="00C4095A" w:rsidRPr="00941D63">
              <w:rPr>
                <w:lang w:eastAsia="en-US"/>
              </w:rPr>
              <w:t>th</w:t>
            </w:r>
            <w:r w:rsidR="00C4095A">
              <w:rPr>
                <w:lang w:eastAsia="en-US"/>
              </w:rPr>
              <w:t xml:space="preserve">e </w:t>
            </w:r>
            <w:r w:rsidR="00CF61FD">
              <w:rPr>
                <w:lang w:eastAsia="en-US"/>
              </w:rPr>
              <w:t>patient.</w:t>
            </w:r>
          </w:p>
        </w:tc>
      </w:tr>
      <w:tr w:rsidR="003863C4" w14:paraId="278979AD"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1B2266E0" w14:textId="77777777" w:rsidR="003863C4" w:rsidRPr="00504110" w:rsidRDefault="003863C4" w:rsidP="008751BB">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11D15A7F" w14:textId="34EE3708" w:rsidR="003863C4" w:rsidRDefault="003863C4" w:rsidP="008751BB">
            <w:pPr>
              <w:pStyle w:val="TableText"/>
              <w:keepNext/>
              <w:rPr>
                <w:lang w:eastAsia="en-US"/>
              </w:rPr>
            </w:pPr>
            <w:r>
              <w:rPr>
                <w:lang w:eastAsia="en-US"/>
              </w:rPr>
              <w:t>SNOMED N</w:t>
            </w:r>
            <w:r w:rsidR="0095534B">
              <w:rPr>
                <w:lang w:eastAsia="en-US"/>
              </w:rPr>
              <w:t xml:space="preserve">ew </w:t>
            </w:r>
            <w:r>
              <w:rPr>
                <w:lang w:eastAsia="en-US"/>
              </w:rPr>
              <w:t>Z</w:t>
            </w:r>
            <w:r w:rsidR="0095534B">
              <w:rPr>
                <w:lang w:eastAsia="en-US"/>
              </w:rPr>
              <w:t>ealand</w:t>
            </w:r>
            <w:r>
              <w:rPr>
                <w:lang w:eastAsia="en-US"/>
              </w:rPr>
              <w:t xml:space="preserve"> Edition</w:t>
            </w:r>
          </w:p>
        </w:tc>
      </w:tr>
      <w:tr w:rsidR="003863C4" w14:paraId="4A1BCF4A"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00DBCE2" w14:textId="77777777" w:rsidR="003863C4" w:rsidRPr="00504110" w:rsidRDefault="003863C4" w:rsidP="008751BB">
            <w:pPr>
              <w:pStyle w:val="TableText"/>
              <w:rPr>
                <w:b/>
              </w:rPr>
            </w:pPr>
            <w:r w:rsidRPr="00504110">
              <w:rPr>
                <w:b/>
              </w:rPr>
              <w:t>Data type</w:t>
            </w:r>
          </w:p>
        </w:tc>
        <w:tc>
          <w:tcPr>
            <w:tcW w:w="1751" w:type="dxa"/>
            <w:tcBorders>
              <w:top w:val="single" w:sz="4" w:space="0" w:color="C2D9BA"/>
              <w:bottom w:val="single" w:sz="4" w:space="0" w:color="C2D9BA"/>
            </w:tcBorders>
            <w:shd w:val="clear" w:color="auto" w:fill="auto"/>
          </w:tcPr>
          <w:p w14:paraId="0A141E8B" w14:textId="51AF0838" w:rsidR="003863C4" w:rsidRPr="00FD7C3F" w:rsidRDefault="003863C4" w:rsidP="008751BB">
            <w:pPr>
              <w:pStyle w:val="TableText"/>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40E47850" w14:textId="77777777" w:rsidR="003863C4" w:rsidRPr="00504110" w:rsidRDefault="003863C4" w:rsidP="008751BB">
            <w:pPr>
              <w:pStyle w:val="TableText"/>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17E86949" w14:textId="77777777" w:rsidR="003863C4" w:rsidRPr="008D448E" w:rsidRDefault="003863C4" w:rsidP="008751BB">
            <w:pPr>
              <w:pStyle w:val="TableText"/>
            </w:pPr>
            <w:r>
              <w:rPr>
                <w:rFonts w:cs="Arial"/>
              </w:rPr>
              <w:t>Code</w:t>
            </w:r>
          </w:p>
        </w:tc>
      </w:tr>
      <w:tr w:rsidR="003863C4" w14:paraId="7E904137"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27EC2572" w14:textId="77777777" w:rsidR="003863C4" w:rsidRPr="00504110" w:rsidRDefault="003863C4" w:rsidP="008751BB">
            <w:pPr>
              <w:pStyle w:val="TableText"/>
              <w:rPr>
                <w:b/>
              </w:rPr>
            </w:pPr>
            <w:r w:rsidRPr="00504110">
              <w:rPr>
                <w:b/>
              </w:rPr>
              <w:t>Field size</w:t>
            </w:r>
          </w:p>
        </w:tc>
        <w:tc>
          <w:tcPr>
            <w:tcW w:w="1751" w:type="dxa"/>
            <w:tcBorders>
              <w:top w:val="single" w:sz="4" w:space="0" w:color="C2D9BA"/>
              <w:bottom w:val="single" w:sz="4" w:space="0" w:color="C2D9BA"/>
            </w:tcBorders>
            <w:shd w:val="clear" w:color="auto" w:fill="auto"/>
          </w:tcPr>
          <w:p w14:paraId="29655EE8" w14:textId="77777777" w:rsidR="003863C4" w:rsidRPr="008D448E" w:rsidRDefault="003863C4" w:rsidP="008751BB">
            <w:pPr>
              <w:pStyle w:val="TableText"/>
            </w:pPr>
            <w:r>
              <w:rPr>
                <w:rFonts w:cs="Arial"/>
              </w:rPr>
              <w:t>18</w:t>
            </w:r>
          </w:p>
        </w:tc>
        <w:tc>
          <w:tcPr>
            <w:tcW w:w="2551" w:type="dxa"/>
            <w:tcBorders>
              <w:top w:val="single" w:sz="4" w:space="0" w:color="FFFFFF" w:themeColor="background1"/>
              <w:bottom w:val="single" w:sz="4" w:space="0" w:color="C2D9BA"/>
            </w:tcBorders>
            <w:shd w:val="clear" w:color="auto" w:fill="C2D9BA"/>
          </w:tcPr>
          <w:p w14:paraId="30F6B19D" w14:textId="77777777" w:rsidR="003863C4" w:rsidRPr="00504110" w:rsidRDefault="003863C4" w:rsidP="008751BB">
            <w:pPr>
              <w:pStyle w:val="TableText"/>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0308AAE2" w14:textId="77777777" w:rsidR="003863C4" w:rsidRPr="00F46627" w:rsidRDefault="003863C4" w:rsidP="008751BB">
            <w:pPr>
              <w:pStyle w:val="TableBullet"/>
              <w:numPr>
                <w:ilvl w:val="0"/>
                <w:numId w:val="0"/>
              </w:numPr>
              <w:spacing w:before="60" w:line="240" w:lineRule="auto"/>
            </w:pPr>
            <w:proofErr w:type="gramStart"/>
            <w:r>
              <w:t>N(</w:t>
            </w:r>
            <w:proofErr w:type="gramEnd"/>
            <w:r>
              <w:t>18)</w:t>
            </w:r>
          </w:p>
        </w:tc>
      </w:tr>
      <w:tr w:rsidR="003863C4" w14:paraId="65867393"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7F22E61F" w14:textId="77777777" w:rsidR="003863C4" w:rsidRPr="00504110" w:rsidRDefault="003863C4" w:rsidP="008751BB">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78E32FDD" w14:textId="2002BDE7" w:rsidR="003863C4" w:rsidRPr="00FE3D6D" w:rsidRDefault="003D4819" w:rsidP="008751BB">
            <w:pPr>
              <w:pStyle w:val="TableText"/>
              <w:rPr>
                <w:i/>
                <w:iCs/>
                <w:color w:val="FF0000"/>
              </w:rPr>
            </w:pPr>
            <w:r w:rsidRPr="00FE3D6D">
              <w:rPr>
                <w:i/>
                <w:iCs/>
                <w:color w:val="FF0000"/>
              </w:rPr>
              <w:t xml:space="preserve">Note:  A suitable list of </w:t>
            </w:r>
            <w:r w:rsidR="00375B4B" w:rsidRPr="00FE3D6D">
              <w:rPr>
                <w:i/>
                <w:iCs/>
                <w:color w:val="FF0000"/>
              </w:rPr>
              <w:t xml:space="preserve">values will be determined once the New Zealand common pharmaceutical dose form reference set </w:t>
            </w:r>
            <w:r w:rsidR="00943767">
              <w:rPr>
                <w:i/>
                <w:iCs/>
                <w:color w:val="FF0000"/>
              </w:rPr>
              <w:t>has been</w:t>
            </w:r>
            <w:r w:rsidR="00375B4B" w:rsidRPr="00FE3D6D">
              <w:rPr>
                <w:i/>
                <w:iCs/>
                <w:color w:val="FF0000"/>
              </w:rPr>
              <w:t xml:space="preserve"> reviewed.</w:t>
            </w:r>
          </w:p>
          <w:tbl>
            <w:tblPr>
              <w:tblW w:w="5000" w:type="pct"/>
              <w:tblLayout w:type="fixed"/>
              <w:tblLook w:val="04A0" w:firstRow="1" w:lastRow="0" w:firstColumn="1" w:lastColumn="0" w:noHBand="0" w:noVBand="1"/>
            </w:tblPr>
            <w:tblGrid>
              <w:gridCol w:w="2640"/>
              <w:gridCol w:w="3306"/>
            </w:tblGrid>
            <w:tr w:rsidR="003863C4" w:rsidRPr="00E579BB" w14:paraId="01E174F5" w14:textId="77777777" w:rsidTr="008751BB">
              <w:trPr>
                <w:trHeight w:val="300"/>
                <w:tblHeader/>
              </w:trPr>
              <w:tc>
                <w:tcPr>
                  <w:tcW w:w="2220" w:type="pct"/>
                  <w:tcBorders>
                    <w:bottom w:val="nil"/>
                  </w:tcBorders>
                  <w:shd w:val="clear" w:color="auto" w:fill="C2D9BA"/>
                  <w:noWrap/>
                </w:tcPr>
                <w:p w14:paraId="3EB0342F" w14:textId="6007496B" w:rsidR="003863C4" w:rsidRPr="006475E7" w:rsidRDefault="005529E1" w:rsidP="008751BB">
                  <w:pPr>
                    <w:spacing w:before="60" w:after="60"/>
                    <w:rPr>
                      <w:rFonts w:cs="Segoe UI"/>
                      <w:b/>
                      <w:bCs/>
                      <w:sz w:val="18"/>
                      <w:szCs w:val="18"/>
                    </w:rPr>
                  </w:pPr>
                  <w:proofErr w:type="spellStart"/>
                  <w:r>
                    <w:rPr>
                      <w:rFonts w:cs="Segoe UI"/>
                      <w:b/>
                      <w:bCs/>
                      <w:sz w:val="18"/>
                      <w:szCs w:val="18"/>
                    </w:rPr>
                    <w:t>SCTID</w:t>
                  </w:r>
                  <w:proofErr w:type="spellEnd"/>
                  <w:r w:rsidR="003863C4" w:rsidRPr="006475E7">
                    <w:rPr>
                      <w:rFonts w:cs="Segoe UI"/>
                      <w:b/>
                      <w:bCs/>
                      <w:sz w:val="18"/>
                      <w:szCs w:val="18"/>
                    </w:rPr>
                    <w:t> </w:t>
                  </w:r>
                </w:p>
              </w:tc>
              <w:tc>
                <w:tcPr>
                  <w:tcW w:w="2780" w:type="pct"/>
                  <w:tcBorders>
                    <w:bottom w:val="nil"/>
                  </w:tcBorders>
                  <w:shd w:val="clear" w:color="auto" w:fill="C2D9BA"/>
                  <w:noWrap/>
                </w:tcPr>
                <w:p w14:paraId="08CED581" w14:textId="77777777" w:rsidR="003863C4" w:rsidRPr="006475E7" w:rsidRDefault="003863C4" w:rsidP="008751BB">
                  <w:pPr>
                    <w:spacing w:before="60" w:after="60"/>
                    <w:rPr>
                      <w:rFonts w:cs="Segoe UI"/>
                      <w:b/>
                      <w:bCs/>
                      <w:sz w:val="18"/>
                      <w:szCs w:val="18"/>
                    </w:rPr>
                  </w:pPr>
                  <w:r w:rsidRPr="006475E7">
                    <w:rPr>
                      <w:rFonts w:cs="Segoe UI"/>
                      <w:b/>
                      <w:bCs/>
                      <w:sz w:val="18"/>
                      <w:szCs w:val="18"/>
                    </w:rPr>
                    <w:t>Display name</w:t>
                  </w:r>
                </w:p>
              </w:tc>
            </w:tr>
            <w:tr w:rsidR="003863C4" w:rsidRPr="00E579BB" w14:paraId="5FC9E8BB" w14:textId="77777777" w:rsidTr="005B3C40">
              <w:trPr>
                <w:trHeight w:val="300"/>
              </w:trPr>
              <w:tc>
                <w:tcPr>
                  <w:tcW w:w="2220" w:type="pct"/>
                  <w:tcBorders>
                    <w:bottom w:val="single" w:sz="4" w:space="0" w:color="A6A6A6" w:themeColor="background1" w:themeShade="A6"/>
                  </w:tcBorders>
                  <w:noWrap/>
                </w:tcPr>
                <w:p w14:paraId="41508C3B" w14:textId="138143E1" w:rsidR="003863C4" w:rsidRPr="00294B00" w:rsidRDefault="003863C4" w:rsidP="008751BB">
                  <w:pPr>
                    <w:spacing w:before="60" w:after="60"/>
                    <w:rPr>
                      <w:rFonts w:cs="Segoe UI"/>
                      <w:sz w:val="18"/>
                      <w:szCs w:val="18"/>
                    </w:rPr>
                  </w:pPr>
                </w:p>
              </w:tc>
              <w:tc>
                <w:tcPr>
                  <w:tcW w:w="2780" w:type="pct"/>
                  <w:tcBorders>
                    <w:bottom w:val="single" w:sz="4" w:space="0" w:color="A6A6A6" w:themeColor="background1" w:themeShade="A6"/>
                  </w:tcBorders>
                  <w:noWrap/>
                </w:tcPr>
                <w:p w14:paraId="4A209A3D" w14:textId="63962E76" w:rsidR="003863C4" w:rsidRPr="00294B00" w:rsidRDefault="003863C4" w:rsidP="008751BB">
                  <w:pPr>
                    <w:spacing w:before="60" w:after="60"/>
                    <w:rPr>
                      <w:rFonts w:cs="Segoe UI"/>
                      <w:sz w:val="18"/>
                      <w:szCs w:val="18"/>
                    </w:rPr>
                  </w:pPr>
                </w:p>
              </w:tc>
            </w:tr>
            <w:tr w:rsidR="003863C4" w:rsidRPr="00E579BB" w14:paraId="08B487EF" w14:textId="77777777" w:rsidTr="005B3C40">
              <w:trPr>
                <w:trHeight w:val="300"/>
              </w:trPr>
              <w:tc>
                <w:tcPr>
                  <w:tcW w:w="2220" w:type="pct"/>
                  <w:tcBorders>
                    <w:top w:val="single" w:sz="4" w:space="0" w:color="A6A6A6" w:themeColor="background1" w:themeShade="A6"/>
                    <w:bottom w:val="single" w:sz="4" w:space="0" w:color="A6A6A6" w:themeColor="background1" w:themeShade="A6"/>
                  </w:tcBorders>
                  <w:noWrap/>
                </w:tcPr>
                <w:p w14:paraId="5FF22E37" w14:textId="1C9FF472" w:rsidR="003863C4" w:rsidRPr="00294B00" w:rsidRDefault="003863C4" w:rsidP="008751BB">
                  <w:pPr>
                    <w:spacing w:before="60" w:after="60"/>
                    <w:rPr>
                      <w:rFonts w:cs="Segoe UI"/>
                      <w:sz w:val="18"/>
                      <w:szCs w:val="18"/>
                    </w:rPr>
                  </w:pPr>
                </w:p>
              </w:tc>
              <w:tc>
                <w:tcPr>
                  <w:tcW w:w="2780" w:type="pct"/>
                  <w:tcBorders>
                    <w:top w:val="single" w:sz="4" w:space="0" w:color="A6A6A6" w:themeColor="background1" w:themeShade="A6"/>
                    <w:bottom w:val="single" w:sz="4" w:space="0" w:color="A6A6A6" w:themeColor="background1" w:themeShade="A6"/>
                  </w:tcBorders>
                  <w:noWrap/>
                </w:tcPr>
                <w:p w14:paraId="68E3DD7A" w14:textId="6115CE80" w:rsidR="003863C4" w:rsidRPr="00294B00" w:rsidRDefault="003863C4" w:rsidP="008751BB">
                  <w:pPr>
                    <w:spacing w:before="60" w:after="60"/>
                    <w:rPr>
                      <w:rFonts w:cs="Segoe UI"/>
                      <w:sz w:val="18"/>
                      <w:szCs w:val="18"/>
                    </w:rPr>
                  </w:pPr>
                </w:p>
              </w:tc>
            </w:tr>
            <w:tr w:rsidR="003863C4" w:rsidRPr="00E579BB" w14:paraId="26AEA944" w14:textId="77777777" w:rsidTr="005B3C40">
              <w:trPr>
                <w:trHeight w:val="300"/>
              </w:trPr>
              <w:tc>
                <w:tcPr>
                  <w:tcW w:w="2220" w:type="pct"/>
                  <w:tcBorders>
                    <w:top w:val="single" w:sz="4" w:space="0" w:color="A6A6A6" w:themeColor="background1" w:themeShade="A6"/>
                    <w:bottom w:val="single" w:sz="4" w:space="0" w:color="A6A6A6" w:themeColor="background1" w:themeShade="A6"/>
                  </w:tcBorders>
                  <w:noWrap/>
                </w:tcPr>
                <w:p w14:paraId="10CFA3E9" w14:textId="7F8D5FED" w:rsidR="003863C4" w:rsidRPr="00294B00" w:rsidRDefault="003863C4" w:rsidP="008751BB">
                  <w:pPr>
                    <w:spacing w:before="60" w:after="60"/>
                    <w:rPr>
                      <w:rFonts w:cs="Segoe UI"/>
                      <w:sz w:val="18"/>
                      <w:szCs w:val="18"/>
                    </w:rPr>
                  </w:pPr>
                </w:p>
              </w:tc>
              <w:tc>
                <w:tcPr>
                  <w:tcW w:w="2780" w:type="pct"/>
                  <w:tcBorders>
                    <w:top w:val="single" w:sz="4" w:space="0" w:color="A6A6A6" w:themeColor="background1" w:themeShade="A6"/>
                    <w:bottom w:val="single" w:sz="4" w:space="0" w:color="A6A6A6" w:themeColor="background1" w:themeShade="A6"/>
                  </w:tcBorders>
                  <w:noWrap/>
                </w:tcPr>
                <w:p w14:paraId="08CFCB15" w14:textId="3F717B20" w:rsidR="003863C4" w:rsidRPr="00294B00" w:rsidRDefault="003863C4" w:rsidP="008751BB">
                  <w:pPr>
                    <w:spacing w:before="60" w:after="60"/>
                    <w:rPr>
                      <w:rFonts w:cs="Segoe UI"/>
                      <w:sz w:val="18"/>
                      <w:szCs w:val="18"/>
                    </w:rPr>
                  </w:pPr>
                </w:p>
              </w:tc>
            </w:tr>
            <w:tr w:rsidR="003863C4" w:rsidRPr="00B048BD" w14:paraId="13F00A90" w14:textId="77777777" w:rsidTr="008751BB">
              <w:trPr>
                <w:trHeight w:val="300"/>
              </w:trPr>
              <w:tc>
                <w:tcPr>
                  <w:tcW w:w="2220" w:type="pct"/>
                  <w:tcBorders>
                    <w:top w:val="single" w:sz="4" w:space="0" w:color="A6A6A6" w:themeColor="background1" w:themeShade="A6"/>
                  </w:tcBorders>
                  <w:noWrap/>
                </w:tcPr>
                <w:p w14:paraId="15A057DE" w14:textId="77777777" w:rsidR="003863C4" w:rsidRPr="00B048BD" w:rsidRDefault="003863C4" w:rsidP="008751BB">
                  <w:pPr>
                    <w:spacing w:before="60" w:after="60"/>
                    <w:rPr>
                      <w:rFonts w:cs="Segoe UI"/>
                      <w:sz w:val="12"/>
                      <w:szCs w:val="12"/>
                    </w:rPr>
                  </w:pPr>
                </w:p>
              </w:tc>
              <w:tc>
                <w:tcPr>
                  <w:tcW w:w="2780" w:type="pct"/>
                  <w:tcBorders>
                    <w:top w:val="single" w:sz="4" w:space="0" w:color="A6A6A6" w:themeColor="background1" w:themeShade="A6"/>
                  </w:tcBorders>
                  <w:noWrap/>
                </w:tcPr>
                <w:p w14:paraId="4357A209" w14:textId="77777777" w:rsidR="003863C4" w:rsidRPr="00B048BD" w:rsidRDefault="003863C4" w:rsidP="008751BB">
                  <w:pPr>
                    <w:spacing w:before="60" w:after="60"/>
                    <w:rPr>
                      <w:rFonts w:cs="Segoe UI"/>
                      <w:sz w:val="12"/>
                      <w:szCs w:val="12"/>
                    </w:rPr>
                  </w:pPr>
                </w:p>
              </w:tc>
            </w:tr>
          </w:tbl>
          <w:p w14:paraId="7AD2013D" w14:textId="77777777" w:rsidR="003863C4" w:rsidRPr="008D448E" w:rsidRDefault="003863C4" w:rsidP="008751BB">
            <w:pPr>
              <w:pStyle w:val="TableText"/>
            </w:pPr>
          </w:p>
        </w:tc>
      </w:tr>
      <w:tr w:rsidR="003863C4" w14:paraId="71F22F25"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720CB653" w14:textId="77777777" w:rsidR="003863C4" w:rsidRPr="00504110" w:rsidRDefault="003863C4" w:rsidP="008751BB">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6CBB8BE1" w14:textId="1622552A" w:rsidR="003863C4" w:rsidRPr="008D448E" w:rsidRDefault="000B18FA" w:rsidP="008751BB">
            <w:pPr>
              <w:pStyle w:val="TableText"/>
            </w:pPr>
            <w:r>
              <w:t>Mandatory</w:t>
            </w:r>
          </w:p>
        </w:tc>
      </w:tr>
      <w:tr w:rsidR="003863C4" w14:paraId="76C04B0D"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73079ABF" w14:textId="77777777" w:rsidR="003863C4" w:rsidRPr="00504110" w:rsidRDefault="003863C4" w:rsidP="008751BB">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05C8786B" w14:textId="7B9D73F4" w:rsidR="00C7613A" w:rsidRPr="008D448E" w:rsidRDefault="003863C4" w:rsidP="008751BB">
            <w:r>
              <w:t>The permissible values for Dose form</w:t>
            </w:r>
            <w:r w:rsidRPr="00DB63F9">
              <w:t xml:space="preserve"> </w:t>
            </w:r>
            <w:r>
              <w:t xml:space="preserve">in ACT-NOW regimens are derived from the </w:t>
            </w:r>
            <w:r w:rsidR="00C7613A">
              <w:t>New Zealand common pharmaceutical do</w:t>
            </w:r>
            <w:r w:rsidR="00375B4B">
              <w:t>se</w:t>
            </w:r>
            <w:r w:rsidR="00C7613A">
              <w:t xml:space="preserve"> form reference set in the SNOMED New Zealand Edition.</w:t>
            </w:r>
          </w:p>
        </w:tc>
      </w:tr>
    </w:tbl>
    <w:p w14:paraId="2670DF08" w14:textId="639E938A" w:rsidR="00911E82" w:rsidRDefault="004F659E" w:rsidP="004F659E">
      <w:pPr>
        <w:pStyle w:val="Heading3"/>
      </w:pPr>
      <w:bookmarkStart w:id="124" w:name="_Toc77233851"/>
      <w:r>
        <w:t>Dose unit</w:t>
      </w:r>
      <w:bookmarkEnd w:id="124"/>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2F39BC" w:rsidRPr="003D59BB" w14:paraId="4551A3BC" w14:textId="77777777" w:rsidTr="008751BB">
        <w:trPr>
          <w:cantSplit/>
        </w:trPr>
        <w:tc>
          <w:tcPr>
            <w:tcW w:w="2020" w:type="dxa"/>
            <w:tcBorders>
              <w:top w:val="single" w:sz="4" w:space="0" w:color="C2D9BA"/>
              <w:bottom w:val="single" w:sz="4" w:space="0" w:color="FFFFFF" w:themeColor="background1"/>
            </w:tcBorders>
            <w:shd w:val="clear" w:color="auto" w:fill="C2D9BA"/>
          </w:tcPr>
          <w:p w14:paraId="37B44254" w14:textId="77777777" w:rsidR="00B428D4" w:rsidRPr="00504110" w:rsidRDefault="00B428D4" w:rsidP="008C4B82">
            <w:pPr>
              <w:pStyle w:val="TableText"/>
              <w:keepLines/>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19615048" w14:textId="7A76B44D" w:rsidR="00B428D4" w:rsidRPr="00184228" w:rsidRDefault="00126F99" w:rsidP="008C4B82">
            <w:pPr>
              <w:pStyle w:val="TableText"/>
              <w:keepLines/>
              <w:rPr>
                <w:lang w:eastAsia="en-US"/>
              </w:rPr>
            </w:pPr>
            <w:r>
              <w:rPr>
                <w:lang w:eastAsia="en-US"/>
              </w:rPr>
              <w:t xml:space="preserve"> The value</w:t>
            </w:r>
            <w:r w:rsidR="00941D63">
              <w:rPr>
                <w:lang w:eastAsia="en-US"/>
              </w:rPr>
              <w:t xml:space="preserve"> </w:t>
            </w:r>
            <w:r>
              <w:rPr>
                <w:lang w:eastAsia="en-US"/>
              </w:rPr>
              <w:t xml:space="preserve">set defines </w:t>
            </w:r>
            <w:r w:rsidRPr="00941D63">
              <w:rPr>
                <w:lang w:eastAsia="en-US"/>
              </w:rPr>
              <w:t>t</w:t>
            </w:r>
            <w:r w:rsidR="000B18FA" w:rsidRPr="00941D63">
              <w:rPr>
                <w:lang w:eastAsia="en-US"/>
              </w:rPr>
              <w:t>he unit of measure used to define how much medicine the regimen requires to be administered to the patient.</w:t>
            </w:r>
            <w:r w:rsidR="00E411B8" w:rsidRPr="00941D63">
              <w:rPr>
                <w:lang w:eastAsia="en-US"/>
              </w:rPr>
              <w:t xml:space="preserve"> </w:t>
            </w:r>
          </w:p>
        </w:tc>
      </w:tr>
      <w:tr w:rsidR="002F39BC" w14:paraId="08E1FB95"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8034B5F" w14:textId="77777777" w:rsidR="00B428D4" w:rsidRPr="00504110" w:rsidRDefault="00B428D4" w:rsidP="008C4B82">
            <w:pPr>
              <w:pStyle w:val="TableText"/>
              <w:keepLines/>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616F60D0" w14:textId="26C111AA" w:rsidR="00B428D4" w:rsidRDefault="00B428D4" w:rsidP="008C4B82">
            <w:pPr>
              <w:pStyle w:val="TableText"/>
              <w:keepLines/>
              <w:rPr>
                <w:lang w:eastAsia="en-US"/>
              </w:rPr>
            </w:pPr>
            <w:r>
              <w:rPr>
                <w:lang w:eastAsia="en-US"/>
              </w:rPr>
              <w:t>SNOMED N</w:t>
            </w:r>
            <w:r w:rsidR="0095534B">
              <w:rPr>
                <w:lang w:eastAsia="en-US"/>
              </w:rPr>
              <w:t xml:space="preserve">ew </w:t>
            </w:r>
            <w:r>
              <w:rPr>
                <w:lang w:eastAsia="en-US"/>
              </w:rPr>
              <w:t>Z</w:t>
            </w:r>
            <w:r w:rsidR="0095534B">
              <w:rPr>
                <w:lang w:eastAsia="en-US"/>
              </w:rPr>
              <w:t>ealand</w:t>
            </w:r>
            <w:r>
              <w:rPr>
                <w:lang w:eastAsia="en-US"/>
              </w:rPr>
              <w:t xml:space="preserve"> Edition</w:t>
            </w:r>
          </w:p>
        </w:tc>
      </w:tr>
      <w:tr w:rsidR="00B428D4" w14:paraId="443455AB"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07D4BCF" w14:textId="77777777" w:rsidR="00B428D4" w:rsidRPr="00504110" w:rsidRDefault="00B428D4" w:rsidP="008C4B82">
            <w:pPr>
              <w:pStyle w:val="TableText"/>
              <w:keepLines/>
              <w:rPr>
                <w:b/>
              </w:rPr>
            </w:pPr>
            <w:r w:rsidRPr="00504110">
              <w:rPr>
                <w:b/>
              </w:rPr>
              <w:t>Data type</w:t>
            </w:r>
          </w:p>
        </w:tc>
        <w:tc>
          <w:tcPr>
            <w:tcW w:w="1751" w:type="dxa"/>
            <w:tcBorders>
              <w:top w:val="single" w:sz="4" w:space="0" w:color="C2D9BA"/>
              <w:bottom w:val="single" w:sz="4" w:space="0" w:color="C2D9BA"/>
            </w:tcBorders>
            <w:shd w:val="clear" w:color="auto" w:fill="auto"/>
          </w:tcPr>
          <w:p w14:paraId="41D22562" w14:textId="117630E8" w:rsidR="00B428D4" w:rsidRPr="00FD7C3F" w:rsidRDefault="00B428D4" w:rsidP="008C4B82">
            <w:pPr>
              <w:pStyle w:val="TableText"/>
              <w:keepLines/>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35F0EAA2" w14:textId="77777777" w:rsidR="00B428D4" w:rsidRPr="00504110" w:rsidRDefault="00B428D4" w:rsidP="008C4B82">
            <w:pPr>
              <w:pStyle w:val="TableText"/>
              <w:keepLines/>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76660E02" w14:textId="77777777" w:rsidR="00B428D4" w:rsidRPr="008D448E" w:rsidRDefault="00B428D4" w:rsidP="008C4B82">
            <w:pPr>
              <w:pStyle w:val="TableText"/>
              <w:keepLines/>
            </w:pPr>
            <w:r>
              <w:rPr>
                <w:rFonts w:cs="Arial"/>
              </w:rPr>
              <w:t>Code</w:t>
            </w:r>
          </w:p>
        </w:tc>
      </w:tr>
      <w:tr w:rsidR="00B428D4" w14:paraId="24D3BFA4"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26C74D2D" w14:textId="77777777" w:rsidR="00B428D4" w:rsidRPr="00504110" w:rsidRDefault="00B428D4" w:rsidP="008C4B82">
            <w:pPr>
              <w:pStyle w:val="TableText"/>
              <w:keepLines/>
              <w:rPr>
                <w:b/>
              </w:rPr>
            </w:pPr>
            <w:r w:rsidRPr="00504110">
              <w:rPr>
                <w:b/>
              </w:rPr>
              <w:t>Field size</w:t>
            </w:r>
          </w:p>
        </w:tc>
        <w:tc>
          <w:tcPr>
            <w:tcW w:w="1751" w:type="dxa"/>
            <w:tcBorders>
              <w:top w:val="single" w:sz="4" w:space="0" w:color="C2D9BA"/>
              <w:bottom w:val="single" w:sz="4" w:space="0" w:color="C2D9BA"/>
            </w:tcBorders>
            <w:shd w:val="clear" w:color="auto" w:fill="auto"/>
          </w:tcPr>
          <w:p w14:paraId="46E878D6" w14:textId="77777777" w:rsidR="00B428D4" w:rsidRPr="008D448E" w:rsidRDefault="00B428D4" w:rsidP="008C4B82">
            <w:pPr>
              <w:pStyle w:val="TableText"/>
              <w:keepLines/>
            </w:pPr>
            <w:r>
              <w:rPr>
                <w:rFonts w:cs="Arial"/>
              </w:rPr>
              <w:t>18</w:t>
            </w:r>
          </w:p>
        </w:tc>
        <w:tc>
          <w:tcPr>
            <w:tcW w:w="2551" w:type="dxa"/>
            <w:tcBorders>
              <w:top w:val="single" w:sz="4" w:space="0" w:color="FFFFFF" w:themeColor="background1"/>
              <w:bottom w:val="single" w:sz="4" w:space="0" w:color="C2D9BA"/>
            </w:tcBorders>
            <w:shd w:val="clear" w:color="auto" w:fill="C2D9BA"/>
          </w:tcPr>
          <w:p w14:paraId="5F707A23" w14:textId="77777777" w:rsidR="00B428D4" w:rsidRPr="00504110" w:rsidRDefault="00B428D4" w:rsidP="008C4B82">
            <w:pPr>
              <w:pStyle w:val="TableText"/>
              <w:keepLines/>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790A8D18" w14:textId="77777777" w:rsidR="00B428D4" w:rsidRPr="00F46627" w:rsidRDefault="00B428D4" w:rsidP="008C4B82">
            <w:pPr>
              <w:pStyle w:val="TableBullet"/>
              <w:keepLines/>
              <w:numPr>
                <w:ilvl w:val="0"/>
                <w:numId w:val="0"/>
              </w:numPr>
              <w:spacing w:before="60" w:line="240" w:lineRule="auto"/>
            </w:pPr>
            <w:proofErr w:type="gramStart"/>
            <w:r>
              <w:t>N(</w:t>
            </w:r>
            <w:proofErr w:type="gramEnd"/>
            <w:r>
              <w:t>18)</w:t>
            </w:r>
          </w:p>
        </w:tc>
      </w:tr>
      <w:tr w:rsidR="002F39BC" w14:paraId="2FAA2208"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A6BBC09" w14:textId="77777777" w:rsidR="00B428D4" w:rsidRPr="00504110" w:rsidRDefault="00B428D4" w:rsidP="008C4B82">
            <w:pPr>
              <w:pStyle w:val="TableText"/>
              <w:keepLines/>
              <w:rPr>
                <w:b/>
              </w:rPr>
            </w:pPr>
            <w:r>
              <w:rPr>
                <w:b/>
              </w:rPr>
              <w:t>Value domain</w:t>
            </w:r>
          </w:p>
        </w:tc>
        <w:tc>
          <w:tcPr>
            <w:tcW w:w="6060" w:type="dxa"/>
            <w:gridSpan w:val="3"/>
            <w:tcBorders>
              <w:top w:val="single" w:sz="4" w:space="0" w:color="C2D9BA"/>
              <w:bottom w:val="single" w:sz="4" w:space="0" w:color="C2D9BA"/>
            </w:tcBorders>
            <w:shd w:val="clear" w:color="auto" w:fill="auto"/>
          </w:tcPr>
          <w:p w14:paraId="42198DB8" w14:textId="2C46ECCE" w:rsidR="00B428D4" w:rsidRPr="0045106F" w:rsidRDefault="00B428D4" w:rsidP="008C4B82">
            <w:pPr>
              <w:pStyle w:val="TableText"/>
              <w:keepLines/>
              <w:rPr>
                <w:sz w:val="12"/>
                <w:szCs w:val="12"/>
              </w:rPr>
            </w:pPr>
          </w:p>
          <w:tbl>
            <w:tblPr>
              <w:tblW w:w="5000" w:type="pct"/>
              <w:tblLayout w:type="fixed"/>
              <w:tblLook w:val="04A0" w:firstRow="1" w:lastRow="0" w:firstColumn="1" w:lastColumn="0" w:noHBand="0" w:noVBand="1"/>
            </w:tblPr>
            <w:tblGrid>
              <w:gridCol w:w="1613"/>
              <w:gridCol w:w="4333"/>
            </w:tblGrid>
            <w:tr w:rsidR="00B428D4" w:rsidRPr="00E579BB" w14:paraId="4C1940BF" w14:textId="77777777" w:rsidTr="008751BB">
              <w:trPr>
                <w:trHeight w:val="300"/>
                <w:tblHeader/>
              </w:trPr>
              <w:tc>
                <w:tcPr>
                  <w:tcW w:w="1356" w:type="pct"/>
                  <w:tcBorders>
                    <w:bottom w:val="nil"/>
                  </w:tcBorders>
                  <w:shd w:val="clear" w:color="auto" w:fill="C2D9BA"/>
                  <w:noWrap/>
                </w:tcPr>
                <w:p w14:paraId="2644BC12" w14:textId="30EB97BC" w:rsidR="00B428D4" w:rsidRPr="00084758" w:rsidRDefault="005529E1" w:rsidP="002F39BC">
                  <w:pPr>
                    <w:spacing w:before="60" w:after="60"/>
                    <w:rPr>
                      <w:rFonts w:cs="Segoe UI"/>
                      <w:b/>
                      <w:bCs/>
                      <w:sz w:val="18"/>
                      <w:szCs w:val="18"/>
                    </w:rPr>
                  </w:pPr>
                  <w:proofErr w:type="spellStart"/>
                  <w:r>
                    <w:rPr>
                      <w:rFonts w:cs="Segoe UI"/>
                      <w:b/>
                      <w:bCs/>
                      <w:sz w:val="18"/>
                      <w:szCs w:val="18"/>
                    </w:rPr>
                    <w:t>SCTID</w:t>
                  </w:r>
                  <w:proofErr w:type="spellEnd"/>
                </w:p>
              </w:tc>
              <w:tc>
                <w:tcPr>
                  <w:tcW w:w="3644" w:type="pct"/>
                  <w:tcBorders>
                    <w:bottom w:val="nil"/>
                  </w:tcBorders>
                  <w:shd w:val="clear" w:color="auto" w:fill="C2D9BA"/>
                  <w:noWrap/>
                </w:tcPr>
                <w:p w14:paraId="35EFD05D" w14:textId="77777777" w:rsidR="00B428D4" w:rsidRPr="00084758" w:rsidRDefault="00B428D4" w:rsidP="002F39BC">
                  <w:pPr>
                    <w:spacing w:before="60" w:after="60"/>
                    <w:rPr>
                      <w:rFonts w:cs="Segoe UI"/>
                      <w:b/>
                      <w:bCs/>
                      <w:sz w:val="18"/>
                      <w:szCs w:val="18"/>
                    </w:rPr>
                  </w:pPr>
                  <w:r w:rsidRPr="00084758">
                    <w:rPr>
                      <w:rFonts w:cs="Segoe UI"/>
                      <w:b/>
                      <w:bCs/>
                      <w:sz w:val="18"/>
                      <w:szCs w:val="18"/>
                    </w:rPr>
                    <w:t>Display name</w:t>
                  </w:r>
                </w:p>
              </w:tc>
            </w:tr>
            <w:tr w:rsidR="00B428D4" w:rsidRPr="00E579BB" w14:paraId="3898F87B" w14:textId="77777777" w:rsidTr="008751BB">
              <w:trPr>
                <w:trHeight w:val="300"/>
              </w:trPr>
              <w:tc>
                <w:tcPr>
                  <w:tcW w:w="1356" w:type="pct"/>
                  <w:tcBorders>
                    <w:bottom w:val="single" w:sz="4" w:space="0" w:color="A6A6A6" w:themeColor="background1" w:themeShade="A6"/>
                  </w:tcBorders>
                  <w:noWrap/>
                  <w:hideMark/>
                </w:tcPr>
                <w:p w14:paraId="7FD5CBBB" w14:textId="77777777" w:rsidR="00B428D4" w:rsidRPr="00294B00" w:rsidRDefault="00B428D4" w:rsidP="002F39BC">
                  <w:pPr>
                    <w:spacing w:before="60" w:after="60"/>
                    <w:rPr>
                      <w:rFonts w:cs="Segoe UI"/>
                      <w:sz w:val="18"/>
                      <w:szCs w:val="18"/>
                    </w:rPr>
                  </w:pPr>
                  <w:r w:rsidRPr="00294B00">
                    <w:rPr>
                      <w:rFonts w:cs="Segoe UI"/>
                      <w:sz w:val="18"/>
                      <w:szCs w:val="18"/>
                    </w:rPr>
                    <w:t>413573002</w:t>
                  </w:r>
                </w:p>
              </w:tc>
              <w:tc>
                <w:tcPr>
                  <w:tcW w:w="3644" w:type="pct"/>
                  <w:tcBorders>
                    <w:bottom w:val="single" w:sz="4" w:space="0" w:color="A6A6A6" w:themeColor="background1" w:themeShade="A6"/>
                  </w:tcBorders>
                  <w:noWrap/>
                  <w:hideMark/>
                </w:tcPr>
                <w:p w14:paraId="47F5B7CC" w14:textId="77777777" w:rsidR="00B428D4" w:rsidRPr="00294B00" w:rsidRDefault="00B428D4" w:rsidP="002F39BC">
                  <w:pPr>
                    <w:spacing w:before="60" w:after="60"/>
                    <w:rPr>
                      <w:rFonts w:cs="Segoe UI"/>
                      <w:sz w:val="18"/>
                      <w:szCs w:val="18"/>
                    </w:rPr>
                  </w:pPr>
                  <w:r w:rsidRPr="00294B00">
                    <w:rPr>
                      <w:rFonts w:cs="Segoe UI"/>
                      <w:sz w:val="18"/>
                      <w:szCs w:val="18"/>
                    </w:rPr>
                    <w:t>AUC (area under the curve)</w:t>
                  </w:r>
                </w:p>
              </w:tc>
            </w:tr>
            <w:tr w:rsidR="00B428D4" w:rsidRPr="00E579BB" w14:paraId="27A1E5CC" w14:textId="77777777" w:rsidTr="008751BB">
              <w:trPr>
                <w:trHeight w:val="300"/>
              </w:trPr>
              <w:tc>
                <w:tcPr>
                  <w:tcW w:w="1356" w:type="pct"/>
                  <w:tcBorders>
                    <w:top w:val="single" w:sz="4" w:space="0" w:color="A6A6A6" w:themeColor="background1" w:themeShade="A6"/>
                    <w:bottom w:val="single" w:sz="4" w:space="0" w:color="A6A6A6" w:themeColor="background1" w:themeShade="A6"/>
                  </w:tcBorders>
                  <w:noWrap/>
                  <w:hideMark/>
                </w:tcPr>
                <w:p w14:paraId="5F816BAF" w14:textId="77777777" w:rsidR="00B428D4" w:rsidRPr="00294B00" w:rsidRDefault="00B428D4" w:rsidP="002F39BC">
                  <w:pPr>
                    <w:spacing w:before="60" w:after="60"/>
                    <w:rPr>
                      <w:rFonts w:cs="Segoe UI"/>
                      <w:sz w:val="18"/>
                      <w:szCs w:val="18"/>
                    </w:rPr>
                  </w:pPr>
                  <w:r w:rsidRPr="00294B00">
                    <w:rPr>
                      <w:rFonts w:cs="Segoe UI"/>
                      <w:sz w:val="18"/>
                      <w:szCs w:val="18"/>
                    </w:rPr>
                    <w:t>258682000</w:t>
                  </w:r>
                </w:p>
              </w:tc>
              <w:tc>
                <w:tcPr>
                  <w:tcW w:w="3644" w:type="pct"/>
                  <w:tcBorders>
                    <w:top w:val="single" w:sz="4" w:space="0" w:color="A6A6A6" w:themeColor="background1" w:themeShade="A6"/>
                    <w:bottom w:val="single" w:sz="4" w:space="0" w:color="A6A6A6" w:themeColor="background1" w:themeShade="A6"/>
                  </w:tcBorders>
                  <w:noWrap/>
                  <w:hideMark/>
                </w:tcPr>
                <w:p w14:paraId="030D1316" w14:textId="5523B97E" w:rsidR="00B428D4" w:rsidRPr="00294B00" w:rsidRDefault="00B428D4" w:rsidP="002F39BC">
                  <w:pPr>
                    <w:spacing w:before="60" w:after="60"/>
                    <w:rPr>
                      <w:rFonts w:cs="Segoe UI"/>
                      <w:sz w:val="18"/>
                      <w:szCs w:val="18"/>
                    </w:rPr>
                  </w:pPr>
                  <w:r w:rsidRPr="00294B00">
                    <w:rPr>
                      <w:rFonts w:cs="Segoe UI"/>
                      <w:sz w:val="18"/>
                      <w:szCs w:val="18"/>
                    </w:rPr>
                    <w:t>g</w:t>
                  </w:r>
                  <w:r w:rsidR="002D6F11">
                    <w:rPr>
                      <w:rFonts w:cs="Segoe UI"/>
                      <w:sz w:val="18"/>
                      <w:szCs w:val="18"/>
                    </w:rPr>
                    <w:t>ram</w:t>
                  </w:r>
                  <w:r w:rsidRPr="00294B00">
                    <w:rPr>
                      <w:rFonts w:cs="Segoe UI"/>
                      <w:sz w:val="18"/>
                      <w:szCs w:val="18"/>
                    </w:rPr>
                    <w:t xml:space="preserve"> flat</w:t>
                  </w:r>
                  <w:r>
                    <w:rPr>
                      <w:rFonts w:cs="Segoe UI"/>
                      <w:sz w:val="18"/>
                      <w:szCs w:val="18"/>
                    </w:rPr>
                    <w:t xml:space="preserve"> dosing</w:t>
                  </w:r>
                  <w:r w:rsidR="006018EA">
                    <w:rPr>
                      <w:rFonts w:cs="Segoe UI"/>
                      <w:sz w:val="18"/>
                      <w:szCs w:val="18"/>
                    </w:rPr>
                    <w:t>*</w:t>
                  </w:r>
                </w:p>
              </w:tc>
            </w:tr>
            <w:tr w:rsidR="00B428D4" w:rsidRPr="00E579BB" w14:paraId="1310226B" w14:textId="77777777" w:rsidTr="008751BB">
              <w:trPr>
                <w:trHeight w:val="300"/>
              </w:trPr>
              <w:tc>
                <w:tcPr>
                  <w:tcW w:w="1356" w:type="pct"/>
                  <w:tcBorders>
                    <w:top w:val="single" w:sz="4" w:space="0" w:color="A6A6A6" w:themeColor="background1" w:themeShade="A6"/>
                    <w:bottom w:val="single" w:sz="4" w:space="0" w:color="A6A6A6" w:themeColor="background1" w:themeShade="A6"/>
                  </w:tcBorders>
                  <w:noWrap/>
                  <w:hideMark/>
                </w:tcPr>
                <w:p w14:paraId="08F97C70" w14:textId="77777777" w:rsidR="00B428D4" w:rsidRPr="00294B00" w:rsidRDefault="00B428D4" w:rsidP="002F39BC">
                  <w:pPr>
                    <w:spacing w:before="60" w:after="60"/>
                    <w:rPr>
                      <w:rFonts w:cs="Segoe UI"/>
                      <w:sz w:val="18"/>
                      <w:szCs w:val="18"/>
                    </w:rPr>
                  </w:pPr>
                  <w:r w:rsidRPr="00294B00">
                    <w:rPr>
                      <w:rFonts w:cs="Segoe UI"/>
                      <w:sz w:val="18"/>
                      <w:szCs w:val="18"/>
                    </w:rPr>
                    <w:t>258997004</w:t>
                  </w:r>
                </w:p>
              </w:tc>
              <w:tc>
                <w:tcPr>
                  <w:tcW w:w="3644" w:type="pct"/>
                  <w:tcBorders>
                    <w:top w:val="single" w:sz="4" w:space="0" w:color="A6A6A6" w:themeColor="background1" w:themeShade="A6"/>
                    <w:bottom w:val="single" w:sz="4" w:space="0" w:color="A6A6A6" w:themeColor="background1" w:themeShade="A6"/>
                  </w:tcBorders>
                  <w:noWrap/>
                  <w:hideMark/>
                </w:tcPr>
                <w:p w14:paraId="66277714" w14:textId="4B11B6CE" w:rsidR="00B428D4" w:rsidRPr="00294B00" w:rsidRDefault="00B428D4" w:rsidP="002F39BC">
                  <w:pPr>
                    <w:spacing w:before="60" w:after="60"/>
                    <w:rPr>
                      <w:rFonts w:cs="Segoe UI"/>
                      <w:sz w:val="18"/>
                      <w:szCs w:val="18"/>
                    </w:rPr>
                  </w:pPr>
                  <w:r w:rsidRPr="00294B00">
                    <w:rPr>
                      <w:rFonts w:cs="Segoe UI"/>
                      <w:sz w:val="18"/>
                      <w:szCs w:val="18"/>
                    </w:rPr>
                    <w:t>international unit flat</w:t>
                  </w:r>
                  <w:r>
                    <w:rPr>
                      <w:rFonts w:cs="Segoe UI"/>
                      <w:sz w:val="18"/>
                      <w:szCs w:val="18"/>
                    </w:rPr>
                    <w:t xml:space="preserve"> dosing</w:t>
                  </w:r>
                  <w:r w:rsidR="009942F1">
                    <w:rPr>
                      <w:rFonts w:cs="Segoe UI"/>
                      <w:sz w:val="18"/>
                      <w:szCs w:val="18"/>
                    </w:rPr>
                    <w:t>*</w:t>
                  </w:r>
                </w:p>
              </w:tc>
            </w:tr>
            <w:tr w:rsidR="00B428D4" w:rsidRPr="00E579BB" w14:paraId="11638EDC" w14:textId="77777777" w:rsidTr="008751BB">
              <w:trPr>
                <w:trHeight w:val="300"/>
              </w:trPr>
              <w:tc>
                <w:tcPr>
                  <w:tcW w:w="1356" w:type="pct"/>
                  <w:tcBorders>
                    <w:top w:val="single" w:sz="4" w:space="0" w:color="A6A6A6" w:themeColor="background1" w:themeShade="A6"/>
                    <w:bottom w:val="single" w:sz="4" w:space="0" w:color="A6A6A6" w:themeColor="background1" w:themeShade="A6"/>
                  </w:tcBorders>
                  <w:noWrap/>
                  <w:hideMark/>
                </w:tcPr>
                <w:p w14:paraId="6D0528C7" w14:textId="77777777" w:rsidR="00B428D4" w:rsidRPr="00294B00" w:rsidRDefault="00B428D4" w:rsidP="002F39BC">
                  <w:pPr>
                    <w:spacing w:before="60" w:after="60"/>
                    <w:rPr>
                      <w:rFonts w:cs="Segoe UI"/>
                      <w:sz w:val="18"/>
                      <w:szCs w:val="18"/>
                    </w:rPr>
                  </w:pPr>
                  <w:r w:rsidRPr="00294B00">
                    <w:rPr>
                      <w:rFonts w:cs="Segoe UI"/>
                      <w:sz w:val="18"/>
                      <w:szCs w:val="18"/>
                    </w:rPr>
                    <w:t>414524001</w:t>
                  </w:r>
                </w:p>
              </w:tc>
              <w:tc>
                <w:tcPr>
                  <w:tcW w:w="3644" w:type="pct"/>
                  <w:tcBorders>
                    <w:top w:val="single" w:sz="4" w:space="0" w:color="A6A6A6" w:themeColor="background1" w:themeShade="A6"/>
                    <w:bottom w:val="single" w:sz="4" w:space="0" w:color="A6A6A6" w:themeColor="background1" w:themeShade="A6"/>
                  </w:tcBorders>
                  <w:noWrap/>
                  <w:hideMark/>
                </w:tcPr>
                <w:p w14:paraId="79FA4630" w14:textId="77777777" w:rsidR="00B428D4" w:rsidRPr="00294B00" w:rsidRDefault="00B428D4" w:rsidP="002F39BC">
                  <w:pPr>
                    <w:spacing w:before="60" w:after="60"/>
                    <w:rPr>
                      <w:rFonts w:cs="Segoe UI"/>
                      <w:sz w:val="18"/>
                      <w:szCs w:val="18"/>
                    </w:rPr>
                  </w:pPr>
                  <w:r w:rsidRPr="00294B00">
                    <w:rPr>
                      <w:rFonts w:cs="Segoe UI"/>
                      <w:sz w:val="18"/>
                      <w:szCs w:val="18"/>
                    </w:rPr>
                    <w:t>international unit/square metre</w:t>
                  </w:r>
                </w:p>
              </w:tc>
            </w:tr>
            <w:tr w:rsidR="00B428D4" w:rsidRPr="00E579BB" w14:paraId="5183B646" w14:textId="77777777" w:rsidTr="008751BB">
              <w:trPr>
                <w:trHeight w:val="300"/>
              </w:trPr>
              <w:tc>
                <w:tcPr>
                  <w:tcW w:w="1356" w:type="pct"/>
                  <w:tcBorders>
                    <w:top w:val="single" w:sz="4" w:space="0" w:color="A6A6A6" w:themeColor="background1" w:themeShade="A6"/>
                    <w:bottom w:val="single" w:sz="4" w:space="0" w:color="A6A6A6" w:themeColor="background1" w:themeShade="A6"/>
                  </w:tcBorders>
                  <w:noWrap/>
                  <w:hideMark/>
                </w:tcPr>
                <w:p w14:paraId="336C454C" w14:textId="77777777" w:rsidR="00B428D4" w:rsidRPr="00294B00" w:rsidRDefault="00B428D4" w:rsidP="002F39BC">
                  <w:pPr>
                    <w:spacing w:before="60" w:after="60"/>
                    <w:rPr>
                      <w:rFonts w:cs="Segoe UI"/>
                      <w:sz w:val="18"/>
                      <w:szCs w:val="18"/>
                    </w:rPr>
                  </w:pPr>
                  <w:r w:rsidRPr="00294B00">
                    <w:rPr>
                      <w:rFonts w:cs="Segoe UI"/>
                      <w:sz w:val="18"/>
                      <w:szCs w:val="18"/>
                    </w:rPr>
                    <w:t>258684004</w:t>
                  </w:r>
                </w:p>
              </w:tc>
              <w:tc>
                <w:tcPr>
                  <w:tcW w:w="3644" w:type="pct"/>
                  <w:tcBorders>
                    <w:top w:val="single" w:sz="4" w:space="0" w:color="A6A6A6" w:themeColor="background1" w:themeShade="A6"/>
                    <w:bottom w:val="single" w:sz="4" w:space="0" w:color="A6A6A6" w:themeColor="background1" w:themeShade="A6"/>
                  </w:tcBorders>
                  <w:noWrap/>
                  <w:hideMark/>
                </w:tcPr>
                <w:p w14:paraId="5BAB3100" w14:textId="77777777" w:rsidR="00B428D4" w:rsidRPr="00294B00" w:rsidRDefault="00B428D4" w:rsidP="002F39BC">
                  <w:pPr>
                    <w:spacing w:before="60" w:after="60"/>
                    <w:rPr>
                      <w:rFonts w:cs="Segoe UI"/>
                      <w:sz w:val="18"/>
                      <w:szCs w:val="18"/>
                    </w:rPr>
                  </w:pPr>
                  <w:r w:rsidRPr="00294B00">
                    <w:rPr>
                      <w:rFonts w:cs="Segoe UI"/>
                      <w:sz w:val="18"/>
                      <w:szCs w:val="18"/>
                    </w:rPr>
                    <w:t>m</w:t>
                  </w:r>
                  <w:r>
                    <w:rPr>
                      <w:rFonts w:cs="Segoe UI"/>
                      <w:sz w:val="18"/>
                      <w:szCs w:val="18"/>
                    </w:rPr>
                    <w:t>illi</w:t>
                  </w:r>
                  <w:r w:rsidRPr="00294B00">
                    <w:rPr>
                      <w:rFonts w:cs="Segoe UI"/>
                      <w:sz w:val="18"/>
                      <w:szCs w:val="18"/>
                    </w:rPr>
                    <w:t>g</w:t>
                  </w:r>
                  <w:r>
                    <w:rPr>
                      <w:rFonts w:cs="Segoe UI"/>
                      <w:sz w:val="18"/>
                      <w:szCs w:val="18"/>
                    </w:rPr>
                    <w:t>ram</w:t>
                  </w:r>
                  <w:r w:rsidRPr="00294B00">
                    <w:rPr>
                      <w:rFonts w:cs="Segoe UI"/>
                      <w:sz w:val="18"/>
                      <w:szCs w:val="18"/>
                    </w:rPr>
                    <w:t xml:space="preserve"> flat</w:t>
                  </w:r>
                  <w:r>
                    <w:rPr>
                      <w:rFonts w:cs="Segoe UI"/>
                      <w:sz w:val="18"/>
                      <w:szCs w:val="18"/>
                    </w:rPr>
                    <w:t xml:space="preserve"> dosing</w:t>
                  </w:r>
                </w:p>
              </w:tc>
            </w:tr>
            <w:tr w:rsidR="00B428D4" w:rsidRPr="00E579BB" w14:paraId="06B4FF93" w14:textId="77777777" w:rsidTr="008751BB">
              <w:trPr>
                <w:trHeight w:val="300"/>
              </w:trPr>
              <w:tc>
                <w:tcPr>
                  <w:tcW w:w="1356" w:type="pct"/>
                  <w:tcBorders>
                    <w:top w:val="single" w:sz="4" w:space="0" w:color="A6A6A6" w:themeColor="background1" w:themeShade="A6"/>
                    <w:bottom w:val="single" w:sz="4" w:space="0" w:color="A6A6A6" w:themeColor="background1" w:themeShade="A6"/>
                  </w:tcBorders>
                  <w:noWrap/>
                  <w:hideMark/>
                </w:tcPr>
                <w:p w14:paraId="44F47D23" w14:textId="77777777" w:rsidR="00B428D4" w:rsidRPr="00294B00" w:rsidRDefault="00B428D4" w:rsidP="002F39BC">
                  <w:pPr>
                    <w:spacing w:before="60" w:after="60"/>
                    <w:rPr>
                      <w:rFonts w:cs="Segoe UI"/>
                      <w:sz w:val="18"/>
                      <w:szCs w:val="18"/>
                    </w:rPr>
                  </w:pPr>
                  <w:r w:rsidRPr="00294B00">
                    <w:rPr>
                      <w:rFonts w:cs="Segoe UI"/>
                      <w:sz w:val="18"/>
                      <w:szCs w:val="18"/>
                    </w:rPr>
                    <w:t>396163008</w:t>
                  </w:r>
                </w:p>
              </w:tc>
              <w:tc>
                <w:tcPr>
                  <w:tcW w:w="3644" w:type="pct"/>
                  <w:tcBorders>
                    <w:top w:val="single" w:sz="4" w:space="0" w:color="A6A6A6" w:themeColor="background1" w:themeShade="A6"/>
                    <w:bottom w:val="single" w:sz="4" w:space="0" w:color="A6A6A6" w:themeColor="background1" w:themeShade="A6"/>
                  </w:tcBorders>
                  <w:noWrap/>
                  <w:hideMark/>
                </w:tcPr>
                <w:p w14:paraId="72717C28" w14:textId="77777777" w:rsidR="00B428D4" w:rsidRPr="00294B00" w:rsidRDefault="00B428D4" w:rsidP="002F39BC">
                  <w:pPr>
                    <w:spacing w:before="60" w:after="60"/>
                    <w:rPr>
                      <w:rFonts w:cs="Segoe UI"/>
                      <w:sz w:val="18"/>
                      <w:szCs w:val="18"/>
                    </w:rPr>
                  </w:pPr>
                  <w:r>
                    <w:rPr>
                      <w:rFonts w:cs="Segoe UI"/>
                      <w:sz w:val="18"/>
                      <w:szCs w:val="18"/>
                    </w:rPr>
                    <w:t>milligram</w:t>
                  </w:r>
                  <w:r w:rsidRPr="00294B00">
                    <w:rPr>
                      <w:rFonts w:cs="Segoe UI"/>
                      <w:sz w:val="18"/>
                      <w:szCs w:val="18"/>
                    </w:rPr>
                    <w:t>/kg</w:t>
                  </w:r>
                </w:p>
              </w:tc>
            </w:tr>
            <w:tr w:rsidR="00B428D4" w:rsidRPr="00E579BB" w14:paraId="022F76D8" w14:textId="77777777" w:rsidTr="008751BB">
              <w:trPr>
                <w:trHeight w:val="300"/>
              </w:trPr>
              <w:tc>
                <w:tcPr>
                  <w:tcW w:w="1356" w:type="pct"/>
                  <w:tcBorders>
                    <w:top w:val="single" w:sz="4" w:space="0" w:color="A6A6A6" w:themeColor="background1" w:themeShade="A6"/>
                    <w:bottom w:val="single" w:sz="4" w:space="0" w:color="A6A6A6" w:themeColor="background1" w:themeShade="A6"/>
                  </w:tcBorders>
                  <w:noWrap/>
                  <w:hideMark/>
                </w:tcPr>
                <w:p w14:paraId="68BD5363" w14:textId="77777777" w:rsidR="00B428D4" w:rsidRPr="00294B00" w:rsidRDefault="00B428D4" w:rsidP="002F39BC">
                  <w:pPr>
                    <w:spacing w:before="60" w:after="60"/>
                    <w:rPr>
                      <w:rFonts w:cs="Segoe UI"/>
                      <w:sz w:val="18"/>
                      <w:szCs w:val="18"/>
                    </w:rPr>
                  </w:pPr>
                  <w:r w:rsidRPr="00294B00">
                    <w:rPr>
                      <w:rFonts w:cs="Segoe UI"/>
                      <w:sz w:val="18"/>
                      <w:szCs w:val="18"/>
                    </w:rPr>
                    <w:t>258685003</w:t>
                  </w:r>
                </w:p>
              </w:tc>
              <w:tc>
                <w:tcPr>
                  <w:tcW w:w="3644" w:type="pct"/>
                  <w:tcBorders>
                    <w:top w:val="single" w:sz="4" w:space="0" w:color="A6A6A6" w:themeColor="background1" w:themeShade="A6"/>
                    <w:bottom w:val="single" w:sz="4" w:space="0" w:color="A6A6A6" w:themeColor="background1" w:themeShade="A6"/>
                  </w:tcBorders>
                  <w:noWrap/>
                  <w:hideMark/>
                </w:tcPr>
                <w:p w14:paraId="4234E484" w14:textId="45EEF8E6" w:rsidR="00B428D4" w:rsidRPr="00294B00" w:rsidRDefault="00B428D4" w:rsidP="002F39BC">
                  <w:pPr>
                    <w:spacing w:before="60" w:after="60"/>
                    <w:rPr>
                      <w:rFonts w:cs="Segoe UI"/>
                      <w:sz w:val="18"/>
                      <w:szCs w:val="18"/>
                    </w:rPr>
                  </w:pPr>
                  <w:r w:rsidRPr="00294B00">
                    <w:rPr>
                      <w:rFonts w:cs="Segoe UI"/>
                      <w:sz w:val="18"/>
                      <w:szCs w:val="18"/>
                    </w:rPr>
                    <w:t>microgram flat</w:t>
                  </w:r>
                  <w:r>
                    <w:rPr>
                      <w:rFonts w:cs="Segoe UI"/>
                      <w:sz w:val="18"/>
                      <w:szCs w:val="18"/>
                    </w:rPr>
                    <w:t xml:space="preserve"> dosing</w:t>
                  </w:r>
                  <w:r w:rsidR="009942F1">
                    <w:rPr>
                      <w:rFonts w:cs="Segoe UI"/>
                      <w:sz w:val="18"/>
                      <w:szCs w:val="18"/>
                    </w:rPr>
                    <w:t>*</w:t>
                  </w:r>
                </w:p>
              </w:tc>
            </w:tr>
            <w:tr w:rsidR="00B428D4" w:rsidRPr="00E579BB" w14:paraId="3D9E9A68" w14:textId="77777777" w:rsidTr="008751BB">
              <w:trPr>
                <w:trHeight w:val="300"/>
              </w:trPr>
              <w:tc>
                <w:tcPr>
                  <w:tcW w:w="1356" w:type="pct"/>
                  <w:tcBorders>
                    <w:top w:val="single" w:sz="4" w:space="0" w:color="A6A6A6" w:themeColor="background1" w:themeShade="A6"/>
                    <w:bottom w:val="single" w:sz="4" w:space="0" w:color="A6A6A6" w:themeColor="background1" w:themeShade="A6"/>
                  </w:tcBorders>
                  <w:noWrap/>
                  <w:hideMark/>
                </w:tcPr>
                <w:p w14:paraId="71EEFC9B" w14:textId="77777777" w:rsidR="00B428D4" w:rsidRPr="00294B00" w:rsidRDefault="00B428D4" w:rsidP="002F39BC">
                  <w:pPr>
                    <w:spacing w:before="60" w:after="60"/>
                    <w:rPr>
                      <w:rFonts w:cs="Segoe UI"/>
                      <w:sz w:val="18"/>
                      <w:szCs w:val="18"/>
                    </w:rPr>
                  </w:pPr>
                  <w:r w:rsidRPr="00294B00">
                    <w:rPr>
                      <w:rFonts w:cs="Segoe UI"/>
                      <w:sz w:val="18"/>
                      <w:szCs w:val="18"/>
                    </w:rPr>
                    <w:t>258803005</w:t>
                  </w:r>
                </w:p>
              </w:tc>
              <w:tc>
                <w:tcPr>
                  <w:tcW w:w="3644" w:type="pct"/>
                  <w:tcBorders>
                    <w:top w:val="single" w:sz="4" w:space="0" w:color="A6A6A6" w:themeColor="background1" w:themeShade="A6"/>
                    <w:bottom w:val="single" w:sz="4" w:space="0" w:color="A6A6A6" w:themeColor="background1" w:themeShade="A6"/>
                  </w:tcBorders>
                  <w:noWrap/>
                  <w:hideMark/>
                </w:tcPr>
                <w:p w14:paraId="785DB2BB" w14:textId="77777777" w:rsidR="00B428D4" w:rsidRPr="00294B00" w:rsidRDefault="00B428D4" w:rsidP="002F39BC">
                  <w:pPr>
                    <w:spacing w:before="60" w:after="60"/>
                    <w:rPr>
                      <w:rFonts w:cs="Segoe UI"/>
                      <w:sz w:val="18"/>
                      <w:szCs w:val="18"/>
                    </w:rPr>
                  </w:pPr>
                  <w:r w:rsidRPr="00294B00">
                    <w:rPr>
                      <w:rFonts w:cs="Segoe UI"/>
                      <w:sz w:val="18"/>
                      <w:szCs w:val="18"/>
                    </w:rPr>
                    <w:t>microgram/kg</w:t>
                  </w:r>
                </w:p>
              </w:tc>
            </w:tr>
            <w:tr w:rsidR="00B428D4" w:rsidRPr="00E579BB" w14:paraId="068E9360" w14:textId="77777777" w:rsidTr="008751BB">
              <w:trPr>
                <w:trHeight w:val="300"/>
              </w:trPr>
              <w:tc>
                <w:tcPr>
                  <w:tcW w:w="1356" w:type="pct"/>
                  <w:tcBorders>
                    <w:top w:val="single" w:sz="4" w:space="0" w:color="A6A6A6" w:themeColor="background1" w:themeShade="A6"/>
                    <w:bottom w:val="single" w:sz="4" w:space="0" w:color="A6A6A6" w:themeColor="background1" w:themeShade="A6"/>
                  </w:tcBorders>
                  <w:noWrap/>
                  <w:hideMark/>
                </w:tcPr>
                <w:p w14:paraId="089665F8" w14:textId="77777777" w:rsidR="00B428D4" w:rsidRPr="00294B00" w:rsidRDefault="00B428D4" w:rsidP="002F39BC">
                  <w:pPr>
                    <w:spacing w:before="60" w:after="60"/>
                    <w:rPr>
                      <w:rFonts w:cs="Segoe UI"/>
                      <w:sz w:val="18"/>
                      <w:szCs w:val="18"/>
                    </w:rPr>
                  </w:pPr>
                  <w:r w:rsidRPr="00294B00">
                    <w:rPr>
                      <w:rFonts w:cs="Segoe UI"/>
                      <w:sz w:val="18"/>
                      <w:szCs w:val="18"/>
                    </w:rPr>
                    <w:t>404216004</w:t>
                  </w:r>
                </w:p>
              </w:tc>
              <w:tc>
                <w:tcPr>
                  <w:tcW w:w="3644" w:type="pct"/>
                  <w:tcBorders>
                    <w:top w:val="single" w:sz="4" w:space="0" w:color="A6A6A6" w:themeColor="background1" w:themeShade="A6"/>
                    <w:bottom w:val="single" w:sz="4" w:space="0" w:color="A6A6A6" w:themeColor="background1" w:themeShade="A6"/>
                  </w:tcBorders>
                  <w:noWrap/>
                  <w:hideMark/>
                </w:tcPr>
                <w:p w14:paraId="0CD29AF0" w14:textId="77777777" w:rsidR="00B428D4" w:rsidRPr="00294B00" w:rsidRDefault="00B428D4" w:rsidP="002F39BC">
                  <w:pPr>
                    <w:spacing w:before="60" w:after="60"/>
                    <w:rPr>
                      <w:rFonts w:cs="Segoe UI"/>
                      <w:sz w:val="18"/>
                      <w:szCs w:val="18"/>
                    </w:rPr>
                  </w:pPr>
                  <w:r w:rsidRPr="00294B00">
                    <w:rPr>
                      <w:rFonts w:cs="Segoe UI"/>
                      <w:sz w:val="18"/>
                      <w:szCs w:val="18"/>
                    </w:rPr>
                    <w:t>milligram/square metre</w:t>
                  </w:r>
                </w:p>
              </w:tc>
            </w:tr>
            <w:tr w:rsidR="00B428D4" w:rsidRPr="00E579BB" w14:paraId="608241C7" w14:textId="77777777" w:rsidTr="008751BB">
              <w:trPr>
                <w:trHeight w:val="300"/>
              </w:trPr>
              <w:tc>
                <w:tcPr>
                  <w:tcW w:w="1356" w:type="pct"/>
                  <w:tcBorders>
                    <w:top w:val="single" w:sz="4" w:space="0" w:color="A6A6A6" w:themeColor="background1" w:themeShade="A6"/>
                    <w:bottom w:val="single" w:sz="4" w:space="0" w:color="A6A6A6" w:themeColor="background1" w:themeShade="A6"/>
                  </w:tcBorders>
                  <w:noWrap/>
                  <w:hideMark/>
                </w:tcPr>
                <w:p w14:paraId="26B88778" w14:textId="77777777" w:rsidR="00B428D4" w:rsidRPr="00294B00" w:rsidRDefault="00B428D4" w:rsidP="002F39BC">
                  <w:pPr>
                    <w:spacing w:before="60" w:after="60"/>
                    <w:rPr>
                      <w:rFonts w:cs="Segoe UI"/>
                      <w:sz w:val="18"/>
                      <w:szCs w:val="18"/>
                    </w:rPr>
                  </w:pPr>
                  <w:r w:rsidRPr="00294B00">
                    <w:rPr>
                      <w:rFonts w:cs="Segoe UI"/>
                      <w:sz w:val="18"/>
                      <w:szCs w:val="18"/>
                    </w:rPr>
                    <w:t>396186001</w:t>
                  </w:r>
                </w:p>
              </w:tc>
              <w:tc>
                <w:tcPr>
                  <w:tcW w:w="3644" w:type="pct"/>
                  <w:tcBorders>
                    <w:top w:val="single" w:sz="4" w:space="0" w:color="A6A6A6" w:themeColor="background1" w:themeShade="A6"/>
                    <w:bottom w:val="single" w:sz="4" w:space="0" w:color="A6A6A6" w:themeColor="background1" w:themeShade="A6"/>
                  </w:tcBorders>
                  <w:noWrap/>
                  <w:hideMark/>
                </w:tcPr>
                <w:p w14:paraId="1031C5E9" w14:textId="019ED8C7" w:rsidR="00B428D4" w:rsidRPr="00294B00" w:rsidRDefault="00B428D4" w:rsidP="002F39BC">
                  <w:pPr>
                    <w:spacing w:before="60" w:after="60"/>
                    <w:rPr>
                      <w:rFonts w:cs="Segoe UI"/>
                      <w:sz w:val="18"/>
                      <w:szCs w:val="18"/>
                    </w:rPr>
                  </w:pPr>
                  <w:proofErr w:type="gramStart"/>
                  <w:r w:rsidRPr="00294B00">
                    <w:rPr>
                      <w:rFonts w:cs="Segoe UI"/>
                      <w:sz w:val="18"/>
                      <w:szCs w:val="18"/>
                    </w:rPr>
                    <w:t>million unit</w:t>
                  </w:r>
                  <w:proofErr w:type="gramEnd"/>
                  <w:r w:rsidRPr="00294B00">
                    <w:rPr>
                      <w:rFonts w:cs="Segoe UI"/>
                      <w:sz w:val="18"/>
                      <w:szCs w:val="18"/>
                    </w:rPr>
                    <w:t xml:space="preserve"> flat</w:t>
                  </w:r>
                  <w:r>
                    <w:rPr>
                      <w:rFonts w:cs="Segoe UI"/>
                      <w:sz w:val="18"/>
                      <w:szCs w:val="18"/>
                    </w:rPr>
                    <w:t xml:space="preserve"> dosing</w:t>
                  </w:r>
                  <w:r w:rsidR="009942F1">
                    <w:rPr>
                      <w:rFonts w:cs="Segoe UI"/>
                      <w:sz w:val="18"/>
                      <w:szCs w:val="18"/>
                    </w:rPr>
                    <w:t>*</w:t>
                  </w:r>
                </w:p>
              </w:tc>
            </w:tr>
            <w:tr w:rsidR="00B428D4" w:rsidRPr="00E579BB" w14:paraId="6D4F61B2" w14:textId="77777777" w:rsidTr="008751BB">
              <w:trPr>
                <w:trHeight w:val="300"/>
              </w:trPr>
              <w:tc>
                <w:tcPr>
                  <w:tcW w:w="1356" w:type="pct"/>
                  <w:tcBorders>
                    <w:top w:val="single" w:sz="4" w:space="0" w:color="A6A6A6" w:themeColor="background1" w:themeShade="A6"/>
                    <w:bottom w:val="single" w:sz="6" w:space="0" w:color="A6A6A6" w:themeColor="background1" w:themeShade="A6"/>
                  </w:tcBorders>
                  <w:noWrap/>
                  <w:hideMark/>
                </w:tcPr>
                <w:p w14:paraId="002249BC" w14:textId="77777777" w:rsidR="00B428D4" w:rsidRPr="00294B00" w:rsidRDefault="00B428D4" w:rsidP="002F39BC">
                  <w:pPr>
                    <w:spacing w:before="60" w:after="60"/>
                    <w:rPr>
                      <w:rFonts w:cs="Segoe UI"/>
                      <w:sz w:val="18"/>
                      <w:szCs w:val="18"/>
                    </w:rPr>
                  </w:pPr>
                  <w:r w:rsidRPr="00294B00">
                    <w:rPr>
                      <w:rFonts w:cs="Segoe UI"/>
                      <w:sz w:val="18"/>
                      <w:szCs w:val="18"/>
                    </w:rPr>
                    <w:t>414745006</w:t>
                  </w:r>
                </w:p>
              </w:tc>
              <w:tc>
                <w:tcPr>
                  <w:tcW w:w="3644" w:type="pct"/>
                  <w:tcBorders>
                    <w:top w:val="single" w:sz="4" w:space="0" w:color="A6A6A6" w:themeColor="background1" w:themeShade="A6"/>
                    <w:bottom w:val="single" w:sz="6" w:space="0" w:color="A6A6A6" w:themeColor="background1" w:themeShade="A6"/>
                  </w:tcBorders>
                  <w:noWrap/>
                  <w:hideMark/>
                </w:tcPr>
                <w:p w14:paraId="3E736DFD" w14:textId="77777777" w:rsidR="00B428D4" w:rsidRPr="00294B00" w:rsidRDefault="00B428D4" w:rsidP="002F39BC">
                  <w:pPr>
                    <w:spacing w:before="60" w:after="60"/>
                    <w:rPr>
                      <w:rFonts w:cs="Segoe UI"/>
                      <w:sz w:val="18"/>
                      <w:szCs w:val="18"/>
                    </w:rPr>
                  </w:pPr>
                  <w:r w:rsidRPr="00294B00">
                    <w:rPr>
                      <w:rFonts w:cs="Segoe UI"/>
                      <w:sz w:val="18"/>
                      <w:szCs w:val="18"/>
                    </w:rPr>
                    <w:t>million unit/square metre</w:t>
                  </w:r>
                </w:p>
              </w:tc>
            </w:tr>
          </w:tbl>
          <w:p w14:paraId="2D9B08B7" w14:textId="77777777" w:rsidR="00B428D4" w:rsidRPr="008751BB" w:rsidRDefault="00B428D4" w:rsidP="008C4B82">
            <w:pPr>
              <w:pStyle w:val="TableText"/>
              <w:keepLines/>
              <w:rPr>
                <w:sz w:val="12"/>
                <w:szCs w:val="12"/>
              </w:rPr>
            </w:pPr>
          </w:p>
        </w:tc>
      </w:tr>
      <w:tr w:rsidR="002F39BC" w14:paraId="2162D1F3"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2CE866AC" w14:textId="77777777" w:rsidR="00B428D4" w:rsidRPr="00504110" w:rsidRDefault="00B428D4" w:rsidP="008C4B82">
            <w:pPr>
              <w:pStyle w:val="TableText"/>
              <w:keepLines/>
              <w:rPr>
                <w:b/>
              </w:rPr>
            </w:pPr>
            <w:r>
              <w:rPr>
                <w:b/>
              </w:rPr>
              <w:t>Obligation</w:t>
            </w:r>
          </w:p>
        </w:tc>
        <w:tc>
          <w:tcPr>
            <w:tcW w:w="6060" w:type="dxa"/>
            <w:gridSpan w:val="3"/>
            <w:tcBorders>
              <w:top w:val="single" w:sz="4" w:space="0" w:color="C2D9BA"/>
              <w:bottom w:val="single" w:sz="4" w:space="0" w:color="C2D9BA"/>
            </w:tcBorders>
            <w:shd w:val="clear" w:color="auto" w:fill="auto"/>
          </w:tcPr>
          <w:p w14:paraId="6AB79F30" w14:textId="36EFE542" w:rsidR="00B428D4" w:rsidRPr="008D448E" w:rsidRDefault="004A26F7" w:rsidP="008C4B82">
            <w:pPr>
              <w:pStyle w:val="TableText"/>
              <w:keepLines/>
            </w:pPr>
            <w:r>
              <w:t>Mandatory</w:t>
            </w:r>
          </w:p>
        </w:tc>
      </w:tr>
      <w:tr w:rsidR="002F39BC" w14:paraId="286314ED"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71D2520" w14:textId="77777777" w:rsidR="00B428D4" w:rsidRPr="00504110" w:rsidRDefault="00B428D4" w:rsidP="002F39BC">
            <w:pPr>
              <w:pStyle w:val="TableText"/>
              <w:keepLines/>
              <w:rPr>
                <w:b/>
              </w:rPr>
            </w:pPr>
            <w:r w:rsidRPr="00504110">
              <w:rPr>
                <w:b/>
              </w:rPr>
              <w:lastRenderedPageBreak/>
              <w:t>Guide for use</w:t>
            </w:r>
          </w:p>
        </w:tc>
        <w:tc>
          <w:tcPr>
            <w:tcW w:w="6060" w:type="dxa"/>
            <w:gridSpan w:val="3"/>
            <w:tcBorders>
              <w:top w:val="single" w:sz="4" w:space="0" w:color="C2D9BA"/>
              <w:bottom w:val="single" w:sz="4" w:space="0" w:color="C2D9BA"/>
            </w:tcBorders>
            <w:shd w:val="clear" w:color="auto" w:fill="auto"/>
          </w:tcPr>
          <w:p w14:paraId="09CDF0C1" w14:textId="4FCD30DE" w:rsidR="006018EA" w:rsidRPr="004E234F" w:rsidRDefault="009942F1" w:rsidP="002F39BC">
            <w:pPr>
              <w:spacing w:before="60"/>
            </w:pPr>
            <w:r>
              <w:rPr>
                <w:rFonts w:cs="Segoe UI"/>
              </w:rPr>
              <w:t xml:space="preserve">* </w:t>
            </w:r>
            <w:r w:rsidR="006018EA" w:rsidRPr="00E50323">
              <w:rPr>
                <w:rFonts w:cs="Segoe UI"/>
                <w:b/>
                <w:bCs/>
              </w:rPr>
              <w:t>Flat dosing</w:t>
            </w:r>
            <w:r w:rsidR="006018EA">
              <w:rPr>
                <w:rFonts w:cs="Segoe UI"/>
              </w:rPr>
              <w:t xml:space="preserve"> refers to m</w:t>
            </w:r>
            <w:r w:rsidR="006018EA" w:rsidRPr="00F608C0">
              <w:rPr>
                <w:rFonts w:cs="Segoe UI"/>
              </w:rPr>
              <w:t xml:space="preserve">edication doses that </w:t>
            </w:r>
            <w:r w:rsidR="006018EA">
              <w:rPr>
                <w:rFonts w:cs="Segoe UI"/>
              </w:rPr>
              <w:t xml:space="preserve">are </w:t>
            </w:r>
            <w:r w:rsidR="006018EA" w:rsidRPr="00F608C0">
              <w:rPr>
                <w:rFonts w:cs="Segoe UI"/>
              </w:rPr>
              <w:t xml:space="preserve">not defined in terms of the patient’s weight, surface area or </w:t>
            </w:r>
            <w:r w:rsidR="006018EA">
              <w:rPr>
                <w:rFonts w:cs="Segoe UI"/>
              </w:rPr>
              <w:t>b</w:t>
            </w:r>
            <w:r w:rsidR="006018EA" w:rsidRPr="00F608C0">
              <w:rPr>
                <w:rFonts w:cs="Segoe UI"/>
              </w:rPr>
              <w:t xml:space="preserve">ody </w:t>
            </w:r>
            <w:r w:rsidR="006018EA">
              <w:rPr>
                <w:rFonts w:cs="Segoe UI"/>
              </w:rPr>
              <w:t>m</w:t>
            </w:r>
            <w:r w:rsidR="006018EA" w:rsidRPr="00F608C0">
              <w:rPr>
                <w:rFonts w:cs="Segoe UI"/>
              </w:rPr>
              <w:t xml:space="preserve">ass </w:t>
            </w:r>
            <w:r w:rsidR="006018EA">
              <w:rPr>
                <w:rFonts w:cs="Segoe UI"/>
              </w:rPr>
              <w:t>i</w:t>
            </w:r>
            <w:r w:rsidR="006018EA" w:rsidRPr="00F608C0">
              <w:rPr>
                <w:rFonts w:cs="Segoe UI"/>
              </w:rPr>
              <w:t>ndex</w:t>
            </w:r>
            <w:r w:rsidR="006018EA">
              <w:rPr>
                <w:rFonts w:cs="Segoe UI"/>
              </w:rPr>
              <w:t xml:space="preserve"> (BMI).</w:t>
            </w:r>
            <w:r w:rsidR="008468E7">
              <w:rPr>
                <w:rFonts w:cs="Segoe UI"/>
              </w:rPr>
              <w:t xml:space="preserve"> It is a concept used to enhance patient safety that is specific to oncology practice.</w:t>
            </w:r>
          </w:p>
          <w:p w14:paraId="6F401E0E" w14:textId="77777777" w:rsidR="006018EA" w:rsidRDefault="006018EA" w:rsidP="002F39BC">
            <w:pPr>
              <w:keepLines/>
            </w:pPr>
          </w:p>
          <w:p w14:paraId="64263243" w14:textId="4CD12870" w:rsidR="00FD2152" w:rsidRPr="008D448E" w:rsidRDefault="00B428D4" w:rsidP="002F39BC">
            <w:pPr>
              <w:keepLines/>
            </w:pPr>
            <w:r>
              <w:t xml:space="preserve">The permissible values for </w:t>
            </w:r>
            <w:r w:rsidR="00247CF9">
              <w:t>dose unit</w:t>
            </w:r>
            <w:r w:rsidRPr="00DB63F9">
              <w:t xml:space="preserve"> </w:t>
            </w:r>
            <w:r>
              <w:t xml:space="preserve">in ACT-NOW regimens are derived from the </w:t>
            </w:r>
            <w:r w:rsidR="0019263D">
              <w:t xml:space="preserve">SNOMED CT Unit of measure </w:t>
            </w:r>
            <w:r>
              <w:t>hierarchy</w:t>
            </w:r>
            <w:r w:rsidR="004017E0">
              <w:t>.  This list is also a</w:t>
            </w:r>
            <w:r w:rsidR="006430ED">
              <w:t xml:space="preserve"> subset of the </w:t>
            </w:r>
            <w:r w:rsidR="00E27FDE">
              <w:t xml:space="preserve">New Zealand common pharmaceutical dose unit reference set in the SNOMED </w:t>
            </w:r>
            <w:r w:rsidR="004017E0">
              <w:t>New Zealand Edition.</w:t>
            </w:r>
          </w:p>
        </w:tc>
      </w:tr>
    </w:tbl>
    <w:p w14:paraId="6221D0DE" w14:textId="50F983F8" w:rsidR="002E1819" w:rsidRDefault="002E1819" w:rsidP="003B4CF2">
      <w:pPr>
        <w:pStyle w:val="Heading3"/>
        <w:keepLines/>
      </w:pPr>
      <w:bookmarkStart w:id="125" w:name="_Toc77233852"/>
      <w:r>
        <w:t>Administration frequency</w:t>
      </w:r>
      <w:bookmarkEnd w:id="125"/>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463A9B" w:rsidRPr="003D59BB" w14:paraId="4A6AFEBB" w14:textId="40FD74BA" w:rsidTr="002F39BC">
        <w:trPr>
          <w:cantSplit/>
        </w:trPr>
        <w:tc>
          <w:tcPr>
            <w:tcW w:w="2020" w:type="dxa"/>
            <w:tcBorders>
              <w:top w:val="single" w:sz="4" w:space="0" w:color="C2D9BA"/>
              <w:bottom w:val="single" w:sz="4" w:space="0" w:color="FFFFFF" w:themeColor="background1"/>
            </w:tcBorders>
            <w:shd w:val="clear" w:color="auto" w:fill="C2D9BA"/>
          </w:tcPr>
          <w:p w14:paraId="6F8D1C86" w14:textId="77777777" w:rsidR="00463A9B" w:rsidRPr="00504110" w:rsidRDefault="00463A9B" w:rsidP="003B4CF2">
            <w:pPr>
              <w:pStyle w:val="TableText"/>
              <w:keepNext/>
              <w:keepLines/>
              <w:rPr>
                <w:b/>
              </w:rPr>
            </w:pPr>
            <w:bookmarkStart w:id="126" w:name="_Hlk49767365"/>
            <w:r w:rsidRPr="00504110">
              <w:rPr>
                <w:b/>
              </w:rPr>
              <w:t>Definition</w:t>
            </w:r>
          </w:p>
        </w:tc>
        <w:tc>
          <w:tcPr>
            <w:tcW w:w="6060" w:type="dxa"/>
            <w:gridSpan w:val="3"/>
            <w:tcBorders>
              <w:top w:val="single" w:sz="4" w:space="0" w:color="C2D9BA"/>
              <w:bottom w:val="single" w:sz="4" w:space="0" w:color="C2D9BA"/>
            </w:tcBorders>
            <w:shd w:val="clear" w:color="auto" w:fill="auto"/>
          </w:tcPr>
          <w:p w14:paraId="138C3A97" w14:textId="1BE28784" w:rsidR="00463A9B" w:rsidRPr="00184228" w:rsidRDefault="00463A9B" w:rsidP="003B4CF2">
            <w:pPr>
              <w:pStyle w:val="TableText"/>
              <w:keepNext/>
              <w:keepLines/>
              <w:rPr>
                <w:lang w:eastAsia="en-US"/>
              </w:rPr>
            </w:pPr>
            <w:r w:rsidRPr="00463A9B">
              <w:rPr>
                <w:lang w:eastAsia="en-US"/>
              </w:rPr>
              <w:t>The value set defines the frequency that the regimen specifies a medicine is to be administered to patients.</w:t>
            </w:r>
          </w:p>
        </w:tc>
      </w:tr>
      <w:tr w:rsidR="00463A9B" w14:paraId="43F9954D" w14:textId="7314EEED" w:rsidTr="002F39BC">
        <w:trPr>
          <w:cantSplit/>
        </w:trPr>
        <w:tc>
          <w:tcPr>
            <w:tcW w:w="2020" w:type="dxa"/>
            <w:tcBorders>
              <w:top w:val="single" w:sz="4" w:space="0" w:color="FFFFFF" w:themeColor="background1"/>
              <w:bottom w:val="single" w:sz="4" w:space="0" w:color="FFFFFF" w:themeColor="background1"/>
            </w:tcBorders>
            <w:shd w:val="clear" w:color="auto" w:fill="C2D9BA"/>
          </w:tcPr>
          <w:p w14:paraId="5E60795F" w14:textId="77777777" w:rsidR="00463A9B" w:rsidRPr="00504110" w:rsidRDefault="00463A9B" w:rsidP="003B4CF2">
            <w:pPr>
              <w:pStyle w:val="TableText"/>
              <w:keepNext/>
              <w:keepLines/>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61D28E0" w14:textId="325B13F6" w:rsidR="00463A9B" w:rsidRDefault="00463A9B" w:rsidP="003B4CF2">
            <w:pPr>
              <w:pStyle w:val="TableText"/>
              <w:keepNext/>
              <w:keepLines/>
              <w:rPr>
                <w:lang w:eastAsia="en-US"/>
              </w:rPr>
            </w:pPr>
            <w:r>
              <w:rPr>
                <w:lang w:eastAsia="en-US"/>
              </w:rPr>
              <w:t>SNOMED New Zealand Edition</w:t>
            </w:r>
          </w:p>
        </w:tc>
      </w:tr>
      <w:tr w:rsidR="00463A9B" w14:paraId="199400E5" w14:textId="46A789CC" w:rsidTr="002F39BC">
        <w:trPr>
          <w:cantSplit/>
        </w:trPr>
        <w:tc>
          <w:tcPr>
            <w:tcW w:w="2020" w:type="dxa"/>
            <w:tcBorders>
              <w:top w:val="single" w:sz="4" w:space="0" w:color="FFFFFF" w:themeColor="background1"/>
              <w:bottom w:val="single" w:sz="4" w:space="0" w:color="FFFFFF" w:themeColor="background1"/>
            </w:tcBorders>
            <w:shd w:val="clear" w:color="auto" w:fill="C2D9BA"/>
          </w:tcPr>
          <w:p w14:paraId="3688E176" w14:textId="77777777" w:rsidR="00463A9B" w:rsidRPr="00504110" w:rsidRDefault="00463A9B" w:rsidP="003B4CF2">
            <w:pPr>
              <w:pStyle w:val="TableText"/>
              <w:keepNext/>
              <w:keepLines/>
              <w:rPr>
                <w:b/>
              </w:rPr>
            </w:pPr>
            <w:r w:rsidRPr="00504110">
              <w:rPr>
                <w:b/>
              </w:rPr>
              <w:t>Data type</w:t>
            </w:r>
          </w:p>
        </w:tc>
        <w:tc>
          <w:tcPr>
            <w:tcW w:w="1751" w:type="dxa"/>
            <w:tcBorders>
              <w:top w:val="single" w:sz="4" w:space="0" w:color="C2D9BA"/>
              <w:bottom w:val="single" w:sz="4" w:space="0" w:color="C2D9BA"/>
            </w:tcBorders>
            <w:shd w:val="clear" w:color="auto" w:fill="auto"/>
          </w:tcPr>
          <w:p w14:paraId="3C3E3440" w14:textId="3DA6F5EB" w:rsidR="00463A9B" w:rsidRPr="00FD7C3F" w:rsidRDefault="00463A9B" w:rsidP="003B4CF2">
            <w:pPr>
              <w:pStyle w:val="TableText"/>
              <w:keepNext/>
              <w:keepLines/>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3967408F" w14:textId="77777777" w:rsidR="00463A9B" w:rsidRPr="00504110" w:rsidRDefault="00463A9B" w:rsidP="003B4CF2">
            <w:pPr>
              <w:pStyle w:val="TableText"/>
              <w:keepNext/>
              <w:keepLines/>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49248876" w14:textId="77777777" w:rsidR="00463A9B" w:rsidRPr="008D448E" w:rsidRDefault="00463A9B" w:rsidP="003B4CF2">
            <w:pPr>
              <w:pStyle w:val="TableText"/>
              <w:keepNext/>
              <w:keepLines/>
            </w:pPr>
            <w:r>
              <w:rPr>
                <w:rFonts w:cs="Arial"/>
              </w:rPr>
              <w:t>Code</w:t>
            </w:r>
          </w:p>
        </w:tc>
      </w:tr>
      <w:tr w:rsidR="00463A9B" w14:paraId="56652C5C" w14:textId="27BA24B8" w:rsidTr="002F39BC">
        <w:trPr>
          <w:cantSplit/>
        </w:trPr>
        <w:tc>
          <w:tcPr>
            <w:tcW w:w="2020" w:type="dxa"/>
            <w:tcBorders>
              <w:top w:val="single" w:sz="4" w:space="0" w:color="FFFFFF" w:themeColor="background1"/>
              <w:bottom w:val="single" w:sz="4" w:space="0" w:color="FFFFFF" w:themeColor="background1"/>
            </w:tcBorders>
            <w:shd w:val="clear" w:color="auto" w:fill="C2D9BA"/>
          </w:tcPr>
          <w:p w14:paraId="5DF3057D" w14:textId="77777777" w:rsidR="00463A9B" w:rsidRPr="00504110" w:rsidRDefault="00463A9B" w:rsidP="003B4CF2">
            <w:pPr>
              <w:pStyle w:val="TableText"/>
              <w:keepNext/>
              <w:keepLines/>
              <w:rPr>
                <w:b/>
              </w:rPr>
            </w:pPr>
            <w:r w:rsidRPr="00504110">
              <w:rPr>
                <w:b/>
              </w:rPr>
              <w:t>Field size</w:t>
            </w:r>
          </w:p>
        </w:tc>
        <w:tc>
          <w:tcPr>
            <w:tcW w:w="1751" w:type="dxa"/>
            <w:tcBorders>
              <w:top w:val="single" w:sz="4" w:space="0" w:color="C2D9BA"/>
              <w:bottom w:val="single" w:sz="4" w:space="0" w:color="C2D9BA"/>
            </w:tcBorders>
            <w:shd w:val="clear" w:color="auto" w:fill="auto"/>
          </w:tcPr>
          <w:p w14:paraId="4F26845F" w14:textId="77777777" w:rsidR="00463A9B" w:rsidRPr="008D448E" w:rsidRDefault="00463A9B" w:rsidP="003B4CF2">
            <w:pPr>
              <w:pStyle w:val="TableText"/>
              <w:keepNext/>
              <w:keepLines/>
            </w:pPr>
            <w:r>
              <w:rPr>
                <w:rFonts w:cs="Arial"/>
              </w:rPr>
              <w:t>18</w:t>
            </w:r>
          </w:p>
        </w:tc>
        <w:tc>
          <w:tcPr>
            <w:tcW w:w="2551" w:type="dxa"/>
            <w:tcBorders>
              <w:top w:val="single" w:sz="4" w:space="0" w:color="FFFFFF" w:themeColor="background1"/>
              <w:bottom w:val="single" w:sz="4" w:space="0" w:color="C2D9BA"/>
            </w:tcBorders>
            <w:shd w:val="clear" w:color="auto" w:fill="C2D9BA"/>
          </w:tcPr>
          <w:p w14:paraId="13B102F0" w14:textId="77777777" w:rsidR="00463A9B" w:rsidRPr="00504110" w:rsidRDefault="00463A9B" w:rsidP="003B4CF2">
            <w:pPr>
              <w:pStyle w:val="TableText"/>
              <w:keepNext/>
              <w:keepLines/>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08CA5D2D" w14:textId="77777777" w:rsidR="00463A9B" w:rsidRPr="00F46627" w:rsidRDefault="00463A9B" w:rsidP="003B4CF2">
            <w:pPr>
              <w:pStyle w:val="TableBullet"/>
              <w:keepNext/>
              <w:keepLines/>
              <w:numPr>
                <w:ilvl w:val="0"/>
                <w:numId w:val="0"/>
              </w:numPr>
              <w:spacing w:before="60" w:line="240" w:lineRule="auto"/>
            </w:pPr>
            <w:proofErr w:type="gramStart"/>
            <w:r>
              <w:t>N(</w:t>
            </w:r>
            <w:proofErr w:type="gramEnd"/>
            <w:r>
              <w:t>18)</w:t>
            </w:r>
          </w:p>
        </w:tc>
      </w:tr>
      <w:tr w:rsidR="00463A9B" w14:paraId="262F2E40" w14:textId="314DB2ED" w:rsidTr="002F39BC">
        <w:trPr>
          <w:cantSplit/>
        </w:trPr>
        <w:tc>
          <w:tcPr>
            <w:tcW w:w="2020" w:type="dxa"/>
            <w:tcBorders>
              <w:top w:val="single" w:sz="4" w:space="0" w:color="FFFFFF" w:themeColor="background1"/>
              <w:bottom w:val="single" w:sz="4" w:space="0" w:color="FFFFFF" w:themeColor="background1"/>
            </w:tcBorders>
            <w:shd w:val="clear" w:color="auto" w:fill="C2D9BA"/>
          </w:tcPr>
          <w:p w14:paraId="0263BB4A" w14:textId="77777777" w:rsidR="00463A9B" w:rsidRPr="00504110" w:rsidRDefault="00463A9B" w:rsidP="003B4CF2">
            <w:pPr>
              <w:pStyle w:val="TableText"/>
              <w:keepNext/>
              <w:keepLines/>
              <w:rPr>
                <w:b/>
              </w:rPr>
            </w:pPr>
            <w:r>
              <w:rPr>
                <w:b/>
              </w:rPr>
              <w:t>Value domain</w:t>
            </w:r>
          </w:p>
        </w:tc>
        <w:tc>
          <w:tcPr>
            <w:tcW w:w="6060" w:type="dxa"/>
            <w:gridSpan w:val="3"/>
            <w:tcBorders>
              <w:top w:val="single" w:sz="4" w:space="0" w:color="C2D9BA"/>
              <w:bottom w:val="single" w:sz="4" w:space="0" w:color="C2D9BA"/>
            </w:tcBorders>
            <w:shd w:val="clear" w:color="auto" w:fill="auto"/>
          </w:tcPr>
          <w:p w14:paraId="4714AEA5" w14:textId="77777777" w:rsidR="00463A9B" w:rsidRPr="0045106F" w:rsidRDefault="00463A9B" w:rsidP="003B4CF2">
            <w:pPr>
              <w:pStyle w:val="TableText"/>
              <w:keepNext/>
              <w:keepLines/>
              <w:rPr>
                <w:sz w:val="12"/>
                <w:szCs w:val="12"/>
              </w:rPr>
            </w:pPr>
          </w:p>
          <w:tbl>
            <w:tblPr>
              <w:tblW w:w="5000" w:type="pct"/>
              <w:tblLayout w:type="fixed"/>
              <w:tblLook w:val="04A0" w:firstRow="1" w:lastRow="0" w:firstColumn="1" w:lastColumn="0" w:noHBand="0" w:noVBand="1"/>
            </w:tblPr>
            <w:tblGrid>
              <w:gridCol w:w="1714"/>
              <w:gridCol w:w="4232"/>
            </w:tblGrid>
            <w:tr w:rsidR="00463A9B" w:rsidRPr="00E579BB" w14:paraId="3E906A8A" w14:textId="77777777" w:rsidTr="008751BB">
              <w:trPr>
                <w:trHeight w:val="300"/>
              </w:trPr>
              <w:tc>
                <w:tcPr>
                  <w:tcW w:w="1441" w:type="pct"/>
                  <w:tcBorders>
                    <w:bottom w:val="nil"/>
                  </w:tcBorders>
                  <w:shd w:val="clear" w:color="auto" w:fill="C2D9BA"/>
                  <w:noWrap/>
                </w:tcPr>
                <w:p w14:paraId="28F6F7A2" w14:textId="3F9DB509" w:rsidR="00463A9B" w:rsidRPr="00084758" w:rsidRDefault="00463A9B" w:rsidP="003B4CF2">
                  <w:pPr>
                    <w:keepNext/>
                    <w:keepLines/>
                    <w:spacing w:before="60" w:after="60"/>
                    <w:rPr>
                      <w:rFonts w:cs="Segoe UI"/>
                      <w:b/>
                      <w:bCs/>
                      <w:sz w:val="18"/>
                      <w:szCs w:val="18"/>
                    </w:rPr>
                  </w:pPr>
                  <w:proofErr w:type="spellStart"/>
                  <w:r>
                    <w:rPr>
                      <w:rFonts w:cs="Segoe UI"/>
                      <w:b/>
                      <w:bCs/>
                      <w:sz w:val="18"/>
                      <w:szCs w:val="18"/>
                    </w:rPr>
                    <w:t>SCTID</w:t>
                  </w:r>
                  <w:proofErr w:type="spellEnd"/>
                  <w:r w:rsidRPr="00084758">
                    <w:rPr>
                      <w:rFonts w:cs="Segoe UI"/>
                      <w:b/>
                      <w:bCs/>
                      <w:sz w:val="18"/>
                      <w:szCs w:val="18"/>
                    </w:rPr>
                    <w:t> </w:t>
                  </w:r>
                </w:p>
              </w:tc>
              <w:tc>
                <w:tcPr>
                  <w:tcW w:w="3559" w:type="pct"/>
                  <w:tcBorders>
                    <w:bottom w:val="nil"/>
                  </w:tcBorders>
                  <w:shd w:val="clear" w:color="auto" w:fill="C2D9BA"/>
                  <w:noWrap/>
                </w:tcPr>
                <w:p w14:paraId="2586C716" w14:textId="77777777" w:rsidR="00463A9B" w:rsidRPr="00084758" w:rsidRDefault="00463A9B" w:rsidP="003B4CF2">
                  <w:pPr>
                    <w:keepNext/>
                    <w:keepLines/>
                    <w:spacing w:before="60" w:after="60"/>
                    <w:rPr>
                      <w:rFonts w:cs="Segoe UI"/>
                      <w:b/>
                      <w:bCs/>
                      <w:sz w:val="18"/>
                      <w:szCs w:val="18"/>
                    </w:rPr>
                  </w:pPr>
                  <w:r w:rsidRPr="00084758">
                    <w:rPr>
                      <w:rFonts w:cs="Segoe UI"/>
                      <w:b/>
                      <w:bCs/>
                      <w:sz w:val="18"/>
                      <w:szCs w:val="18"/>
                    </w:rPr>
                    <w:t>Display name </w:t>
                  </w:r>
                </w:p>
              </w:tc>
            </w:tr>
            <w:tr w:rsidR="00463A9B" w:rsidRPr="00E579BB" w14:paraId="4DAA86BA" w14:textId="77777777" w:rsidTr="008751BB">
              <w:trPr>
                <w:trHeight w:val="300"/>
              </w:trPr>
              <w:tc>
                <w:tcPr>
                  <w:tcW w:w="1441" w:type="pct"/>
                  <w:tcBorders>
                    <w:bottom w:val="single" w:sz="4" w:space="0" w:color="A6A6A6" w:themeColor="background1" w:themeShade="A6"/>
                  </w:tcBorders>
                  <w:noWrap/>
                  <w:hideMark/>
                </w:tcPr>
                <w:p w14:paraId="4553F7EA" w14:textId="77777777" w:rsidR="00463A9B" w:rsidRPr="00294B00" w:rsidRDefault="00463A9B" w:rsidP="003B4CF2">
                  <w:pPr>
                    <w:keepNext/>
                    <w:keepLines/>
                    <w:spacing w:before="60" w:after="60"/>
                    <w:rPr>
                      <w:rFonts w:cs="Segoe UI"/>
                      <w:sz w:val="18"/>
                      <w:szCs w:val="18"/>
                    </w:rPr>
                  </w:pPr>
                  <w:r w:rsidRPr="00294B00">
                    <w:rPr>
                      <w:rFonts w:cs="Segoe UI"/>
                      <w:sz w:val="18"/>
                      <w:szCs w:val="18"/>
                    </w:rPr>
                    <w:t>307443002</w:t>
                  </w:r>
                </w:p>
              </w:tc>
              <w:tc>
                <w:tcPr>
                  <w:tcW w:w="3559" w:type="pct"/>
                  <w:tcBorders>
                    <w:bottom w:val="single" w:sz="4" w:space="0" w:color="A6A6A6" w:themeColor="background1" w:themeShade="A6"/>
                  </w:tcBorders>
                  <w:noWrap/>
                  <w:hideMark/>
                </w:tcPr>
                <w:p w14:paraId="415AA64C" w14:textId="77777777" w:rsidR="00463A9B" w:rsidRPr="00294B00" w:rsidRDefault="00463A9B" w:rsidP="003B4CF2">
                  <w:pPr>
                    <w:keepNext/>
                    <w:keepLines/>
                    <w:spacing w:before="60" w:after="60"/>
                    <w:rPr>
                      <w:rFonts w:cs="Segoe UI"/>
                      <w:sz w:val="18"/>
                      <w:szCs w:val="18"/>
                    </w:rPr>
                  </w:pPr>
                  <w:r w:rsidRPr="00294B00">
                    <w:rPr>
                      <w:rFonts w:cs="Segoe UI"/>
                      <w:sz w:val="18"/>
                      <w:szCs w:val="18"/>
                    </w:rPr>
                    <w:t>Eight times daily</w:t>
                  </w:r>
                </w:p>
              </w:tc>
            </w:tr>
            <w:tr w:rsidR="00463A9B" w:rsidRPr="00E579BB" w14:paraId="1B751013" w14:textId="77777777" w:rsidTr="008751BB">
              <w:trPr>
                <w:trHeight w:val="300"/>
              </w:trPr>
              <w:tc>
                <w:tcPr>
                  <w:tcW w:w="1441" w:type="pct"/>
                  <w:tcBorders>
                    <w:top w:val="single" w:sz="4" w:space="0" w:color="A6A6A6" w:themeColor="background1" w:themeShade="A6"/>
                    <w:bottom w:val="single" w:sz="4" w:space="0" w:color="A6A6A6" w:themeColor="background1" w:themeShade="A6"/>
                  </w:tcBorders>
                  <w:noWrap/>
                  <w:hideMark/>
                </w:tcPr>
                <w:p w14:paraId="21FF7499" w14:textId="77777777" w:rsidR="00463A9B" w:rsidRPr="00294B00" w:rsidRDefault="00463A9B" w:rsidP="003B4CF2">
                  <w:pPr>
                    <w:keepNext/>
                    <w:keepLines/>
                    <w:spacing w:before="60" w:after="60"/>
                    <w:rPr>
                      <w:rFonts w:cs="Segoe UI"/>
                      <w:sz w:val="18"/>
                      <w:szCs w:val="18"/>
                    </w:rPr>
                  </w:pPr>
                  <w:r w:rsidRPr="00294B00">
                    <w:rPr>
                      <w:rFonts w:cs="Segoe UI"/>
                      <w:sz w:val="18"/>
                      <w:szCs w:val="18"/>
                    </w:rPr>
                    <w:t>225756002</w:t>
                  </w:r>
                </w:p>
              </w:tc>
              <w:tc>
                <w:tcPr>
                  <w:tcW w:w="3559" w:type="pct"/>
                  <w:tcBorders>
                    <w:top w:val="single" w:sz="4" w:space="0" w:color="A6A6A6" w:themeColor="background1" w:themeShade="A6"/>
                    <w:bottom w:val="single" w:sz="4" w:space="0" w:color="A6A6A6" w:themeColor="background1" w:themeShade="A6"/>
                  </w:tcBorders>
                  <w:noWrap/>
                  <w:hideMark/>
                </w:tcPr>
                <w:p w14:paraId="6028E20E" w14:textId="77777777" w:rsidR="00463A9B" w:rsidRPr="00294B00" w:rsidRDefault="00463A9B" w:rsidP="003B4CF2">
                  <w:pPr>
                    <w:keepNext/>
                    <w:keepLines/>
                    <w:spacing w:before="60" w:after="60"/>
                    <w:rPr>
                      <w:rFonts w:cs="Segoe UI"/>
                      <w:sz w:val="18"/>
                      <w:szCs w:val="18"/>
                    </w:rPr>
                  </w:pPr>
                  <w:r w:rsidRPr="00294B00">
                    <w:rPr>
                      <w:rFonts w:cs="Segoe UI"/>
                      <w:sz w:val="18"/>
                      <w:szCs w:val="18"/>
                    </w:rPr>
                    <w:t>Every four hours</w:t>
                  </w:r>
                </w:p>
              </w:tc>
            </w:tr>
            <w:tr w:rsidR="00463A9B" w:rsidRPr="00E579BB" w14:paraId="1F6BCCD3" w14:textId="77777777" w:rsidTr="008751BB">
              <w:trPr>
                <w:trHeight w:val="300"/>
              </w:trPr>
              <w:tc>
                <w:tcPr>
                  <w:tcW w:w="1441" w:type="pct"/>
                  <w:tcBorders>
                    <w:top w:val="single" w:sz="4" w:space="0" w:color="A6A6A6" w:themeColor="background1" w:themeShade="A6"/>
                    <w:bottom w:val="single" w:sz="4" w:space="0" w:color="A6A6A6" w:themeColor="background1" w:themeShade="A6"/>
                  </w:tcBorders>
                  <w:noWrap/>
                  <w:hideMark/>
                </w:tcPr>
                <w:p w14:paraId="74F66C56" w14:textId="77777777" w:rsidR="00463A9B" w:rsidRPr="00294B00" w:rsidRDefault="00463A9B" w:rsidP="003B4CF2">
                  <w:pPr>
                    <w:keepNext/>
                    <w:keepLines/>
                    <w:spacing w:before="60" w:after="60"/>
                    <w:rPr>
                      <w:rFonts w:cs="Segoe UI"/>
                      <w:sz w:val="18"/>
                      <w:szCs w:val="18"/>
                    </w:rPr>
                  </w:pPr>
                  <w:r w:rsidRPr="00294B00">
                    <w:rPr>
                      <w:rFonts w:cs="Segoe UI"/>
                      <w:sz w:val="18"/>
                      <w:szCs w:val="18"/>
                    </w:rPr>
                    <w:t>225768006</w:t>
                  </w:r>
                </w:p>
              </w:tc>
              <w:tc>
                <w:tcPr>
                  <w:tcW w:w="3559" w:type="pct"/>
                  <w:tcBorders>
                    <w:top w:val="single" w:sz="4" w:space="0" w:color="A6A6A6" w:themeColor="background1" w:themeShade="A6"/>
                    <w:bottom w:val="single" w:sz="4" w:space="0" w:color="A6A6A6" w:themeColor="background1" w:themeShade="A6"/>
                  </w:tcBorders>
                  <w:noWrap/>
                  <w:hideMark/>
                </w:tcPr>
                <w:p w14:paraId="2CA70B5D" w14:textId="77777777" w:rsidR="00463A9B" w:rsidRPr="00294B00" w:rsidRDefault="00463A9B" w:rsidP="003B4CF2">
                  <w:pPr>
                    <w:keepNext/>
                    <w:keepLines/>
                    <w:spacing w:before="60" w:after="60"/>
                    <w:rPr>
                      <w:rFonts w:cs="Segoe UI"/>
                      <w:sz w:val="18"/>
                      <w:szCs w:val="18"/>
                    </w:rPr>
                  </w:pPr>
                  <w:r w:rsidRPr="00294B00">
                    <w:rPr>
                      <w:rFonts w:cs="Segoe UI"/>
                      <w:sz w:val="18"/>
                      <w:szCs w:val="18"/>
                    </w:rPr>
                    <w:t>Every hour</w:t>
                  </w:r>
                </w:p>
              </w:tc>
            </w:tr>
            <w:tr w:rsidR="00463A9B" w:rsidRPr="00E579BB" w14:paraId="3C96B215" w14:textId="77777777" w:rsidTr="008751BB">
              <w:trPr>
                <w:trHeight w:val="300"/>
              </w:trPr>
              <w:tc>
                <w:tcPr>
                  <w:tcW w:w="1441" w:type="pct"/>
                  <w:tcBorders>
                    <w:top w:val="single" w:sz="4" w:space="0" w:color="A6A6A6" w:themeColor="background1" w:themeShade="A6"/>
                    <w:bottom w:val="single" w:sz="4" w:space="0" w:color="A6A6A6" w:themeColor="background1" w:themeShade="A6"/>
                  </w:tcBorders>
                  <w:noWrap/>
                  <w:hideMark/>
                </w:tcPr>
                <w:p w14:paraId="059D6C8F" w14:textId="77777777" w:rsidR="00463A9B" w:rsidRPr="00294B00" w:rsidRDefault="00463A9B" w:rsidP="003B4CF2">
                  <w:pPr>
                    <w:keepNext/>
                    <w:keepLines/>
                    <w:spacing w:before="60" w:after="60"/>
                    <w:rPr>
                      <w:rFonts w:cs="Segoe UI"/>
                      <w:sz w:val="18"/>
                      <w:szCs w:val="18"/>
                    </w:rPr>
                  </w:pPr>
                  <w:r w:rsidRPr="00294B00">
                    <w:rPr>
                      <w:rFonts w:cs="Segoe UI"/>
                      <w:sz w:val="18"/>
                      <w:szCs w:val="18"/>
                    </w:rPr>
                    <w:t>225753005</w:t>
                  </w:r>
                </w:p>
              </w:tc>
              <w:tc>
                <w:tcPr>
                  <w:tcW w:w="3559" w:type="pct"/>
                  <w:tcBorders>
                    <w:top w:val="single" w:sz="4" w:space="0" w:color="A6A6A6" w:themeColor="background1" w:themeShade="A6"/>
                    <w:bottom w:val="single" w:sz="4" w:space="0" w:color="A6A6A6" w:themeColor="background1" w:themeShade="A6"/>
                  </w:tcBorders>
                  <w:noWrap/>
                  <w:hideMark/>
                </w:tcPr>
                <w:p w14:paraId="035A5C61" w14:textId="77777777" w:rsidR="00463A9B" w:rsidRPr="00294B00" w:rsidRDefault="00463A9B" w:rsidP="003B4CF2">
                  <w:pPr>
                    <w:keepNext/>
                    <w:keepLines/>
                    <w:spacing w:before="60" w:after="60"/>
                    <w:rPr>
                      <w:rFonts w:cs="Segoe UI"/>
                      <w:sz w:val="18"/>
                      <w:szCs w:val="18"/>
                    </w:rPr>
                  </w:pPr>
                  <w:r w:rsidRPr="00294B00">
                    <w:rPr>
                      <w:rFonts w:cs="Segoe UI"/>
                      <w:sz w:val="18"/>
                      <w:szCs w:val="18"/>
                    </w:rPr>
                    <w:t>Every three hours</w:t>
                  </w:r>
                </w:p>
              </w:tc>
            </w:tr>
            <w:tr w:rsidR="00463A9B" w:rsidRPr="00E579BB" w14:paraId="7805A8AB" w14:textId="77777777" w:rsidTr="008751BB">
              <w:trPr>
                <w:trHeight w:val="300"/>
              </w:trPr>
              <w:tc>
                <w:tcPr>
                  <w:tcW w:w="1441" w:type="pct"/>
                  <w:tcBorders>
                    <w:top w:val="single" w:sz="4" w:space="0" w:color="A6A6A6" w:themeColor="background1" w:themeShade="A6"/>
                    <w:bottom w:val="single" w:sz="4" w:space="0" w:color="A6A6A6" w:themeColor="background1" w:themeShade="A6"/>
                  </w:tcBorders>
                  <w:noWrap/>
                  <w:hideMark/>
                </w:tcPr>
                <w:p w14:paraId="7C3A95FC" w14:textId="77777777" w:rsidR="00463A9B" w:rsidRPr="00294B00" w:rsidRDefault="00463A9B" w:rsidP="003B4CF2">
                  <w:pPr>
                    <w:keepNext/>
                    <w:keepLines/>
                    <w:spacing w:before="60" w:after="60"/>
                    <w:rPr>
                      <w:rFonts w:cs="Segoe UI"/>
                      <w:sz w:val="18"/>
                      <w:szCs w:val="18"/>
                    </w:rPr>
                  </w:pPr>
                  <w:r w:rsidRPr="00294B00">
                    <w:rPr>
                      <w:rFonts w:cs="Segoe UI"/>
                      <w:sz w:val="18"/>
                      <w:szCs w:val="18"/>
                    </w:rPr>
                    <w:t>225750008</w:t>
                  </w:r>
                </w:p>
              </w:tc>
              <w:tc>
                <w:tcPr>
                  <w:tcW w:w="3559" w:type="pct"/>
                  <w:tcBorders>
                    <w:top w:val="single" w:sz="4" w:space="0" w:color="A6A6A6" w:themeColor="background1" w:themeShade="A6"/>
                    <w:bottom w:val="single" w:sz="4" w:space="0" w:color="A6A6A6" w:themeColor="background1" w:themeShade="A6"/>
                  </w:tcBorders>
                  <w:noWrap/>
                  <w:hideMark/>
                </w:tcPr>
                <w:p w14:paraId="6E98D3E3" w14:textId="77777777" w:rsidR="00463A9B" w:rsidRPr="00294B00" w:rsidRDefault="00463A9B" w:rsidP="003B4CF2">
                  <w:pPr>
                    <w:keepNext/>
                    <w:keepLines/>
                    <w:spacing w:before="60" w:after="60"/>
                    <w:rPr>
                      <w:rFonts w:cs="Segoe UI"/>
                      <w:sz w:val="18"/>
                      <w:szCs w:val="18"/>
                    </w:rPr>
                  </w:pPr>
                  <w:r w:rsidRPr="00294B00">
                    <w:rPr>
                      <w:rFonts w:cs="Segoe UI"/>
                      <w:sz w:val="18"/>
                      <w:szCs w:val="18"/>
                    </w:rPr>
                    <w:t>Every two hours</w:t>
                  </w:r>
                </w:p>
              </w:tc>
            </w:tr>
            <w:tr w:rsidR="00463A9B" w:rsidRPr="00E579BB" w14:paraId="08B4EF98" w14:textId="77777777" w:rsidTr="008751BB">
              <w:trPr>
                <w:trHeight w:val="300"/>
              </w:trPr>
              <w:tc>
                <w:tcPr>
                  <w:tcW w:w="1441" w:type="pct"/>
                  <w:tcBorders>
                    <w:top w:val="single" w:sz="4" w:space="0" w:color="A6A6A6" w:themeColor="background1" w:themeShade="A6"/>
                    <w:bottom w:val="single" w:sz="4" w:space="0" w:color="A6A6A6" w:themeColor="background1" w:themeShade="A6"/>
                  </w:tcBorders>
                  <w:noWrap/>
                  <w:hideMark/>
                </w:tcPr>
                <w:p w14:paraId="0C24960B" w14:textId="77777777" w:rsidR="00463A9B" w:rsidRPr="00294B00" w:rsidRDefault="00463A9B" w:rsidP="003B4CF2">
                  <w:pPr>
                    <w:keepNext/>
                    <w:keepLines/>
                    <w:spacing w:before="60" w:after="60"/>
                    <w:rPr>
                      <w:rFonts w:cs="Segoe UI"/>
                      <w:sz w:val="18"/>
                      <w:szCs w:val="18"/>
                    </w:rPr>
                  </w:pPr>
                  <w:r w:rsidRPr="00294B00">
                    <w:rPr>
                      <w:rFonts w:cs="Segoe UI"/>
                      <w:sz w:val="18"/>
                      <w:szCs w:val="18"/>
                    </w:rPr>
                    <w:t>307440004</w:t>
                  </w:r>
                </w:p>
              </w:tc>
              <w:tc>
                <w:tcPr>
                  <w:tcW w:w="3559" w:type="pct"/>
                  <w:tcBorders>
                    <w:top w:val="single" w:sz="4" w:space="0" w:color="A6A6A6" w:themeColor="background1" w:themeShade="A6"/>
                    <w:bottom w:val="single" w:sz="4" w:space="0" w:color="A6A6A6" w:themeColor="background1" w:themeShade="A6"/>
                  </w:tcBorders>
                  <w:noWrap/>
                  <w:hideMark/>
                </w:tcPr>
                <w:p w14:paraId="729CE974" w14:textId="77777777" w:rsidR="00463A9B" w:rsidRPr="00294B00" w:rsidRDefault="00463A9B" w:rsidP="003B4CF2">
                  <w:pPr>
                    <w:keepNext/>
                    <w:keepLines/>
                    <w:spacing w:before="60" w:after="60"/>
                    <w:rPr>
                      <w:rFonts w:cs="Segoe UI"/>
                      <w:sz w:val="18"/>
                      <w:szCs w:val="18"/>
                    </w:rPr>
                  </w:pPr>
                  <w:r w:rsidRPr="00294B00">
                    <w:rPr>
                      <w:rFonts w:cs="Segoe UI"/>
                      <w:sz w:val="18"/>
                      <w:szCs w:val="18"/>
                    </w:rPr>
                    <w:t>Five times daily</w:t>
                  </w:r>
                </w:p>
              </w:tc>
            </w:tr>
            <w:tr w:rsidR="00463A9B" w:rsidRPr="00E579BB" w14:paraId="6408A3D2" w14:textId="77777777" w:rsidTr="008751BB">
              <w:trPr>
                <w:trHeight w:val="300"/>
              </w:trPr>
              <w:tc>
                <w:tcPr>
                  <w:tcW w:w="1441" w:type="pct"/>
                  <w:tcBorders>
                    <w:top w:val="single" w:sz="4" w:space="0" w:color="A6A6A6" w:themeColor="background1" w:themeShade="A6"/>
                    <w:bottom w:val="single" w:sz="4" w:space="0" w:color="A6A6A6" w:themeColor="background1" w:themeShade="A6"/>
                  </w:tcBorders>
                  <w:noWrap/>
                  <w:hideMark/>
                </w:tcPr>
                <w:p w14:paraId="205855CA" w14:textId="77777777" w:rsidR="00463A9B" w:rsidRPr="00294B00" w:rsidRDefault="00463A9B" w:rsidP="003B4CF2">
                  <w:pPr>
                    <w:keepNext/>
                    <w:keepLines/>
                    <w:spacing w:before="60" w:after="60"/>
                    <w:rPr>
                      <w:rFonts w:cs="Segoe UI"/>
                      <w:sz w:val="18"/>
                      <w:szCs w:val="18"/>
                    </w:rPr>
                  </w:pPr>
                  <w:r w:rsidRPr="00294B00">
                    <w:rPr>
                      <w:rFonts w:cs="Segoe UI"/>
                      <w:sz w:val="18"/>
                      <w:szCs w:val="18"/>
                    </w:rPr>
                    <w:t>307439001</w:t>
                  </w:r>
                </w:p>
              </w:tc>
              <w:tc>
                <w:tcPr>
                  <w:tcW w:w="3559" w:type="pct"/>
                  <w:tcBorders>
                    <w:top w:val="single" w:sz="4" w:space="0" w:color="A6A6A6" w:themeColor="background1" w:themeShade="A6"/>
                    <w:bottom w:val="single" w:sz="4" w:space="0" w:color="A6A6A6" w:themeColor="background1" w:themeShade="A6"/>
                  </w:tcBorders>
                  <w:noWrap/>
                  <w:hideMark/>
                </w:tcPr>
                <w:p w14:paraId="77DFE95E" w14:textId="77777777" w:rsidR="00463A9B" w:rsidRPr="00294B00" w:rsidRDefault="00463A9B" w:rsidP="003B4CF2">
                  <w:pPr>
                    <w:keepNext/>
                    <w:keepLines/>
                    <w:spacing w:before="60" w:after="60"/>
                    <w:rPr>
                      <w:rFonts w:cs="Segoe UI"/>
                      <w:sz w:val="18"/>
                      <w:szCs w:val="18"/>
                    </w:rPr>
                  </w:pPr>
                  <w:r w:rsidRPr="00294B00">
                    <w:rPr>
                      <w:rFonts w:cs="Segoe UI"/>
                      <w:sz w:val="18"/>
                      <w:szCs w:val="18"/>
                    </w:rPr>
                    <w:t>Four times daily</w:t>
                  </w:r>
                </w:p>
              </w:tc>
            </w:tr>
            <w:tr w:rsidR="00463A9B" w:rsidRPr="00E579BB" w14:paraId="22913E95" w14:textId="77777777" w:rsidTr="008751BB">
              <w:trPr>
                <w:trHeight w:val="300"/>
              </w:trPr>
              <w:tc>
                <w:tcPr>
                  <w:tcW w:w="1441" w:type="pct"/>
                  <w:tcBorders>
                    <w:top w:val="single" w:sz="4" w:space="0" w:color="A6A6A6" w:themeColor="background1" w:themeShade="A6"/>
                    <w:bottom w:val="single" w:sz="4" w:space="0" w:color="A6A6A6" w:themeColor="background1" w:themeShade="A6"/>
                  </w:tcBorders>
                  <w:noWrap/>
                  <w:hideMark/>
                </w:tcPr>
                <w:p w14:paraId="3A81A60D" w14:textId="77777777" w:rsidR="00463A9B" w:rsidRPr="00294B00" w:rsidRDefault="00463A9B" w:rsidP="003B4CF2">
                  <w:pPr>
                    <w:keepNext/>
                    <w:keepLines/>
                    <w:spacing w:before="60" w:after="60"/>
                    <w:rPr>
                      <w:rFonts w:cs="Segoe UI"/>
                      <w:sz w:val="18"/>
                      <w:szCs w:val="18"/>
                    </w:rPr>
                  </w:pPr>
                  <w:r w:rsidRPr="00294B00">
                    <w:rPr>
                      <w:rFonts w:cs="Segoe UI"/>
                      <w:sz w:val="18"/>
                      <w:szCs w:val="18"/>
                    </w:rPr>
                    <w:t>229797004</w:t>
                  </w:r>
                </w:p>
              </w:tc>
              <w:tc>
                <w:tcPr>
                  <w:tcW w:w="3559" w:type="pct"/>
                  <w:tcBorders>
                    <w:top w:val="single" w:sz="4" w:space="0" w:color="A6A6A6" w:themeColor="background1" w:themeShade="A6"/>
                    <w:bottom w:val="single" w:sz="4" w:space="0" w:color="A6A6A6" w:themeColor="background1" w:themeShade="A6"/>
                  </w:tcBorders>
                  <w:noWrap/>
                  <w:hideMark/>
                </w:tcPr>
                <w:p w14:paraId="1ACC16BE" w14:textId="77777777" w:rsidR="00463A9B" w:rsidRPr="00294B00" w:rsidRDefault="00463A9B" w:rsidP="003B4CF2">
                  <w:pPr>
                    <w:keepNext/>
                    <w:keepLines/>
                    <w:spacing w:before="60" w:after="60"/>
                    <w:rPr>
                      <w:rFonts w:cs="Segoe UI"/>
                      <w:sz w:val="18"/>
                      <w:szCs w:val="18"/>
                    </w:rPr>
                  </w:pPr>
                  <w:r w:rsidRPr="00294B00">
                    <w:rPr>
                      <w:rFonts w:cs="Segoe UI"/>
                      <w:sz w:val="18"/>
                      <w:szCs w:val="18"/>
                    </w:rPr>
                    <w:t>Once daily</w:t>
                  </w:r>
                </w:p>
              </w:tc>
            </w:tr>
            <w:tr w:rsidR="00463A9B" w:rsidRPr="00E579BB" w14:paraId="679B0670" w14:textId="77777777" w:rsidTr="008751BB">
              <w:trPr>
                <w:trHeight w:val="300"/>
              </w:trPr>
              <w:tc>
                <w:tcPr>
                  <w:tcW w:w="1441" w:type="pct"/>
                  <w:tcBorders>
                    <w:top w:val="single" w:sz="4" w:space="0" w:color="A6A6A6" w:themeColor="background1" w:themeShade="A6"/>
                    <w:bottom w:val="single" w:sz="4" w:space="0" w:color="A6A6A6" w:themeColor="background1" w:themeShade="A6"/>
                  </w:tcBorders>
                  <w:noWrap/>
                  <w:hideMark/>
                </w:tcPr>
                <w:p w14:paraId="391A9F83" w14:textId="77777777" w:rsidR="00463A9B" w:rsidRPr="00294B00" w:rsidRDefault="00463A9B" w:rsidP="003B4CF2">
                  <w:pPr>
                    <w:pStyle w:val="TableText"/>
                    <w:keepNext/>
                    <w:keepLines/>
                    <w:rPr>
                      <w:rFonts w:cs="Segoe UI"/>
                    </w:rPr>
                  </w:pPr>
                  <w:r>
                    <w:rPr>
                      <w:shd w:val="clear" w:color="auto" w:fill="FFFFFF"/>
                    </w:rPr>
                    <w:t>307486002</w:t>
                  </w:r>
                </w:p>
              </w:tc>
              <w:tc>
                <w:tcPr>
                  <w:tcW w:w="3559" w:type="pct"/>
                  <w:tcBorders>
                    <w:top w:val="single" w:sz="4" w:space="0" w:color="A6A6A6" w:themeColor="background1" w:themeShade="A6"/>
                    <w:bottom w:val="single" w:sz="4" w:space="0" w:color="A6A6A6" w:themeColor="background1" w:themeShade="A6"/>
                  </w:tcBorders>
                  <w:noWrap/>
                  <w:hideMark/>
                </w:tcPr>
                <w:p w14:paraId="4D664612" w14:textId="77777777" w:rsidR="00463A9B" w:rsidRPr="00294B00" w:rsidRDefault="00463A9B" w:rsidP="003B4CF2">
                  <w:pPr>
                    <w:keepNext/>
                    <w:keepLines/>
                    <w:spacing w:before="60" w:after="60"/>
                    <w:rPr>
                      <w:rFonts w:cs="Segoe UI"/>
                      <w:sz w:val="18"/>
                      <w:szCs w:val="18"/>
                    </w:rPr>
                  </w:pPr>
                  <w:r w:rsidRPr="00294B00">
                    <w:rPr>
                      <w:rFonts w:cs="Segoe UI"/>
                      <w:sz w:val="18"/>
                      <w:szCs w:val="18"/>
                    </w:rPr>
                    <w:t>Once per one time</w:t>
                  </w:r>
                </w:p>
              </w:tc>
            </w:tr>
            <w:tr w:rsidR="00463A9B" w:rsidRPr="00E579BB" w14:paraId="6CC15823" w14:textId="77777777" w:rsidTr="008751BB">
              <w:trPr>
                <w:trHeight w:val="300"/>
              </w:trPr>
              <w:tc>
                <w:tcPr>
                  <w:tcW w:w="1441" w:type="pct"/>
                  <w:tcBorders>
                    <w:top w:val="single" w:sz="4" w:space="0" w:color="A6A6A6" w:themeColor="background1" w:themeShade="A6"/>
                    <w:bottom w:val="single" w:sz="4" w:space="0" w:color="A6A6A6" w:themeColor="background1" w:themeShade="A6"/>
                  </w:tcBorders>
                  <w:noWrap/>
                  <w:hideMark/>
                </w:tcPr>
                <w:p w14:paraId="4152F817" w14:textId="77777777" w:rsidR="00463A9B" w:rsidRPr="00294B00" w:rsidRDefault="00463A9B" w:rsidP="003B4CF2">
                  <w:pPr>
                    <w:keepNext/>
                    <w:keepLines/>
                    <w:spacing w:before="60" w:after="60"/>
                    <w:rPr>
                      <w:rFonts w:cs="Segoe UI"/>
                      <w:sz w:val="18"/>
                      <w:szCs w:val="18"/>
                    </w:rPr>
                  </w:pPr>
                  <w:r w:rsidRPr="00294B00">
                    <w:rPr>
                      <w:rFonts w:cs="Segoe UI"/>
                      <w:sz w:val="18"/>
                      <w:szCs w:val="18"/>
                    </w:rPr>
                    <w:t>307442007</w:t>
                  </w:r>
                </w:p>
              </w:tc>
              <w:tc>
                <w:tcPr>
                  <w:tcW w:w="3559" w:type="pct"/>
                  <w:tcBorders>
                    <w:top w:val="single" w:sz="4" w:space="0" w:color="A6A6A6" w:themeColor="background1" w:themeShade="A6"/>
                    <w:bottom w:val="single" w:sz="4" w:space="0" w:color="A6A6A6" w:themeColor="background1" w:themeShade="A6"/>
                  </w:tcBorders>
                  <w:noWrap/>
                  <w:hideMark/>
                </w:tcPr>
                <w:p w14:paraId="2704586F" w14:textId="77777777" w:rsidR="00463A9B" w:rsidRPr="00294B00" w:rsidRDefault="00463A9B" w:rsidP="003B4CF2">
                  <w:pPr>
                    <w:keepNext/>
                    <w:keepLines/>
                    <w:spacing w:before="60" w:after="60"/>
                    <w:rPr>
                      <w:rFonts w:cs="Segoe UI"/>
                      <w:sz w:val="18"/>
                      <w:szCs w:val="18"/>
                    </w:rPr>
                  </w:pPr>
                  <w:r w:rsidRPr="00294B00">
                    <w:rPr>
                      <w:rFonts w:cs="Segoe UI"/>
                      <w:sz w:val="18"/>
                      <w:szCs w:val="18"/>
                    </w:rPr>
                    <w:t>Seven times daily</w:t>
                  </w:r>
                </w:p>
              </w:tc>
            </w:tr>
            <w:tr w:rsidR="00463A9B" w:rsidRPr="00E579BB" w14:paraId="7DD62495" w14:textId="77777777" w:rsidTr="008751BB">
              <w:trPr>
                <w:trHeight w:val="300"/>
              </w:trPr>
              <w:tc>
                <w:tcPr>
                  <w:tcW w:w="1441" w:type="pct"/>
                  <w:tcBorders>
                    <w:top w:val="single" w:sz="4" w:space="0" w:color="A6A6A6" w:themeColor="background1" w:themeShade="A6"/>
                    <w:bottom w:val="single" w:sz="4" w:space="0" w:color="A6A6A6" w:themeColor="background1" w:themeShade="A6"/>
                  </w:tcBorders>
                  <w:noWrap/>
                  <w:hideMark/>
                </w:tcPr>
                <w:p w14:paraId="505F314C" w14:textId="77777777" w:rsidR="00463A9B" w:rsidRPr="00294B00" w:rsidRDefault="00463A9B" w:rsidP="003B4CF2">
                  <w:pPr>
                    <w:keepNext/>
                    <w:keepLines/>
                    <w:spacing w:before="60" w:after="60"/>
                    <w:rPr>
                      <w:rFonts w:cs="Segoe UI"/>
                      <w:sz w:val="18"/>
                      <w:szCs w:val="18"/>
                    </w:rPr>
                  </w:pPr>
                  <w:r w:rsidRPr="00294B00">
                    <w:rPr>
                      <w:rFonts w:cs="Segoe UI"/>
                      <w:sz w:val="18"/>
                      <w:szCs w:val="18"/>
                    </w:rPr>
                    <w:t>307441000</w:t>
                  </w:r>
                </w:p>
              </w:tc>
              <w:tc>
                <w:tcPr>
                  <w:tcW w:w="3559" w:type="pct"/>
                  <w:tcBorders>
                    <w:top w:val="single" w:sz="4" w:space="0" w:color="A6A6A6" w:themeColor="background1" w:themeShade="A6"/>
                    <w:bottom w:val="single" w:sz="4" w:space="0" w:color="A6A6A6" w:themeColor="background1" w:themeShade="A6"/>
                  </w:tcBorders>
                  <w:noWrap/>
                  <w:hideMark/>
                </w:tcPr>
                <w:p w14:paraId="6EF310BD" w14:textId="77777777" w:rsidR="00463A9B" w:rsidRPr="00294B00" w:rsidRDefault="00463A9B" w:rsidP="003B4CF2">
                  <w:pPr>
                    <w:keepNext/>
                    <w:keepLines/>
                    <w:spacing w:before="60" w:after="60"/>
                    <w:rPr>
                      <w:rFonts w:cs="Segoe UI"/>
                      <w:sz w:val="18"/>
                      <w:szCs w:val="18"/>
                    </w:rPr>
                  </w:pPr>
                  <w:r w:rsidRPr="00294B00">
                    <w:rPr>
                      <w:rFonts w:cs="Segoe UI"/>
                      <w:sz w:val="18"/>
                      <w:szCs w:val="18"/>
                    </w:rPr>
                    <w:t>Six times daily</w:t>
                  </w:r>
                </w:p>
              </w:tc>
            </w:tr>
            <w:tr w:rsidR="00463A9B" w:rsidRPr="00E579BB" w14:paraId="572A7A3B" w14:textId="77777777" w:rsidTr="008751BB">
              <w:trPr>
                <w:trHeight w:val="300"/>
              </w:trPr>
              <w:tc>
                <w:tcPr>
                  <w:tcW w:w="1441" w:type="pct"/>
                  <w:tcBorders>
                    <w:top w:val="single" w:sz="4" w:space="0" w:color="A6A6A6" w:themeColor="background1" w:themeShade="A6"/>
                    <w:bottom w:val="single" w:sz="4" w:space="0" w:color="A6A6A6" w:themeColor="background1" w:themeShade="A6"/>
                  </w:tcBorders>
                  <w:noWrap/>
                  <w:hideMark/>
                </w:tcPr>
                <w:p w14:paraId="1B466723" w14:textId="77777777" w:rsidR="00463A9B" w:rsidRPr="00294B00" w:rsidRDefault="00463A9B" w:rsidP="003B4CF2">
                  <w:pPr>
                    <w:keepNext/>
                    <w:keepLines/>
                    <w:spacing w:before="60" w:after="60"/>
                    <w:rPr>
                      <w:rFonts w:cs="Segoe UI"/>
                      <w:sz w:val="18"/>
                      <w:szCs w:val="18"/>
                    </w:rPr>
                  </w:pPr>
                  <w:r w:rsidRPr="00294B00">
                    <w:rPr>
                      <w:rFonts w:cs="Segoe UI"/>
                      <w:sz w:val="18"/>
                      <w:szCs w:val="18"/>
                    </w:rPr>
                    <w:t>229798009</w:t>
                  </w:r>
                </w:p>
              </w:tc>
              <w:tc>
                <w:tcPr>
                  <w:tcW w:w="3559" w:type="pct"/>
                  <w:tcBorders>
                    <w:top w:val="single" w:sz="4" w:space="0" w:color="A6A6A6" w:themeColor="background1" w:themeShade="A6"/>
                    <w:bottom w:val="single" w:sz="4" w:space="0" w:color="A6A6A6" w:themeColor="background1" w:themeShade="A6"/>
                  </w:tcBorders>
                  <w:noWrap/>
                  <w:hideMark/>
                </w:tcPr>
                <w:p w14:paraId="76EF58B1" w14:textId="77777777" w:rsidR="00463A9B" w:rsidRPr="00294B00" w:rsidRDefault="00463A9B" w:rsidP="003B4CF2">
                  <w:pPr>
                    <w:keepNext/>
                    <w:keepLines/>
                    <w:spacing w:before="60" w:after="60"/>
                    <w:rPr>
                      <w:rFonts w:cs="Segoe UI"/>
                      <w:sz w:val="18"/>
                      <w:szCs w:val="18"/>
                    </w:rPr>
                  </w:pPr>
                  <w:r w:rsidRPr="00294B00">
                    <w:rPr>
                      <w:rFonts w:cs="Segoe UI"/>
                      <w:sz w:val="18"/>
                      <w:szCs w:val="18"/>
                    </w:rPr>
                    <w:t>Three times daily</w:t>
                  </w:r>
                </w:p>
              </w:tc>
            </w:tr>
            <w:tr w:rsidR="00463A9B" w:rsidRPr="00E579BB" w14:paraId="2DB87458" w14:textId="77777777" w:rsidTr="008751BB">
              <w:trPr>
                <w:trHeight w:val="300"/>
              </w:trPr>
              <w:tc>
                <w:tcPr>
                  <w:tcW w:w="1441" w:type="pct"/>
                  <w:tcBorders>
                    <w:top w:val="single" w:sz="4" w:space="0" w:color="A6A6A6" w:themeColor="background1" w:themeShade="A6"/>
                    <w:bottom w:val="single" w:sz="6" w:space="0" w:color="A6A6A6" w:themeColor="background1" w:themeShade="A6"/>
                  </w:tcBorders>
                  <w:noWrap/>
                  <w:hideMark/>
                </w:tcPr>
                <w:p w14:paraId="13A0140F" w14:textId="77777777" w:rsidR="00463A9B" w:rsidRPr="00294B00" w:rsidRDefault="00463A9B" w:rsidP="003B4CF2">
                  <w:pPr>
                    <w:keepNext/>
                    <w:keepLines/>
                    <w:spacing w:before="60" w:after="60"/>
                    <w:rPr>
                      <w:rFonts w:cs="Segoe UI"/>
                      <w:sz w:val="18"/>
                      <w:szCs w:val="18"/>
                    </w:rPr>
                  </w:pPr>
                  <w:r w:rsidRPr="00294B00">
                    <w:rPr>
                      <w:rFonts w:cs="Segoe UI"/>
                      <w:sz w:val="18"/>
                      <w:szCs w:val="18"/>
                    </w:rPr>
                    <w:t>229799001</w:t>
                  </w:r>
                </w:p>
              </w:tc>
              <w:tc>
                <w:tcPr>
                  <w:tcW w:w="3559" w:type="pct"/>
                  <w:tcBorders>
                    <w:top w:val="single" w:sz="4" w:space="0" w:color="A6A6A6" w:themeColor="background1" w:themeShade="A6"/>
                    <w:bottom w:val="single" w:sz="6" w:space="0" w:color="A6A6A6" w:themeColor="background1" w:themeShade="A6"/>
                  </w:tcBorders>
                  <w:noWrap/>
                  <w:hideMark/>
                </w:tcPr>
                <w:p w14:paraId="7F2E4921" w14:textId="77777777" w:rsidR="00463A9B" w:rsidRPr="00294B00" w:rsidRDefault="00463A9B" w:rsidP="003B4CF2">
                  <w:pPr>
                    <w:keepNext/>
                    <w:keepLines/>
                    <w:spacing w:before="60" w:after="60"/>
                    <w:rPr>
                      <w:rFonts w:cs="Segoe UI"/>
                      <w:sz w:val="18"/>
                      <w:szCs w:val="18"/>
                    </w:rPr>
                  </w:pPr>
                  <w:r w:rsidRPr="00294B00">
                    <w:rPr>
                      <w:rFonts w:cs="Segoe UI"/>
                      <w:sz w:val="18"/>
                      <w:szCs w:val="18"/>
                    </w:rPr>
                    <w:t>Twice daily</w:t>
                  </w:r>
                </w:p>
              </w:tc>
            </w:tr>
          </w:tbl>
          <w:p w14:paraId="24622BA7" w14:textId="00A4666B" w:rsidR="00463A9B" w:rsidRPr="008751BB" w:rsidRDefault="00463A9B" w:rsidP="003B4CF2">
            <w:pPr>
              <w:pStyle w:val="TableText"/>
              <w:keepNext/>
              <w:keepLines/>
              <w:rPr>
                <w:sz w:val="12"/>
                <w:szCs w:val="12"/>
              </w:rPr>
            </w:pPr>
          </w:p>
        </w:tc>
      </w:tr>
      <w:tr w:rsidR="00463A9B" w14:paraId="687BF45D" w14:textId="291CE41E" w:rsidTr="002F39BC">
        <w:trPr>
          <w:cantSplit/>
        </w:trPr>
        <w:tc>
          <w:tcPr>
            <w:tcW w:w="2020" w:type="dxa"/>
            <w:tcBorders>
              <w:top w:val="single" w:sz="4" w:space="0" w:color="FFFFFF" w:themeColor="background1"/>
              <w:bottom w:val="single" w:sz="4" w:space="0" w:color="FFFFFF" w:themeColor="background1"/>
            </w:tcBorders>
            <w:shd w:val="clear" w:color="auto" w:fill="C2D9BA"/>
          </w:tcPr>
          <w:p w14:paraId="341E309E" w14:textId="77777777" w:rsidR="00463A9B" w:rsidRPr="00504110" w:rsidRDefault="00463A9B" w:rsidP="003B4CF2">
            <w:pPr>
              <w:pStyle w:val="TableText"/>
              <w:keepNext/>
              <w:keepLines/>
              <w:rPr>
                <w:b/>
              </w:rPr>
            </w:pPr>
            <w:r>
              <w:rPr>
                <w:b/>
              </w:rPr>
              <w:t>Obligation</w:t>
            </w:r>
          </w:p>
        </w:tc>
        <w:tc>
          <w:tcPr>
            <w:tcW w:w="6060" w:type="dxa"/>
            <w:gridSpan w:val="3"/>
            <w:tcBorders>
              <w:top w:val="single" w:sz="4" w:space="0" w:color="C2D9BA"/>
              <w:bottom w:val="single" w:sz="4" w:space="0" w:color="C2D9BA"/>
            </w:tcBorders>
            <w:shd w:val="clear" w:color="auto" w:fill="auto"/>
          </w:tcPr>
          <w:p w14:paraId="053BFD9C" w14:textId="5C758C46" w:rsidR="00463A9B" w:rsidRPr="008D448E" w:rsidRDefault="00463A9B" w:rsidP="003B4CF2">
            <w:pPr>
              <w:pStyle w:val="TableText"/>
              <w:keepNext/>
              <w:keepLines/>
            </w:pPr>
            <w:r>
              <w:t>Mandatory</w:t>
            </w:r>
          </w:p>
        </w:tc>
      </w:tr>
      <w:tr w:rsidR="00463A9B" w14:paraId="426AF439" w14:textId="3206F4B6" w:rsidTr="002F39BC">
        <w:trPr>
          <w:cantSplit/>
        </w:trPr>
        <w:tc>
          <w:tcPr>
            <w:tcW w:w="2020" w:type="dxa"/>
            <w:tcBorders>
              <w:top w:val="single" w:sz="4" w:space="0" w:color="FFFFFF" w:themeColor="background1"/>
              <w:bottom w:val="single" w:sz="4" w:space="0" w:color="FFFFFF" w:themeColor="background1"/>
            </w:tcBorders>
            <w:shd w:val="clear" w:color="auto" w:fill="C2D9BA"/>
          </w:tcPr>
          <w:p w14:paraId="7C55DD79" w14:textId="77777777" w:rsidR="00463A9B" w:rsidRPr="00504110" w:rsidRDefault="00463A9B" w:rsidP="003B4CF2">
            <w:pPr>
              <w:pStyle w:val="TableText"/>
              <w:keepNext/>
              <w:keepLines/>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51DDBB65" w14:textId="30CA5587" w:rsidR="00463A9B" w:rsidRPr="008D448E" w:rsidRDefault="00463A9B" w:rsidP="003B4CF2">
            <w:pPr>
              <w:keepNext/>
              <w:keepLines/>
              <w:spacing w:before="60" w:after="60"/>
            </w:pPr>
            <w:r>
              <w:t>The permissible values for administration frequency</w:t>
            </w:r>
            <w:r w:rsidRPr="00DB63F9">
              <w:t xml:space="preserve"> </w:t>
            </w:r>
            <w:r>
              <w:t>in ACT-NOW regimens are derived from the SNOMED CT Frequencies hierarchy.  This list is also a subset of the New Zealand common pharmaceutical frequency reference set in the SNOMED New Zealand Edition.</w:t>
            </w:r>
          </w:p>
        </w:tc>
      </w:tr>
    </w:tbl>
    <w:p w14:paraId="3863EBC5" w14:textId="77777777" w:rsidR="00910398" w:rsidRDefault="00910398" w:rsidP="003237CF"/>
    <w:p w14:paraId="1C20DC52" w14:textId="77777777" w:rsidR="00910398" w:rsidRDefault="00910398" w:rsidP="003237CF"/>
    <w:p w14:paraId="529C92BD" w14:textId="5AD747F9" w:rsidR="009A75C8" w:rsidRDefault="002E1819" w:rsidP="003B4CF2">
      <w:pPr>
        <w:pStyle w:val="Heading3"/>
      </w:pPr>
      <w:bookmarkStart w:id="127" w:name="_Toc77233853"/>
      <w:bookmarkEnd w:id="126"/>
      <w:r>
        <w:lastRenderedPageBreak/>
        <w:t>Route of administration</w:t>
      </w:r>
      <w:bookmarkEnd w:id="127"/>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9A75C8" w:rsidRPr="003D59BB" w14:paraId="5434711D" w14:textId="77777777" w:rsidTr="008751BB">
        <w:trPr>
          <w:cantSplit/>
        </w:trPr>
        <w:tc>
          <w:tcPr>
            <w:tcW w:w="2020" w:type="dxa"/>
            <w:tcBorders>
              <w:top w:val="single" w:sz="4" w:space="0" w:color="C2D9BA"/>
              <w:bottom w:val="single" w:sz="4" w:space="0" w:color="FFFFFF" w:themeColor="background1"/>
            </w:tcBorders>
            <w:shd w:val="clear" w:color="auto" w:fill="C2D9BA"/>
          </w:tcPr>
          <w:p w14:paraId="10DEA966" w14:textId="77777777" w:rsidR="009A75C8" w:rsidRPr="00504110" w:rsidRDefault="009A75C8" w:rsidP="008751BB">
            <w:pPr>
              <w:pStyle w:val="TableText"/>
              <w:keepNext/>
              <w:keepLines/>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491560EE" w14:textId="5A304354" w:rsidR="009A75C8" w:rsidRPr="00184228" w:rsidRDefault="00EC3C0B" w:rsidP="008751BB">
            <w:pPr>
              <w:pStyle w:val="TableText"/>
              <w:keepNext/>
              <w:keepLines/>
              <w:rPr>
                <w:lang w:eastAsia="en-US"/>
              </w:rPr>
            </w:pPr>
            <w:r w:rsidRPr="00BA65FC">
              <w:rPr>
                <w:lang w:eastAsia="en-US"/>
              </w:rPr>
              <w:t>The value</w:t>
            </w:r>
            <w:r w:rsidR="00BA65FC" w:rsidRPr="0079142E">
              <w:rPr>
                <w:lang w:eastAsia="en-US"/>
              </w:rPr>
              <w:t xml:space="preserve"> </w:t>
            </w:r>
            <w:r w:rsidRPr="0079142E">
              <w:rPr>
                <w:lang w:eastAsia="en-US"/>
              </w:rPr>
              <w:t>set t</w:t>
            </w:r>
            <w:r w:rsidR="009A75C8" w:rsidRPr="0079142E">
              <w:rPr>
                <w:lang w:eastAsia="en-US"/>
              </w:rPr>
              <w:t xml:space="preserve">he </w:t>
            </w:r>
            <w:r w:rsidR="007E6AE0" w:rsidRPr="0079142E">
              <w:rPr>
                <w:lang w:eastAsia="en-US"/>
              </w:rPr>
              <w:t>route</w:t>
            </w:r>
            <w:r w:rsidR="00DA10F2" w:rsidRPr="0079142E">
              <w:rPr>
                <w:lang w:eastAsia="en-US"/>
              </w:rPr>
              <w:t xml:space="preserve"> by which</w:t>
            </w:r>
            <w:r w:rsidR="007E6AE0" w:rsidRPr="0079142E">
              <w:rPr>
                <w:lang w:eastAsia="en-US"/>
              </w:rPr>
              <w:t xml:space="preserve"> the</w:t>
            </w:r>
            <w:r w:rsidR="009A75C8" w:rsidRPr="0079142E">
              <w:rPr>
                <w:lang w:eastAsia="en-US"/>
              </w:rPr>
              <w:t xml:space="preserve"> regimen </w:t>
            </w:r>
            <w:r w:rsidR="00DA10F2" w:rsidRPr="0079142E">
              <w:rPr>
                <w:lang w:eastAsia="en-US"/>
              </w:rPr>
              <w:t>specifies</w:t>
            </w:r>
            <w:r w:rsidR="00B947D9" w:rsidRPr="0079142E">
              <w:rPr>
                <w:lang w:eastAsia="en-US"/>
              </w:rPr>
              <w:t xml:space="preserve"> a </w:t>
            </w:r>
            <w:r w:rsidR="00DA10F2" w:rsidRPr="0079142E">
              <w:rPr>
                <w:lang w:eastAsia="en-US"/>
              </w:rPr>
              <w:t xml:space="preserve">medicine </w:t>
            </w:r>
            <w:r w:rsidR="009A75C8" w:rsidRPr="0079142E">
              <w:rPr>
                <w:lang w:eastAsia="en-US"/>
              </w:rPr>
              <w:t>is administered</w:t>
            </w:r>
            <w:r w:rsidR="00DA10F2" w:rsidRPr="0079142E">
              <w:rPr>
                <w:lang w:eastAsia="en-US"/>
              </w:rPr>
              <w:t xml:space="preserve"> to the patient</w:t>
            </w:r>
            <w:r w:rsidR="009A75C8" w:rsidRPr="0079142E">
              <w:rPr>
                <w:lang w:eastAsia="en-US"/>
              </w:rPr>
              <w:t>.</w:t>
            </w:r>
          </w:p>
        </w:tc>
      </w:tr>
      <w:tr w:rsidR="009A75C8" w14:paraId="64FFEBC6"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7AE43987" w14:textId="77777777" w:rsidR="009A75C8" w:rsidRPr="00504110" w:rsidRDefault="009A75C8" w:rsidP="008751BB">
            <w:pPr>
              <w:pStyle w:val="TableText"/>
              <w:keepNext/>
              <w:keepLines/>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207FE1A3" w14:textId="1B82B3D1" w:rsidR="009A75C8" w:rsidRDefault="009A75C8" w:rsidP="008751BB">
            <w:pPr>
              <w:pStyle w:val="TableText"/>
              <w:keepNext/>
              <w:keepLines/>
              <w:rPr>
                <w:lang w:eastAsia="en-US"/>
              </w:rPr>
            </w:pPr>
            <w:r>
              <w:rPr>
                <w:lang w:eastAsia="en-US"/>
              </w:rPr>
              <w:t>SNOMED N</w:t>
            </w:r>
            <w:r w:rsidR="003B4CF2">
              <w:rPr>
                <w:lang w:eastAsia="en-US"/>
              </w:rPr>
              <w:t xml:space="preserve">ew </w:t>
            </w:r>
            <w:r>
              <w:rPr>
                <w:lang w:eastAsia="en-US"/>
              </w:rPr>
              <w:t>Z</w:t>
            </w:r>
            <w:r w:rsidR="003B4CF2">
              <w:rPr>
                <w:lang w:eastAsia="en-US"/>
              </w:rPr>
              <w:t>ealand</w:t>
            </w:r>
            <w:r>
              <w:rPr>
                <w:lang w:eastAsia="en-US"/>
              </w:rPr>
              <w:t xml:space="preserve"> Edition</w:t>
            </w:r>
          </w:p>
        </w:tc>
      </w:tr>
      <w:tr w:rsidR="009A75C8" w14:paraId="0F715048"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490508A9" w14:textId="77777777" w:rsidR="009A75C8" w:rsidRPr="00504110" w:rsidRDefault="009A75C8" w:rsidP="008751BB">
            <w:pPr>
              <w:pStyle w:val="TableText"/>
              <w:keepNext/>
              <w:keepLines/>
              <w:rPr>
                <w:b/>
              </w:rPr>
            </w:pPr>
            <w:r w:rsidRPr="00504110">
              <w:rPr>
                <w:b/>
              </w:rPr>
              <w:t>Data type</w:t>
            </w:r>
          </w:p>
        </w:tc>
        <w:tc>
          <w:tcPr>
            <w:tcW w:w="1751" w:type="dxa"/>
            <w:tcBorders>
              <w:top w:val="single" w:sz="4" w:space="0" w:color="C2D9BA"/>
              <w:bottom w:val="single" w:sz="4" w:space="0" w:color="C2D9BA"/>
            </w:tcBorders>
            <w:shd w:val="clear" w:color="auto" w:fill="auto"/>
          </w:tcPr>
          <w:p w14:paraId="612A0D4A" w14:textId="36A0E606" w:rsidR="009A75C8" w:rsidRPr="00FD7C3F" w:rsidRDefault="009A75C8" w:rsidP="008751BB">
            <w:pPr>
              <w:pStyle w:val="TableText"/>
              <w:keepNext/>
              <w:keepLines/>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254CBE2E" w14:textId="77777777" w:rsidR="009A75C8" w:rsidRPr="00504110" w:rsidRDefault="009A75C8" w:rsidP="008751BB">
            <w:pPr>
              <w:pStyle w:val="TableText"/>
              <w:keepNext/>
              <w:keepLines/>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0C28AC94" w14:textId="77777777" w:rsidR="009A75C8" w:rsidRPr="008D448E" w:rsidRDefault="009A75C8" w:rsidP="008751BB">
            <w:pPr>
              <w:pStyle w:val="TableText"/>
              <w:keepNext/>
              <w:keepLines/>
            </w:pPr>
            <w:r>
              <w:rPr>
                <w:rFonts w:cs="Arial"/>
              </w:rPr>
              <w:t>Code</w:t>
            </w:r>
          </w:p>
        </w:tc>
      </w:tr>
      <w:tr w:rsidR="009A75C8" w14:paraId="1AD19897"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09219B93" w14:textId="77777777" w:rsidR="009A75C8" w:rsidRPr="00504110" w:rsidRDefault="009A75C8" w:rsidP="008751BB">
            <w:pPr>
              <w:pStyle w:val="TableText"/>
              <w:keepNext/>
              <w:keepLines/>
              <w:rPr>
                <w:b/>
              </w:rPr>
            </w:pPr>
            <w:r w:rsidRPr="00504110">
              <w:rPr>
                <w:b/>
              </w:rPr>
              <w:t>Field size</w:t>
            </w:r>
          </w:p>
        </w:tc>
        <w:tc>
          <w:tcPr>
            <w:tcW w:w="1751" w:type="dxa"/>
            <w:tcBorders>
              <w:top w:val="single" w:sz="4" w:space="0" w:color="C2D9BA"/>
              <w:bottom w:val="single" w:sz="4" w:space="0" w:color="C2D9BA"/>
            </w:tcBorders>
            <w:shd w:val="clear" w:color="auto" w:fill="auto"/>
          </w:tcPr>
          <w:p w14:paraId="6959F977" w14:textId="77777777" w:rsidR="009A75C8" w:rsidRPr="008D448E" w:rsidRDefault="009A75C8" w:rsidP="008751BB">
            <w:pPr>
              <w:pStyle w:val="TableText"/>
              <w:keepNext/>
              <w:keepLines/>
            </w:pPr>
            <w:r>
              <w:rPr>
                <w:rFonts w:cs="Arial"/>
              </w:rPr>
              <w:t>18</w:t>
            </w:r>
          </w:p>
        </w:tc>
        <w:tc>
          <w:tcPr>
            <w:tcW w:w="2551" w:type="dxa"/>
            <w:tcBorders>
              <w:top w:val="single" w:sz="4" w:space="0" w:color="FFFFFF" w:themeColor="background1"/>
              <w:bottom w:val="single" w:sz="4" w:space="0" w:color="C2D9BA"/>
            </w:tcBorders>
            <w:shd w:val="clear" w:color="auto" w:fill="C2D9BA"/>
          </w:tcPr>
          <w:p w14:paraId="3BC44ABC" w14:textId="77777777" w:rsidR="009A75C8" w:rsidRPr="00504110" w:rsidRDefault="009A75C8" w:rsidP="008751BB">
            <w:pPr>
              <w:pStyle w:val="TableText"/>
              <w:keepNext/>
              <w:keepLines/>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7473D57A" w14:textId="77777777" w:rsidR="009A75C8" w:rsidRPr="00F46627" w:rsidRDefault="009A75C8" w:rsidP="008751BB">
            <w:pPr>
              <w:pStyle w:val="TableBullet"/>
              <w:keepNext/>
              <w:keepLines/>
              <w:numPr>
                <w:ilvl w:val="0"/>
                <w:numId w:val="0"/>
              </w:numPr>
              <w:spacing w:before="60" w:line="240" w:lineRule="auto"/>
            </w:pPr>
            <w:proofErr w:type="gramStart"/>
            <w:r>
              <w:t>N(</w:t>
            </w:r>
            <w:proofErr w:type="gramEnd"/>
            <w:r>
              <w:t>18)</w:t>
            </w:r>
          </w:p>
        </w:tc>
      </w:tr>
      <w:tr w:rsidR="009A75C8" w14:paraId="0125D5C9"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75D7A8A7" w14:textId="77777777" w:rsidR="009A75C8" w:rsidRPr="00504110" w:rsidRDefault="009A75C8" w:rsidP="008751BB">
            <w:pPr>
              <w:pStyle w:val="TableText"/>
              <w:keepNext/>
              <w:keepLines/>
              <w:rPr>
                <w:b/>
              </w:rPr>
            </w:pPr>
            <w:r>
              <w:rPr>
                <w:b/>
              </w:rPr>
              <w:t>Value domain</w:t>
            </w:r>
          </w:p>
        </w:tc>
        <w:tc>
          <w:tcPr>
            <w:tcW w:w="6060" w:type="dxa"/>
            <w:gridSpan w:val="3"/>
            <w:tcBorders>
              <w:top w:val="single" w:sz="4" w:space="0" w:color="C2D9BA"/>
              <w:bottom w:val="single" w:sz="4" w:space="0" w:color="C2D9BA"/>
            </w:tcBorders>
            <w:shd w:val="clear" w:color="auto" w:fill="auto"/>
          </w:tcPr>
          <w:p w14:paraId="6D6DF9AA" w14:textId="77777777" w:rsidR="009A75C8" w:rsidRPr="0045106F" w:rsidRDefault="009A75C8" w:rsidP="008751BB">
            <w:pPr>
              <w:pStyle w:val="TableText"/>
              <w:keepNext/>
              <w:keepLines/>
              <w:rPr>
                <w:sz w:val="12"/>
                <w:szCs w:val="12"/>
              </w:rPr>
            </w:pPr>
          </w:p>
          <w:tbl>
            <w:tblPr>
              <w:tblW w:w="5000" w:type="pct"/>
              <w:tblLayout w:type="fixed"/>
              <w:tblLook w:val="04A0" w:firstRow="1" w:lastRow="0" w:firstColumn="1" w:lastColumn="0" w:noHBand="0" w:noVBand="1"/>
            </w:tblPr>
            <w:tblGrid>
              <w:gridCol w:w="1412"/>
              <w:gridCol w:w="4534"/>
            </w:tblGrid>
            <w:tr w:rsidR="007E6AE0" w:rsidRPr="00E579BB" w14:paraId="3AA59E04" w14:textId="77777777" w:rsidTr="008751BB">
              <w:trPr>
                <w:trHeight w:val="300"/>
              </w:trPr>
              <w:tc>
                <w:tcPr>
                  <w:tcW w:w="1187" w:type="pct"/>
                  <w:tcBorders>
                    <w:bottom w:val="nil"/>
                  </w:tcBorders>
                  <w:shd w:val="clear" w:color="auto" w:fill="C2D9BA"/>
                  <w:noWrap/>
                </w:tcPr>
                <w:p w14:paraId="64C6879A" w14:textId="43FBAE2E" w:rsidR="007E6AE0" w:rsidRPr="00084758" w:rsidRDefault="005529E1" w:rsidP="007E6AE0">
                  <w:pPr>
                    <w:spacing w:before="60" w:after="60"/>
                    <w:rPr>
                      <w:rFonts w:cs="Segoe UI"/>
                      <w:b/>
                      <w:bCs/>
                      <w:sz w:val="18"/>
                      <w:szCs w:val="18"/>
                    </w:rPr>
                  </w:pPr>
                  <w:proofErr w:type="spellStart"/>
                  <w:r>
                    <w:rPr>
                      <w:rFonts w:cs="Segoe UI"/>
                      <w:b/>
                      <w:bCs/>
                      <w:sz w:val="18"/>
                      <w:szCs w:val="18"/>
                    </w:rPr>
                    <w:t>SCTID</w:t>
                  </w:r>
                  <w:proofErr w:type="spellEnd"/>
                  <w:r w:rsidR="007E6AE0" w:rsidRPr="00084758">
                    <w:rPr>
                      <w:rFonts w:cs="Segoe UI"/>
                      <w:b/>
                      <w:bCs/>
                      <w:sz w:val="18"/>
                      <w:szCs w:val="18"/>
                    </w:rPr>
                    <w:t> </w:t>
                  </w:r>
                </w:p>
              </w:tc>
              <w:tc>
                <w:tcPr>
                  <w:tcW w:w="3813" w:type="pct"/>
                  <w:tcBorders>
                    <w:bottom w:val="nil"/>
                  </w:tcBorders>
                  <w:shd w:val="clear" w:color="auto" w:fill="C2D9BA"/>
                  <w:noWrap/>
                </w:tcPr>
                <w:p w14:paraId="2F4D1183" w14:textId="77777777" w:rsidR="007E6AE0" w:rsidRPr="00084758" w:rsidRDefault="007E6AE0" w:rsidP="007E6AE0">
                  <w:pPr>
                    <w:spacing w:before="60" w:after="60"/>
                    <w:rPr>
                      <w:rFonts w:cs="Segoe UI"/>
                      <w:b/>
                      <w:bCs/>
                      <w:sz w:val="18"/>
                      <w:szCs w:val="18"/>
                    </w:rPr>
                  </w:pPr>
                  <w:r w:rsidRPr="00084758">
                    <w:rPr>
                      <w:rFonts w:cs="Segoe UI"/>
                      <w:b/>
                      <w:bCs/>
                      <w:sz w:val="18"/>
                      <w:szCs w:val="18"/>
                    </w:rPr>
                    <w:t>Display name </w:t>
                  </w:r>
                </w:p>
              </w:tc>
            </w:tr>
            <w:tr w:rsidR="007E6AE0" w:rsidRPr="00E579BB" w14:paraId="1739E9B7" w14:textId="77777777" w:rsidTr="008751BB">
              <w:trPr>
                <w:trHeight w:val="300"/>
              </w:trPr>
              <w:tc>
                <w:tcPr>
                  <w:tcW w:w="1187" w:type="pct"/>
                  <w:tcBorders>
                    <w:bottom w:val="single" w:sz="4" w:space="0" w:color="A6A6A6" w:themeColor="background1" w:themeShade="A6"/>
                  </w:tcBorders>
                  <w:noWrap/>
                  <w:hideMark/>
                </w:tcPr>
                <w:p w14:paraId="7EABC79B" w14:textId="77777777" w:rsidR="007E6AE0" w:rsidRPr="00294B00" w:rsidRDefault="007E6AE0" w:rsidP="007E6AE0">
                  <w:pPr>
                    <w:spacing w:before="60" w:after="60"/>
                    <w:rPr>
                      <w:rFonts w:cs="Segoe UI"/>
                      <w:sz w:val="18"/>
                      <w:szCs w:val="18"/>
                    </w:rPr>
                  </w:pPr>
                  <w:r w:rsidRPr="00294B00">
                    <w:rPr>
                      <w:rFonts w:cs="Segoe UI"/>
                      <w:sz w:val="18"/>
                      <w:szCs w:val="18"/>
                    </w:rPr>
                    <w:t>386356001</w:t>
                  </w:r>
                </w:p>
              </w:tc>
              <w:tc>
                <w:tcPr>
                  <w:tcW w:w="3813" w:type="pct"/>
                  <w:tcBorders>
                    <w:bottom w:val="single" w:sz="4" w:space="0" w:color="A6A6A6" w:themeColor="background1" w:themeShade="A6"/>
                  </w:tcBorders>
                  <w:noWrap/>
                  <w:hideMark/>
                </w:tcPr>
                <w:p w14:paraId="1F158271" w14:textId="77777777" w:rsidR="007E6AE0" w:rsidRPr="00294B00" w:rsidRDefault="007E6AE0" w:rsidP="007E6AE0">
                  <w:pPr>
                    <w:spacing w:before="60" w:after="60"/>
                    <w:rPr>
                      <w:rFonts w:cs="Segoe UI"/>
                      <w:sz w:val="18"/>
                      <w:szCs w:val="18"/>
                    </w:rPr>
                  </w:pPr>
                  <w:r w:rsidRPr="00294B00">
                    <w:rPr>
                      <w:rFonts w:cs="Segoe UI"/>
                      <w:sz w:val="18"/>
                      <w:szCs w:val="18"/>
                    </w:rPr>
                    <w:t>intramuscular injection</w:t>
                  </w:r>
                </w:p>
              </w:tc>
            </w:tr>
            <w:tr w:rsidR="007E6AE0" w:rsidRPr="00E579BB" w14:paraId="5A5425EC" w14:textId="77777777" w:rsidTr="008751BB">
              <w:trPr>
                <w:trHeight w:val="300"/>
              </w:trPr>
              <w:tc>
                <w:tcPr>
                  <w:tcW w:w="1187" w:type="pct"/>
                  <w:tcBorders>
                    <w:top w:val="single" w:sz="4" w:space="0" w:color="A6A6A6" w:themeColor="background1" w:themeShade="A6"/>
                    <w:bottom w:val="single" w:sz="4" w:space="0" w:color="A6A6A6" w:themeColor="background1" w:themeShade="A6"/>
                  </w:tcBorders>
                  <w:noWrap/>
                  <w:hideMark/>
                </w:tcPr>
                <w:p w14:paraId="23C7E1F5" w14:textId="77777777" w:rsidR="007E6AE0" w:rsidRPr="00294B00" w:rsidRDefault="007E6AE0" w:rsidP="007E6AE0">
                  <w:pPr>
                    <w:spacing w:before="60" w:after="60"/>
                    <w:rPr>
                      <w:rFonts w:cs="Segoe UI"/>
                      <w:sz w:val="18"/>
                      <w:szCs w:val="18"/>
                    </w:rPr>
                  </w:pPr>
                  <w:r w:rsidRPr="00294B00">
                    <w:rPr>
                      <w:rFonts w:cs="Segoe UI"/>
                      <w:sz w:val="18"/>
                      <w:szCs w:val="18"/>
                    </w:rPr>
                    <w:t>81633002</w:t>
                  </w:r>
                </w:p>
              </w:tc>
              <w:tc>
                <w:tcPr>
                  <w:tcW w:w="3813" w:type="pct"/>
                  <w:tcBorders>
                    <w:top w:val="single" w:sz="4" w:space="0" w:color="A6A6A6" w:themeColor="background1" w:themeShade="A6"/>
                    <w:bottom w:val="single" w:sz="4" w:space="0" w:color="A6A6A6" w:themeColor="background1" w:themeShade="A6"/>
                  </w:tcBorders>
                  <w:noWrap/>
                  <w:hideMark/>
                </w:tcPr>
                <w:p w14:paraId="46342AA0" w14:textId="77777777" w:rsidR="007E6AE0" w:rsidRPr="00294B00" w:rsidRDefault="007E6AE0" w:rsidP="007E6AE0">
                  <w:pPr>
                    <w:spacing w:before="60" w:after="60"/>
                    <w:rPr>
                      <w:rFonts w:cs="Segoe UI"/>
                      <w:sz w:val="18"/>
                      <w:szCs w:val="18"/>
                    </w:rPr>
                  </w:pPr>
                  <w:r w:rsidRPr="00294B00">
                    <w:rPr>
                      <w:rFonts w:cs="Segoe UI"/>
                      <w:sz w:val="18"/>
                      <w:szCs w:val="18"/>
                    </w:rPr>
                    <w:t>intraperitoneal injection</w:t>
                  </w:r>
                </w:p>
              </w:tc>
            </w:tr>
            <w:tr w:rsidR="007E6AE0" w:rsidRPr="00E579BB" w14:paraId="380E5C9D" w14:textId="77777777" w:rsidTr="008751BB">
              <w:trPr>
                <w:trHeight w:val="300"/>
              </w:trPr>
              <w:tc>
                <w:tcPr>
                  <w:tcW w:w="1187" w:type="pct"/>
                  <w:tcBorders>
                    <w:top w:val="single" w:sz="4" w:space="0" w:color="A6A6A6" w:themeColor="background1" w:themeShade="A6"/>
                    <w:bottom w:val="single" w:sz="4" w:space="0" w:color="A6A6A6" w:themeColor="background1" w:themeShade="A6"/>
                  </w:tcBorders>
                  <w:noWrap/>
                  <w:hideMark/>
                </w:tcPr>
                <w:p w14:paraId="693FBADB" w14:textId="77777777" w:rsidR="007E6AE0" w:rsidRPr="00294B00" w:rsidRDefault="007E6AE0" w:rsidP="007E6AE0">
                  <w:pPr>
                    <w:spacing w:before="60" w:after="60"/>
                    <w:rPr>
                      <w:rFonts w:cs="Segoe UI"/>
                      <w:sz w:val="18"/>
                      <w:szCs w:val="18"/>
                    </w:rPr>
                  </w:pPr>
                  <w:r w:rsidRPr="00294B00">
                    <w:rPr>
                      <w:rFonts w:cs="Segoe UI"/>
                      <w:sz w:val="18"/>
                      <w:szCs w:val="18"/>
                    </w:rPr>
                    <w:t>406188003</w:t>
                  </w:r>
                </w:p>
              </w:tc>
              <w:tc>
                <w:tcPr>
                  <w:tcW w:w="3813" w:type="pct"/>
                  <w:tcBorders>
                    <w:top w:val="single" w:sz="4" w:space="0" w:color="A6A6A6" w:themeColor="background1" w:themeShade="A6"/>
                    <w:bottom w:val="single" w:sz="4" w:space="0" w:color="A6A6A6" w:themeColor="background1" w:themeShade="A6"/>
                  </w:tcBorders>
                  <w:noWrap/>
                  <w:hideMark/>
                </w:tcPr>
                <w:p w14:paraId="4CF04185" w14:textId="77777777" w:rsidR="007E6AE0" w:rsidRPr="00294B00" w:rsidRDefault="007E6AE0" w:rsidP="007E6AE0">
                  <w:pPr>
                    <w:spacing w:before="60" w:after="60"/>
                    <w:rPr>
                      <w:rFonts w:cs="Segoe UI"/>
                      <w:sz w:val="18"/>
                      <w:szCs w:val="18"/>
                    </w:rPr>
                  </w:pPr>
                  <w:r w:rsidRPr="00294B00">
                    <w:rPr>
                      <w:rFonts w:cs="Segoe UI"/>
                      <w:sz w:val="18"/>
                      <w:szCs w:val="18"/>
                    </w:rPr>
                    <w:t>intrathecal injection</w:t>
                  </w:r>
                </w:p>
              </w:tc>
            </w:tr>
            <w:tr w:rsidR="007E6AE0" w:rsidRPr="00E579BB" w14:paraId="7578BE43" w14:textId="77777777" w:rsidTr="008751BB">
              <w:trPr>
                <w:trHeight w:val="300"/>
              </w:trPr>
              <w:tc>
                <w:tcPr>
                  <w:tcW w:w="1187" w:type="pct"/>
                  <w:tcBorders>
                    <w:top w:val="single" w:sz="4" w:space="0" w:color="A6A6A6" w:themeColor="background1" w:themeShade="A6"/>
                    <w:bottom w:val="single" w:sz="4" w:space="0" w:color="A6A6A6" w:themeColor="background1" w:themeShade="A6"/>
                  </w:tcBorders>
                  <w:noWrap/>
                  <w:hideMark/>
                </w:tcPr>
                <w:p w14:paraId="1A03CFF3" w14:textId="77777777" w:rsidR="007E6AE0" w:rsidRPr="00294B00" w:rsidRDefault="007E6AE0" w:rsidP="007E6AE0">
                  <w:pPr>
                    <w:spacing w:before="60" w:after="60"/>
                    <w:rPr>
                      <w:rFonts w:cs="Segoe UI"/>
                      <w:sz w:val="18"/>
                      <w:szCs w:val="18"/>
                    </w:rPr>
                  </w:pPr>
                  <w:r w:rsidRPr="00294B00">
                    <w:rPr>
                      <w:rFonts w:cs="Segoe UI"/>
                      <w:sz w:val="18"/>
                      <w:szCs w:val="18"/>
                    </w:rPr>
                    <w:t>386358000</w:t>
                  </w:r>
                </w:p>
              </w:tc>
              <w:tc>
                <w:tcPr>
                  <w:tcW w:w="3813" w:type="pct"/>
                  <w:tcBorders>
                    <w:top w:val="single" w:sz="4" w:space="0" w:color="A6A6A6" w:themeColor="background1" w:themeShade="A6"/>
                    <w:bottom w:val="single" w:sz="4" w:space="0" w:color="A6A6A6" w:themeColor="background1" w:themeShade="A6"/>
                  </w:tcBorders>
                  <w:noWrap/>
                  <w:hideMark/>
                </w:tcPr>
                <w:p w14:paraId="1F4D59BF" w14:textId="77777777" w:rsidR="007E6AE0" w:rsidRPr="00294B00" w:rsidRDefault="007E6AE0" w:rsidP="007E6AE0">
                  <w:pPr>
                    <w:spacing w:before="60" w:after="60"/>
                    <w:rPr>
                      <w:rFonts w:cs="Segoe UI"/>
                      <w:sz w:val="18"/>
                      <w:szCs w:val="18"/>
                    </w:rPr>
                  </w:pPr>
                  <w:r w:rsidRPr="00294B00">
                    <w:rPr>
                      <w:rFonts w:cs="Segoe UI"/>
                      <w:sz w:val="18"/>
                      <w:szCs w:val="18"/>
                    </w:rPr>
                    <w:t>intravenous injection</w:t>
                  </w:r>
                </w:p>
              </w:tc>
            </w:tr>
            <w:tr w:rsidR="007E6AE0" w:rsidRPr="00E579BB" w14:paraId="75F8B769" w14:textId="77777777" w:rsidTr="008751BB">
              <w:trPr>
                <w:trHeight w:val="300"/>
              </w:trPr>
              <w:tc>
                <w:tcPr>
                  <w:tcW w:w="1187" w:type="pct"/>
                  <w:tcBorders>
                    <w:top w:val="single" w:sz="4" w:space="0" w:color="A6A6A6" w:themeColor="background1" w:themeShade="A6"/>
                    <w:bottom w:val="single" w:sz="4" w:space="0" w:color="A6A6A6" w:themeColor="background1" w:themeShade="A6"/>
                  </w:tcBorders>
                  <w:noWrap/>
                  <w:hideMark/>
                </w:tcPr>
                <w:p w14:paraId="3428144A" w14:textId="77777777" w:rsidR="007E6AE0" w:rsidRPr="00294B00" w:rsidRDefault="007E6AE0" w:rsidP="007E6AE0">
                  <w:pPr>
                    <w:spacing w:before="60" w:after="60"/>
                    <w:rPr>
                      <w:rFonts w:cs="Segoe UI"/>
                      <w:sz w:val="18"/>
                      <w:szCs w:val="18"/>
                    </w:rPr>
                  </w:pPr>
                  <w:r w:rsidRPr="00294B00">
                    <w:rPr>
                      <w:rFonts w:cs="Segoe UI"/>
                      <w:sz w:val="18"/>
                      <w:szCs w:val="18"/>
                    </w:rPr>
                    <w:t>431464005</w:t>
                  </w:r>
                </w:p>
              </w:tc>
              <w:tc>
                <w:tcPr>
                  <w:tcW w:w="3813" w:type="pct"/>
                  <w:tcBorders>
                    <w:top w:val="single" w:sz="4" w:space="0" w:color="A6A6A6" w:themeColor="background1" w:themeShade="A6"/>
                    <w:bottom w:val="single" w:sz="4" w:space="0" w:color="A6A6A6" w:themeColor="background1" w:themeShade="A6"/>
                  </w:tcBorders>
                  <w:noWrap/>
                  <w:hideMark/>
                </w:tcPr>
                <w:p w14:paraId="009F2FC8" w14:textId="77777777" w:rsidR="007E6AE0" w:rsidRPr="00294B00" w:rsidRDefault="007E6AE0" w:rsidP="007E6AE0">
                  <w:pPr>
                    <w:spacing w:before="60" w:after="60"/>
                    <w:rPr>
                      <w:rFonts w:cs="Segoe UI"/>
                      <w:sz w:val="18"/>
                      <w:szCs w:val="18"/>
                    </w:rPr>
                  </w:pPr>
                  <w:r w:rsidRPr="00294B00">
                    <w:rPr>
                      <w:rFonts w:cs="Segoe UI"/>
                      <w:sz w:val="18"/>
                      <w:szCs w:val="18"/>
                    </w:rPr>
                    <w:t>intravesical administration</w:t>
                  </w:r>
                </w:p>
              </w:tc>
            </w:tr>
            <w:tr w:rsidR="007E6AE0" w:rsidRPr="00E579BB" w14:paraId="486ACE55" w14:textId="77777777" w:rsidTr="008751BB">
              <w:trPr>
                <w:trHeight w:val="300"/>
              </w:trPr>
              <w:tc>
                <w:tcPr>
                  <w:tcW w:w="1187" w:type="pct"/>
                  <w:tcBorders>
                    <w:top w:val="single" w:sz="4" w:space="0" w:color="A6A6A6" w:themeColor="background1" w:themeShade="A6"/>
                    <w:bottom w:val="single" w:sz="4" w:space="0" w:color="A6A6A6" w:themeColor="background1" w:themeShade="A6"/>
                  </w:tcBorders>
                  <w:noWrap/>
                  <w:hideMark/>
                </w:tcPr>
                <w:p w14:paraId="61A13A58" w14:textId="77777777" w:rsidR="007E6AE0" w:rsidRPr="00294B00" w:rsidRDefault="007E6AE0" w:rsidP="007E6AE0">
                  <w:pPr>
                    <w:spacing w:before="60" w:after="60"/>
                    <w:rPr>
                      <w:rFonts w:cs="Segoe UI"/>
                      <w:sz w:val="18"/>
                      <w:szCs w:val="18"/>
                    </w:rPr>
                  </w:pPr>
                  <w:r w:rsidRPr="00294B00">
                    <w:rPr>
                      <w:rFonts w:cs="Segoe UI"/>
                      <w:sz w:val="18"/>
                      <w:szCs w:val="18"/>
                    </w:rPr>
                    <w:t>386359008</w:t>
                  </w:r>
                </w:p>
              </w:tc>
              <w:tc>
                <w:tcPr>
                  <w:tcW w:w="3813" w:type="pct"/>
                  <w:tcBorders>
                    <w:top w:val="single" w:sz="4" w:space="0" w:color="A6A6A6" w:themeColor="background1" w:themeShade="A6"/>
                    <w:bottom w:val="single" w:sz="4" w:space="0" w:color="A6A6A6" w:themeColor="background1" w:themeShade="A6"/>
                  </w:tcBorders>
                  <w:noWrap/>
                  <w:hideMark/>
                </w:tcPr>
                <w:p w14:paraId="01482973" w14:textId="77777777" w:rsidR="007E6AE0" w:rsidRPr="00294B00" w:rsidRDefault="007E6AE0" w:rsidP="007E6AE0">
                  <w:pPr>
                    <w:spacing w:before="60" w:after="60"/>
                    <w:rPr>
                      <w:rFonts w:cs="Segoe UI"/>
                      <w:sz w:val="18"/>
                      <w:szCs w:val="18"/>
                    </w:rPr>
                  </w:pPr>
                  <w:r w:rsidRPr="00294B00">
                    <w:rPr>
                      <w:rFonts w:cs="Segoe UI"/>
                      <w:sz w:val="18"/>
                      <w:szCs w:val="18"/>
                    </w:rPr>
                    <w:t>oral administration</w:t>
                  </w:r>
                </w:p>
              </w:tc>
            </w:tr>
            <w:tr w:rsidR="007E6AE0" w:rsidRPr="00E579BB" w14:paraId="30D43511" w14:textId="77777777" w:rsidTr="00CA4177">
              <w:trPr>
                <w:trHeight w:val="300"/>
              </w:trPr>
              <w:tc>
                <w:tcPr>
                  <w:tcW w:w="1187" w:type="pct"/>
                  <w:tcBorders>
                    <w:top w:val="single" w:sz="4" w:space="0" w:color="A6A6A6" w:themeColor="background1" w:themeShade="A6"/>
                    <w:bottom w:val="single" w:sz="4" w:space="0" w:color="A6A6A6" w:themeColor="background1" w:themeShade="A6"/>
                  </w:tcBorders>
                  <w:noWrap/>
                  <w:hideMark/>
                </w:tcPr>
                <w:p w14:paraId="447A7D81" w14:textId="77777777" w:rsidR="007E6AE0" w:rsidRPr="00294B00" w:rsidRDefault="007E6AE0" w:rsidP="007E6AE0">
                  <w:pPr>
                    <w:spacing w:before="60" w:after="60"/>
                    <w:rPr>
                      <w:rFonts w:cs="Segoe UI"/>
                      <w:sz w:val="18"/>
                      <w:szCs w:val="18"/>
                    </w:rPr>
                  </w:pPr>
                  <w:bookmarkStart w:id="128" w:name="OLE_LINK2"/>
                  <w:r w:rsidRPr="00294B00">
                    <w:rPr>
                      <w:rFonts w:cs="Segoe UI"/>
                      <w:sz w:val="18"/>
                      <w:szCs w:val="18"/>
                    </w:rPr>
                    <w:t>386362006</w:t>
                  </w:r>
                  <w:bookmarkEnd w:id="128"/>
                </w:p>
              </w:tc>
              <w:tc>
                <w:tcPr>
                  <w:tcW w:w="3813" w:type="pct"/>
                  <w:tcBorders>
                    <w:top w:val="single" w:sz="4" w:space="0" w:color="A6A6A6" w:themeColor="background1" w:themeShade="A6"/>
                    <w:bottom w:val="single" w:sz="4" w:space="0" w:color="A6A6A6" w:themeColor="background1" w:themeShade="A6"/>
                  </w:tcBorders>
                  <w:noWrap/>
                  <w:hideMark/>
                </w:tcPr>
                <w:p w14:paraId="2A2D8F03" w14:textId="77777777" w:rsidR="007E6AE0" w:rsidRPr="00294B00" w:rsidRDefault="007E6AE0" w:rsidP="007E6AE0">
                  <w:pPr>
                    <w:spacing w:before="60" w:after="60"/>
                    <w:rPr>
                      <w:rFonts w:cs="Segoe UI"/>
                      <w:sz w:val="18"/>
                      <w:szCs w:val="18"/>
                    </w:rPr>
                  </w:pPr>
                  <w:r w:rsidRPr="00294B00">
                    <w:rPr>
                      <w:rFonts w:cs="Segoe UI"/>
                      <w:sz w:val="18"/>
                      <w:szCs w:val="18"/>
                    </w:rPr>
                    <w:t>subcutaneous injection</w:t>
                  </w:r>
                </w:p>
              </w:tc>
            </w:tr>
            <w:tr w:rsidR="00CA4177" w:rsidRPr="00E579BB" w14:paraId="2BDF3DFB" w14:textId="77777777" w:rsidTr="00CA4177">
              <w:trPr>
                <w:trHeight w:val="300"/>
              </w:trPr>
              <w:tc>
                <w:tcPr>
                  <w:tcW w:w="1187" w:type="pct"/>
                  <w:tcBorders>
                    <w:top w:val="single" w:sz="4" w:space="0" w:color="A6A6A6" w:themeColor="background1" w:themeShade="A6"/>
                  </w:tcBorders>
                  <w:noWrap/>
                </w:tcPr>
                <w:p w14:paraId="246605E8" w14:textId="77777777" w:rsidR="00CA4177" w:rsidRPr="00CA4177" w:rsidRDefault="00CA4177" w:rsidP="007E6AE0">
                  <w:pPr>
                    <w:spacing w:before="60" w:after="60"/>
                    <w:rPr>
                      <w:rFonts w:cs="Segoe UI"/>
                      <w:sz w:val="12"/>
                      <w:szCs w:val="12"/>
                    </w:rPr>
                  </w:pPr>
                </w:p>
              </w:tc>
              <w:tc>
                <w:tcPr>
                  <w:tcW w:w="3813" w:type="pct"/>
                  <w:tcBorders>
                    <w:top w:val="single" w:sz="4" w:space="0" w:color="A6A6A6" w:themeColor="background1" w:themeShade="A6"/>
                  </w:tcBorders>
                  <w:noWrap/>
                </w:tcPr>
                <w:p w14:paraId="78FD6381" w14:textId="77777777" w:rsidR="00CA4177" w:rsidRPr="00CA4177" w:rsidRDefault="00CA4177" w:rsidP="007E6AE0">
                  <w:pPr>
                    <w:spacing w:before="60" w:after="60"/>
                    <w:rPr>
                      <w:rFonts w:cs="Segoe UI"/>
                      <w:sz w:val="12"/>
                      <w:szCs w:val="12"/>
                    </w:rPr>
                  </w:pPr>
                </w:p>
              </w:tc>
            </w:tr>
          </w:tbl>
          <w:p w14:paraId="0FD1DD5C" w14:textId="67580CD3" w:rsidR="007E6AE0" w:rsidRPr="008751BB" w:rsidRDefault="007E6AE0" w:rsidP="008751BB">
            <w:pPr>
              <w:pStyle w:val="TableText"/>
              <w:keepNext/>
              <w:keepLines/>
              <w:rPr>
                <w:sz w:val="12"/>
                <w:szCs w:val="12"/>
              </w:rPr>
            </w:pPr>
          </w:p>
        </w:tc>
      </w:tr>
      <w:tr w:rsidR="009A75C8" w14:paraId="7E4A3F94"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23873ED0" w14:textId="77777777" w:rsidR="009A75C8" w:rsidRPr="00504110" w:rsidRDefault="009A75C8" w:rsidP="008751BB">
            <w:pPr>
              <w:pStyle w:val="TableText"/>
              <w:keepNext/>
              <w:keepLines/>
              <w:rPr>
                <w:b/>
              </w:rPr>
            </w:pPr>
            <w:r>
              <w:rPr>
                <w:b/>
              </w:rPr>
              <w:t>Obligation</w:t>
            </w:r>
          </w:p>
        </w:tc>
        <w:tc>
          <w:tcPr>
            <w:tcW w:w="6060" w:type="dxa"/>
            <w:gridSpan w:val="3"/>
            <w:tcBorders>
              <w:top w:val="single" w:sz="4" w:space="0" w:color="C2D9BA"/>
              <w:bottom w:val="single" w:sz="4" w:space="0" w:color="C2D9BA"/>
            </w:tcBorders>
            <w:shd w:val="clear" w:color="auto" w:fill="auto"/>
          </w:tcPr>
          <w:p w14:paraId="16816D49" w14:textId="5FF0CAA2" w:rsidR="009A75C8" w:rsidRPr="008D448E" w:rsidRDefault="00DA10F2" w:rsidP="008751BB">
            <w:pPr>
              <w:pStyle w:val="TableText"/>
              <w:keepNext/>
              <w:keepLines/>
            </w:pPr>
            <w:r>
              <w:t>Mandatory</w:t>
            </w:r>
          </w:p>
        </w:tc>
      </w:tr>
      <w:tr w:rsidR="009A75C8" w14:paraId="3941C362"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0175FFDA" w14:textId="77777777" w:rsidR="009A75C8" w:rsidRPr="00504110" w:rsidRDefault="009A75C8" w:rsidP="008751BB">
            <w:pPr>
              <w:pStyle w:val="TableText"/>
              <w:keepNext/>
              <w:keepLines/>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26E4F96E" w14:textId="3E6594A5" w:rsidR="009A75C8" w:rsidRPr="008D448E" w:rsidRDefault="00376FD5" w:rsidP="00D27215">
            <w:pPr>
              <w:pStyle w:val="TableText"/>
            </w:pPr>
            <w:r>
              <w:t xml:space="preserve">The permissible values for route of administration are drawn from the </w:t>
            </w:r>
            <w:r w:rsidR="00F53021">
              <w:t>Introduction procedure</w:t>
            </w:r>
            <w:r w:rsidR="00C32AAE">
              <w:t xml:space="preserve"> branch of the </w:t>
            </w:r>
            <w:r w:rsidRPr="00376FD5">
              <w:t>SNOMED CT</w:t>
            </w:r>
            <w:r>
              <w:t xml:space="preserve"> Procedures hierarchy.</w:t>
            </w:r>
          </w:p>
        </w:tc>
      </w:tr>
    </w:tbl>
    <w:p w14:paraId="66D6D8D3" w14:textId="79050092" w:rsidR="002E1819" w:rsidRDefault="00034A02" w:rsidP="002E1819">
      <w:pPr>
        <w:pStyle w:val="Heading3"/>
      </w:pPr>
      <w:bookmarkStart w:id="129" w:name="_Toc77233854"/>
      <w:r>
        <w:t>Supportive care</w:t>
      </w:r>
      <w:bookmarkEnd w:id="129"/>
    </w:p>
    <w:p w14:paraId="7BB8B206" w14:textId="16F33F11" w:rsidR="000575D2" w:rsidRDefault="00F64D20" w:rsidP="00F64D20">
      <w:r>
        <w:t xml:space="preserve">The permissible </w:t>
      </w:r>
      <w:r w:rsidR="002F5478">
        <w:t>value set</w:t>
      </w:r>
      <w:r>
        <w:t xml:space="preserve"> codes for supportive care dimension</w:t>
      </w:r>
      <w:r w:rsidR="00747862">
        <w:t>s</w:t>
      </w:r>
      <w:r>
        <w:t xml:space="preserve"> in </w:t>
      </w:r>
      <w:r w:rsidR="00D02AE4">
        <w:t>ACT</w:t>
      </w:r>
      <w:r w:rsidR="00747862">
        <w:t>-</w:t>
      </w:r>
      <w:r w:rsidR="00D02AE4">
        <w:t>NOW regimen</w:t>
      </w:r>
      <w:r>
        <w:t>s are</w:t>
      </w:r>
      <w:r w:rsidR="00747862">
        <w:t>:</w:t>
      </w:r>
    </w:p>
    <w:p w14:paraId="2E922168" w14:textId="461C28BB" w:rsidR="000575D2" w:rsidRDefault="00584785" w:rsidP="00475DDE">
      <w:pPr>
        <w:pStyle w:val="Heading4"/>
      </w:pPr>
      <w:bookmarkStart w:id="130" w:name="_Toc77233855"/>
      <w:r>
        <w:t>A</w:t>
      </w:r>
      <w:r w:rsidR="000575D2">
        <w:t>ntifungal</w:t>
      </w:r>
      <w:r>
        <w:t xml:space="preserve"> prophylaxis</w:t>
      </w:r>
      <w:bookmarkEnd w:id="130"/>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91338F" w:rsidRPr="003D59BB" w14:paraId="2A69AE88" w14:textId="77777777" w:rsidTr="008751BB">
        <w:trPr>
          <w:cantSplit/>
        </w:trPr>
        <w:tc>
          <w:tcPr>
            <w:tcW w:w="2020" w:type="dxa"/>
            <w:tcBorders>
              <w:top w:val="single" w:sz="4" w:space="0" w:color="C2D9BA"/>
              <w:bottom w:val="single" w:sz="4" w:space="0" w:color="FFFFFF" w:themeColor="background1"/>
            </w:tcBorders>
            <w:shd w:val="clear" w:color="auto" w:fill="C2D9BA"/>
          </w:tcPr>
          <w:p w14:paraId="15862245" w14:textId="77777777" w:rsidR="0091338F" w:rsidRPr="00504110" w:rsidRDefault="0091338F" w:rsidP="008751BB">
            <w:pPr>
              <w:pStyle w:val="TableText"/>
              <w:keepNext/>
              <w:keepLines/>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55DD6B49" w14:textId="05B55CE3" w:rsidR="0091338F" w:rsidRPr="00184228" w:rsidRDefault="00EC3C0B" w:rsidP="008751BB">
            <w:pPr>
              <w:pStyle w:val="TableText"/>
              <w:keepNext/>
              <w:keepLines/>
              <w:rPr>
                <w:lang w:eastAsia="en-US"/>
              </w:rPr>
            </w:pPr>
            <w:r w:rsidRPr="001461FE">
              <w:rPr>
                <w:lang w:eastAsia="en-US"/>
              </w:rPr>
              <w:t>The value</w:t>
            </w:r>
            <w:r w:rsidR="00305042" w:rsidRPr="001461FE">
              <w:rPr>
                <w:lang w:eastAsia="en-US"/>
              </w:rPr>
              <w:t xml:space="preserve"> </w:t>
            </w:r>
            <w:r w:rsidRPr="001461FE">
              <w:rPr>
                <w:lang w:eastAsia="en-US"/>
              </w:rPr>
              <w:t xml:space="preserve">set </w:t>
            </w:r>
            <w:r w:rsidRPr="00144FDC">
              <w:rPr>
                <w:lang w:eastAsia="en-US"/>
              </w:rPr>
              <w:t>i</w:t>
            </w:r>
            <w:r w:rsidR="00ED7CEB" w:rsidRPr="00144FDC">
              <w:rPr>
                <w:lang w:eastAsia="en-US"/>
              </w:rPr>
              <w:t xml:space="preserve">dentifies whether </w:t>
            </w:r>
            <w:r w:rsidR="006960D2" w:rsidRPr="00144FDC">
              <w:rPr>
                <w:lang w:eastAsia="en-US"/>
              </w:rPr>
              <w:t xml:space="preserve">the patient should </w:t>
            </w:r>
            <w:r w:rsidR="00CD22C6" w:rsidRPr="00144FDC">
              <w:rPr>
                <w:lang w:eastAsia="en-US"/>
              </w:rPr>
              <w:t>receive antifungal</w:t>
            </w:r>
            <w:r w:rsidR="00ED7CEB" w:rsidRPr="00144FDC">
              <w:rPr>
                <w:lang w:eastAsia="en-US"/>
              </w:rPr>
              <w:t xml:space="preserve"> prophylaxis </w:t>
            </w:r>
            <w:r w:rsidR="00B65F3B" w:rsidRPr="001461FE">
              <w:rPr>
                <w:lang w:eastAsia="en-US"/>
              </w:rPr>
              <w:t>as part of the regimen.</w:t>
            </w:r>
          </w:p>
        </w:tc>
      </w:tr>
      <w:tr w:rsidR="0091338F" w14:paraId="00F30864"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3359572C" w14:textId="77777777" w:rsidR="0091338F" w:rsidRPr="00504110" w:rsidRDefault="0091338F" w:rsidP="008751BB">
            <w:pPr>
              <w:pStyle w:val="TableText"/>
              <w:keepNext/>
              <w:keepLines/>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0571FC91" w14:textId="77777777" w:rsidR="0091338F" w:rsidRDefault="0091338F" w:rsidP="008751BB">
            <w:pPr>
              <w:pStyle w:val="TableText"/>
              <w:keepNext/>
              <w:keepLines/>
              <w:rPr>
                <w:lang w:eastAsia="en-US"/>
              </w:rPr>
            </w:pPr>
            <w:r>
              <w:rPr>
                <w:lang w:eastAsia="en-US"/>
              </w:rPr>
              <w:t>SNOMED New Zealand Edition</w:t>
            </w:r>
          </w:p>
        </w:tc>
      </w:tr>
      <w:tr w:rsidR="0091338F" w14:paraId="6FBED4E4"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0695A346" w14:textId="77777777" w:rsidR="0091338F" w:rsidRPr="00504110" w:rsidRDefault="0091338F" w:rsidP="008751BB">
            <w:pPr>
              <w:pStyle w:val="TableText"/>
              <w:keepNext/>
              <w:keepLines/>
              <w:rPr>
                <w:b/>
              </w:rPr>
            </w:pPr>
            <w:r w:rsidRPr="00504110">
              <w:rPr>
                <w:b/>
              </w:rPr>
              <w:t>Data type</w:t>
            </w:r>
          </w:p>
        </w:tc>
        <w:tc>
          <w:tcPr>
            <w:tcW w:w="1751" w:type="dxa"/>
            <w:tcBorders>
              <w:top w:val="single" w:sz="4" w:space="0" w:color="C2D9BA"/>
              <w:bottom w:val="single" w:sz="4" w:space="0" w:color="C2D9BA"/>
            </w:tcBorders>
            <w:shd w:val="clear" w:color="auto" w:fill="auto"/>
          </w:tcPr>
          <w:p w14:paraId="35A557B9" w14:textId="20008228" w:rsidR="0091338F" w:rsidRPr="00FD7C3F" w:rsidRDefault="0091338F" w:rsidP="008751BB">
            <w:pPr>
              <w:pStyle w:val="TableText"/>
              <w:keepNext/>
              <w:keepLines/>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23232863" w14:textId="77777777" w:rsidR="0091338F" w:rsidRPr="00504110" w:rsidRDefault="0091338F" w:rsidP="008751BB">
            <w:pPr>
              <w:pStyle w:val="TableText"/>
              <w:keepNext/>
              <w:keepLines/>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16D11FD4" w14:textId="77777777" w:rsidR="0091338F" w:rsidRPr="008D448E" w:rsidRDefault="0091338F" w:rsidP="008751BB">
            <w:pPr>
              <w:pStyle w:val="TableText"/>
              <w:keepNext/>
              <w:keepLines/>
            </w:pPr>
            <w:r>
              <w:rPr>
                <w:rFonts w:cs="Arial"/>
              </w:rPr>
              <w:t>Code</w:t>
            </w:r>
          </w:p>
        </w:tc>
      </w:tr>
      <w:tr w:rsidR="0091338F" w14:paraId="32FAFA24"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06FA169C" w14:textId="77777777" w:rsidR="0091338F" w:rsidRPr="00504110" w:rsidRDefault="0091338F" w:rsidP="008751BB">
            <w:pPr>
              <w:pStyle w:val="TableText"/>
              <w:keepNext/>
              <w:keepLines/>
              <w:rPr>
                <w:b/>
              </w:rPr>
            </w:pPr>
            <w:r w:rsidRPr="00504110">
              <w:rPr>
                <w:b/>
              </w:rPr>
              <w:t>Field size</w:t>
            </w:r>
          </w:p>
        </w:tc>
        <w:tc>
          <w:tcPr>
            <w:tcW w:w="1751" w:type="dxa"/>
            <w:tcBorders>
              <w:top w:val="single" w:sz="4" w:space="0" w:color="C2D9BA"/>
              <w:bottom w:val="single" w:sz="4" w:space="0" w:color="C2D9BA"/>
            </w:tcBorders>
            <w:shd w:val="clear" w:color="auto" w:fill="auto"/>
          </w:tcPr>
          <w:p w14:paraId="434201D0" w14:textId="77777777" w:rsidR="0091338F" w:rsidRPr="008D448E" w:rsidRDefault="0091338F" w:rsidP="008751BB">
            <w:pPr>
              <w:pStyle w:val="TableText"/>
              <w:keepNext/>
              <w:keepLines/>
            </w:pPr>
            <w:r>
              <w:rPr>
                <w:rFonts w:cs="Arial"/>
              </w:rPr>
              <w:t>18</w:t>
            </w:r>
          </w:p>
        </w:tc>
        <w:tc>
          <w:tcPr>
            <w:tcW w:w="2551" w:type="dxa"/>
            <w:tcBorders>
              <w:top w:val="single" w:sz="4" w:space="0" w:color="FFFFFF" w:themeColor="background1"/>
              <w:bottom w:val="single" w:sz="4" w:space="0" w:color="C2D9BA"/>
            </w:tcBorders>
            <w:shd w:val="clear" w:color="auto" w:fill="C2D9BA"/>
          </w:tcPr>
          <w:p w14:paraId="564C69AB" w14:textId="77777777" w:rsidR="0091338F" w:rsidRPr="00504110" w:rsidRDefault="0091338F" w:rsidP="008751BB">
            <w:pPr>
              <w:pStyle w:val="TableText"/>
              <w:keepNext/>
              <w:keepLines/>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4C7EAE8B" w14:textId="77777777" w:rsidR="0091338F" w:rsidRPr="00F46627" w:rsidRDefault="0091338F" w:rsidP="008751BB">
            <w:pPr>
              <w:pStyle w:val="TableBullet"/>
              <w:keepNext/>
              <w:keepLines/>
              <w:numPr>
                <w:ilvl w:val="0"/>
                <w:numId w:val="0"/>
              </w:numPr>
              <w:spacing w:before="60" w:line="240" w:lineRule="auto"/>
            </w:pPr>
            <w:proofErr w:type="gramStart"/>
            <w:r>
              <w:t>N(</w:t>
            </w:r>
            <w:proofErr w:type="gramEnd"/>
            <w:r>
              <w:t>18)</w:t>
            </w:r>
          </w:p>
        </w:tc>
      </w:tr>
      <w:tr w:rsidR="0091338F" w14:paraId="00D23574"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15B0347" w14:textId="77777777" w:rsidR="0091338F" w:rsidRPr="00504110" w:rsidRDefault="0091338F" w:rsidP="008751BB">
            <w:pPr>
              <w:pStyle w:val="TableText"/>
              <w:keepNext/>
              <w:keepLines/>
              <w:rPr>
                <w:b/>
              </w:rPr>
            </w:pPr>
            <w:r>
              <w:rPr>
                <w:b/>
              </w:rPr>
              <w:t>Value domain</w:t>
            </w:r>
          </w:p>
        </w:tc>
        <w:tc>
          <w:tcPr>
            <w:tcW w:w="6060" w:type="dxa"/>
            <w:gridSpan w:val="3"/>
            <w:tcBorders>
              <w:top w:val="single" w:sz="4" w:space="0" w:color="C2D9BA"/>
              <w:bottom w:val="single" w:sz="4" w:space="0" w:color="C2D9BA"/>
            </w:tcBorders>
            <w:shd w:val="clear" w:color="auto" w:fill="auto"/>
          </w:tcPr>
          <w:p w14:paraId="7B99B094" w14:textId="7E2F3F7C" w:rsidR="0091338F" w:rsidRDefault="0091338F" w:rsidP="008751BB">
            <w:pPr>
              <w:pStyle w:val="TableText"/>
              <w:keepNext/>
              <w:keepLines/>
              <w:rPr>
                <w:sz w:val="12"/>
                <w:szCs w:val="12"/>
              </w:rPr>
            </w:pPr>
          </w:p>
          <w:tbl>
            <w:tblPr>
              <w:tblW w:w="5000" w:type="pct"/>
              <w:tblBorders>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016"/>
              <w:gridCol w:w="3930"/>
            </w:tblGrid>
            <w:tr w:rsidR="0091338F" w:rsidRPr="0090499A" w14:paraId="5EBC8C77" w14:textId="77777777" w:rsidTr="008751BB">
              <w:trPr>
                <w:trHeight w:val="80"/>
                <w:tblHeader/>
              </w:trPr>
              <w:tc>
                <w:tcPr>
                  <w:tcW w:w="1695" w:type="pct"/>
                  <w:tcBorders>
                    <w:top w:val="nil"/>
                    <w:bottom w:val="nil"/>
                  </w:tcBorders>
                  <w:shd w:val="clear" w:color="auto" w:fill="C2D9BA"/>
                  <w:noWrap/>
                </w:tcPr>
                <w:p w14:paraId="1F38632E" w14:textId="54CE1A42" w:rsidR="0091338F" w:rsidRPr="00084758" w:rsidRDefault="001340F0" w:rsidP="0091338F">
                  <w:pPr>
                    <w:spacing w:before="60" w:after="60"/>
                    <w:rPr>
                      <w:rFonts w:cs="Segoe UI"/>
                      <w:b/>
                      <w:bCs/>
                      <w:sz w:val="18"/>
                      <w:szCs w:val="18"/>
                    </w:rPr>
                  </w:pPr>
                  <w:proofErr w:type="spellStart"/>
                  <w:r>
                    <w:rPr>
                      <w:rFonts w:cs="Segoe UI"/>
                      <w:b/>
                      <w:bCs/>
                      <w:sz w:val="18"/>
                      <w:szCs w:val="18"/>
                    </w:rPr>
                    <w:t>SCTID</w:t>
                  </w:r>
                  <w:proofErr w:type="spellEnd"/>
                  <w:r w:rsidR="0091338F" w:rsidRPr="00084758">
                    <w:rPr>
                      <w:rFonts w:cs="Segoe UI"/>
                      <w:b/>
                      <w:bCs/>
                      <w:sz w:val="18"/>
                      <w:szCs w:val="18"/>
                    </w:rPr>
                    <w:t> </w:t>
                  </w:r>
                </w:p>
              </w:tc>
              <w:tc>
                <w:tcPr>
                  <w:tcW w:w="3305" w:type="pct"/>
                  <w:tcBorders>
                    <w:top w:val="nil"/>
                    <w:bottom w:val="nil"/>
                  </w:tcBorders>
                  <w:shd w:val="clear" w:color="auto" w:fill="C2D9BA"/>
                  <w:noWrap/>
                </w:tcPr>
                <w:p w14:paraId="5141A750" w14:textId="77777777" w:rsidR="0091338F" w:rsidRPr="00084758" w:rsidRDefault="0091338F" w:rsidP="0091338F">
                  <w:pPr>
                    <w:spacing w:before="60" w:after="60"/>
                    <w:rPr>
                      <w:rFonts w:cs="Segoe UI"/>
                      <w:b/>
                      <w:bCs/>
                      <w:sz w:val="18"/>
                      <w:szCs w:val="18"/>
                    </w:rPr>
                  </w:pPr>
                  <w:r w:rsidRPr="00084758">
                    <w:rPr>
                      <w:rFonts w:cs="Segoe UI"/>
                      <w:b/>
                      <w:bCs/>
                      <w:sz w:val="18"/>
                      <w:szCs w:val="18"/>
                    </w:rPr>
                    <w:t>Display name </w:t>
                  </w:r>
                </w:p>
              </w:tc>
            </w:tr>
            <w:tr w:rsidR="0091338F" w:rsidRPr="0090499A" w14:paraId="2BC569B5" w14:textId="77777777" w:rsidTr="008751BB">
              <w:trPr>
                <w:trHeight w:val="300"/>
              </w:trPr>
              <w:tc>
                <w:tcPr>
                  <w:tcW w:w="1695" w:type="pct"/>
                  <w:tcBorders>
                    <w:top w:val="nil"/>
                  </w:tcBorders>
                  <w:noWrap/>
                  <w:hideMark/>
                </w:tcPr>
                <w:p w14:paraId="02659A5C" w14:textId="77777777" w:rsidR="0091338F" w:rsidRPr="00A860E6" w:rsidRDefault="0091338F" w:rsidP="0091338F">
                  <w:pPr>
                    <w:spacing w:before="60" w:after="60"/>
                    <w:rPr>
                      <w:rFonts w:cs="Segoe UI"/>
                      <w:sz w:val="18"/>
                      <w:szCs w:val="18"/>
                    </w:rPr>
                  </w:pPr>
                  <w:r w:rsidRPr="00A860E6">
                    <w:rPr>
                      <w:rFonts w:cs="Segoe UI"/>
                      <w:sz w:val="18"/>
                      <w:szCs w:val="18"/>
                    </w:rPr>
                    <w:t>897021009</w:t>
                  </w:r>
                </w:p>
              </w:tc>
              <w:tc>
                <w:tcPr>
                  <w:tcW w:w="3305" w:type="pct"/>
                  <w:tcBorders>
                    <w:top w:val="nil"/>
                  </w:tcBorders>
                  <w:noWrap/>
                  <w:hideMark/>
                </w:tcPr>
                <w:p w14:paraId="0EDF68D5" w14:textId="77777777" w:rsidR="0091338F" w:rsidRPr="00A860E6" w:rsidRDefault="0091338F" w:rsidP="0091338F">
                  <w:pPr>
                    <w:spacing w:before="60" w:after="60"/>
                    <w:rPr>
                      <w:rFonts w:cs="Segoe UI"/>
                      <w:sz w:val="18"/>
                      <w:szCs w:val="18"/>
                    </w:rPr>
                  </w:pPr>
                  <w:r w:rsidRPr="00A860E6">
                    <w:rPr>
                      <w:rFonts w:cs="Segoe UI"/>
                      <w:sz w:val="18"/>
                      <w:szCs w:val="18"/>
                    </w:rPr>
                    <w:t xml:space="preserve">Routine antifungal prophylaxis </w:t>
                  </w:r>
                  <w:r w:rsidRPr="00246899">
                    <w:rPr>
                      <w:rFonts w:cs="Segoe UI"/>
                      <w:b/>
                      <w:bCs/>
                      <w:sz w:val="18"/>
                      <w:szCs w:val="18"/>
                    </w:rPr>
                    <w:t>not</w:t>
                  </w:r>
                  <w:r w:rsidRPr="00A860E6">
                    <w:rPr>
                      <w:rFonts w:cs="Segoe UI"/>
                      <w:sz w:val="18"/>
                      <w:szCs w:val="18"/>
                    </w:rPr>
                    <w:t xml:space="preserve"> recommended</w:t>
                  </w:r>
                </w:p>
              </w:tc>
            </w:tr>
            <w:tr w:rsidR="0091338F" w:rsidRPr="0090499A" w14:paraId="2FA93A04" w14:textId="77777777" w:rsidTr="001340F0">
              <w:trPr>
                <w:trHeight w:val="300"/>
              </w:trPr>
              <w:tc>
                <w:tcPr>
                  <w:tcW w:w="1695" w:type="pct"/>
                  <w:tcBorders>
                    <w:bottom w:val="single" w:sz="4" w:space="0" w:color="A6A6A6" w:themeColor="background1" w:themeShade="A6"/>
                  </w:tcBorders>
                  <w:noWrap/>
                  <w:hideMark/>
                </w:tcPr>
                <w:p w14:paraId="4F750352" w14:textId="77777777" w:rsidR="0091338F" w:rsidRPr="00A860E6" w:rsidRDefault="0091338F" w:rsidP="0091338F">
                  <w:pPr>
                    <w:spacing w:before="60" w:after="60"/>
                    <w:rPr>
                      <w:rFonts w:cs="Segoe UI"/>
                      <w:sz w:val="18"/>
                      <w:szCs w:val="18"/>
                    </w:rPr>
                  </w:pPr>
                  <w:r w:rsidRPr="00A860E6">
                    <w:rPr>
                      <w:rFonts w:cs="Segoe UI"/>
                      <w:sz w:val="18"/>
                      <w:szCs w:val="18"/>
                    </w:rPr>
                    <w:t>897020005</w:t>
                  </w:r>
                </w:p>
              </w:tc>
              <w:tc>
                <w:tcPr>
                  <w:tcW w:w="3305" w:type="pct"/>
                  <w:tcBorders>
                    <w:bottom w:val="single" w:sz="4" w:space="0" w:color="A6A6A6" w:themeColor="background1" w:themeShade="A6"/>
                  </w:tcBorders>
                  <w:noWrap/>
                  <w:hideMark/>
                </w:tcPr>
                <w:p w14:paraId="570D2DF7" w14:textId="77777777" w:rsidR="0091338F" w:rsidRPr="00A860E6" w:rsidRDefault="0091338F" w:rsidP="0091338F">
                  <w:pPr>
                    <w:spacing w:before="60" w:after="60"/>
                    <w:rPr>
                      <w:rFonts w:cs="Segoe UI"/>
                      <w:sz w:val="18"/>
                      <w:szCs w:val="18"/>
                    </w:rPr>
                  </w:pPr>
                  <w:r w:rsidRPr="00A860E6">
                    <w:rPr>
                      <w:rFonts w:cs="Segoe UI"/>
                      <w:sz w:val="18"/>
                      <w:szCs w:val="18"/>
                    </w:rPr>
                    <w:t>Routine antifungal prophylaxis recommended</w:t>
                  </w:r>
                </w:p>
              </w:tc>
            </w:tr>
            <w:tr w:rsidR="001340F0" w:rsidRPr="001340F0" w14:paraId="721DA247" w14:textId="77777777" w:rsidTr="001340F0">
              <w:trPr>
                <w:trHeight w:val="300"/>
              </w:trPr>
              <w:tc>
                <w:tcPr>
                  <w:tcW w:w="1695" w:type="pct"/>
                  <w:tcBorders>
                    <w:top w:val="single" w:sz="4" w:space="0" w:color="A6A6A6" w:themeColor="background1" w:themeShade="A6"/>
                    <w:bottom w:val="nil"/>
                  </w:tcBorders>
                  <w:noWrap/>
                </w:tcPr>
                <w:p w14:paraId="5A65861F" w14:textId="77777777" w:rsidR="001340F0" w:rsidRPr="001340F0" w:rsidRDefault="001340F0" w:rsidP="0091338F">
                  <w:pPr>
                    <w:spacing w:before="60" w:after="60"/>
                    <w:rPr>
                      <w:rFonts w:cs="Segoe UI"/>
                      <w:sz w:val="12"/>
                      <w:szCs w:val="12"/>
                    </w:rPr>
                  </w:pPr>
                </w:p>
              </w:tc>
              <w:tc>
                <w:tcPr>
                  <w:tcW w:w="3305" w:type="pct"/>
                  <w:tcBorders>
                    <w:top w:val="single" w:sz="4" w:space="0" w:color="A6A6A6" w:themeColor="background1" w:themeShade="A6"/>
                    <w:bottom w:val="nil"/>
                  </w:tcBorders>
                  <w:noWrap/>
                </w:tcPr>
                <w:p w14:paraId="03D7351F" w14:textId="77777777" w:rsidR="001340F0" w:rsidRPr="001340F0" w:rsidRDefault="001340F0" w:rsidP="0091338F">
                  <w:pPr>
                    <w:spacing w:before="60" w:after="60"/>
                    <w:rPr>
                      <w:rFonts w:cs="Segoe UI"/>
                      <w:sz w:val="12"/>
                      <w:szCs w:val="12"/>
                    </w:rPr>
                  </w:pPr>
                </w:p>
              </w:tc>
            </w:tr>
          </w:tbl>
          <w:p w14:paraId="0705B3DF" w14:textId="77777777" w:rsidR="0091338F" w:rsidRPr="008751BB" w:rsidRDefault="0091338F" w:rsidP="008751BB">
            <w:pPr>
              <w:pStyle w:val="TableText"/>
              <w:keepNext/>
              <w:keepLines/>
              <w:rPr>
                <w:sz w:val="12"/>
                <w:szCs w:val="12"/>
              </w:rPr>
            </w:pPr>
          </w:p>
        </w:tc>
      </w:tr>
      <w:tr w:rsidR="0091338F" w14:paraId="081765BC"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1B59428A" w14:textId="77777777" w:rsidR="0091338F" w:rsidRPr="00504110" w:rsidRDefault="0091338F" w:rsidP="008751BB">
            <w:pPr>
              <w:pStyle w:val="TableText"/>
              <w:keepNext/>
              <w:keepLines/>
              <w:rPr>
                <w:b/>
              </w:rPr>
            </w:pPr>
            <w:r>
              <w:rPr>
                <w:b/>
              </w:rPr>
              <w:t>Obligation</w:t>
            </w:r>
          </w:p>
        </w:tc>
        <w:tc>
          <w:tcPr>
            <w:tcW w:w="6060" w:type="dxa"/>
            <w:gridSpan w:val="3"/>
            <w:tcBorders>
              <w:top w:val="single" w:sz="4" w:space="0" w:color="C2D9BA"/>
              <w:bottom w:val="single" w:sz="4" w:space="0" w:color="C2D9BA"/>
            </w:tcBorders>
            <w:shd w:val="clear" w:color="auto" w:fill="auto"/>
          </w:tcPr>
          <w:p w14:paraId="4A5A5FBB" w14:textId="7BF9AEC1" w:rsidR="0091338F" w:rsidRPr="008D448E" w:rsidRDefault="00246899" w:rsidP="008751BB">
            <w:pPr>
              <w:pStyle w:val="TableText"/>
              <w:keepNext/>
              <w:keepLines/>
            </w:pPr>
            <w:r w:rsidRPr="00144FDC">
              <w:t>Optional</w:t>
            </w:r>
          </w:p>
        </w:tc>
      </w:tr>
      <w:tr w:rsidR="0091338F" w14:paraId="6E686E6B"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04A6A289" w14:textId="77777777" w:rsidR="0091338F" w:rsidRPr="00504110" w:rsidRDefault="0091338F" w:rsidP="008751BB">
            <w:pPr>
              <w:pStyle w:val="TableText"/>
              <w:keepNext/>
              <w:keepLines/>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07B60EF4" w14:textId="77777777" w:rsidR="0091338F" w:rsidRPr="008D448E" w:rsidRDefault="0091338F" w:rsidP="008751BB">
            <w:pPr>
              <w:keepNext/>
              <w:keepLines/>
            </w:pPr>
          </w:p>
        </w:tc>
      </w:tr>
    </w:tbl>
    <w:p w14:paraId="41536C45" w14:textId="440B21E0" w:rsidR="0091338F" w:rsidRDefault="0091338F" w:rsidP="0091338F"/>
    <w:p w14:paraId="7A1F6956" w14:textId="77777777" w:rsidR="0091338F" w:rsidRPr="0091338F" w:rsidRDefault="0091338F" w:rsidP="008B248C"/>
    <w:p w14:paraId="4D576385" w14:textId="023B787B" w:rsidR="00FC5A59" w:rsidRDefault="00584785" w:rsidP="00475DDE">
      <w:pPr>
        <w:pStyle w:val="Heading4"/>
      </w:pPr>
      <w:bookmarkStart w:id="131" w:name="_Toc77233856"/>
      <w:r>
        <w:lastRenderedPageBreak/>
        <w:t>A</w:t>
      </w:r>
      <w:r w:rsidR="00FC5A59">
        <w:t>ntiviral</w:t>
      </w:r>
      <w:r>
        <w:t xml:space="preserve"> prophylaxis</w:t>
      </w:r>
      <w:bookmarkEnd w:id="131"/>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ED7CEB" w:rsidRPr="003D59BB" w14:paraId="0ADDBEA3" w14:textId="77777777" w:rsidTr="008751BB">
        <w:trPr>
          <w:cantSplit/>
        </w:trPr>
        <w:tc>
          <w:tcPr>
            <w:tcW w:w="2020" w:type="dxa"/>
            <w:tcBorders>
              <w:top w:val="single" w:sz="4" w:space="0" w:color="C2D9BA"/>
              <w:bottom w:val="single" w:sz="4" w:space="0" w:color="FFFFFF" w:themeColor="background1"/>
            </w:tcBorders>
            <w:shd w:val="clear" w:color="auto" w:fill="C2D9BA"/>
          </w:tcPr>
          <w:p w14:paraId="5AA4489D" w14:textId="77777777" w:rsidR="00ED7CEB" w:rsidRPr="00504110" w:rsidRDefault="00ED7CEB" w:rsidP="008751BB">
            <w:pPr>
              <w:pStyle w:val="TableText"/>
              <w:keepNext/>
              <w:keepLines/>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6B829011" w14:textId="3899B520" w:rsidR="00ED7CEB" w:rsidRPr="00184228" w:rsidRDefault="00EC3C0B" w:rsidP="008751BB">
            <w:pPr>
              <w:pStyle w:val="TableText"/>
              <w:keepNext/>
              <w:keepLines/>
              <w:rPr>
                <w:lang w:eastAsia="en-US"/>
              </w:rPr>
            </w:pPr>
            <w:r>
              <w:rPr>
                <w:lang w:eastAsia="en-US"/>
              </w:rPr>
              <w:t>The value</w:t>
            </w:r>
            <w:r w:rsidR="00C40FC1">
              <w:rPr>
                <w:lang w:eastAsia="en-US"/>
              </w:rPr>
              <w:t xml:space="preserve"> </w:t>
            </w:r>
            <w:r>
              <w:rPr>
                <w:lang w:eastAsia="en-US"/>
              </w:rPr>
              <w:t>set i</w:t>
            </w:r>
            <w:r w:rsidR="00B65F3B" w:rsidRPr="00B65F3B">
              <w:rPr>
                <w:lang w:eastAsia="en-US"/>
              </w:rPr>
              <w:t xml:space="preserve">dentifies whether the patient should </w:t>
            </w:r>
            <w:r w:rsidR="00585046" w:rsidRPr="00B65F3B">
              <w:rPr>
                <w:lang w:eastAsia="en-US"/>
              </w:rPr>
              <w:t>receive antiviral</w:t>
            </w:r>
            <w:r w:rsidR="00B65F3B" w:rsidRPr="00B65F3B">
              <w:rPr>
                <w:lang w:eastAsia="en-US"/>
              </w:rPr>
              <w:t xml:space="preserve"> prophylaxis</w:t>
            </w:r>
            <w:r w:rsidR="00A42E2A">
              <w:rPr>
                <w:lang w:eastAsia="en-US"/>
              </w:rPr>
              <w:t xml:space="preserve"> </w:t>
            </w:r>
            <w:r w:rsidR="00B65F3B" w:rsidRPr="00B65F3B">
              <w:rPr>
                <w:lang w:eastAsia="en-US"/>
              </w:rPr>
              <w:t>as part of the regimen.</w:t>
            </w:r>
          </w:p>
        </w:tc>
      </w:tr>
      <w:tr w:rsidR="00ED7CEB" w14:paraId="4FD5C4ED"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77E71A66" w14:textId="77777777" w:rsidR="00ED7CEB" w:rsidRPr="00504110" w:rsidRDefault="00ED7CEB" w:rsidP="008751BB">
            <w:pPr>
              <w:pStyle w:val="TableText"/>
              <w:keepNext/>
              <w:keepLines/>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77ECBB2E" w14:textId="77777777" w:rsidR="00ED7CEB" w:rsidRDefault="00ED7CEB" w:rsidP="008751BB">
            <w:pPr>
              <w:pStyle w:val="TableText"/>
              <w:keepNext/>
              <w:keepLines/>
              <w:rPr>
                <w:lang w:eastAsia="en-US"/>
              </w:rPr>
            </w:pPr>
            <w:r>
              <w:rPr>
                <w:lang w:eastAsia="en-US"/>
              </w:rPr>
              <w:t>SNOMED New Zealand Edition</w:t>
            </w:r>
          </w:p>
        </w:tc>
      </w:tr>
      <w:tr w:rsidR="00ED7CEB" w14:paraId="37B98EB8"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56F0A39E" w14:textId="77777777" w:rsidR="00ED7CEB" w:rsidRPr="00504110" w:rsidRDefault="00ED7CEB" w:rsidP="008751BB">
            <w:pPr>
              <w:pStyle w:val="TableText"/>
              <w:keepNext/>
              <w:keepLines/>
              <w:rPr>
                <w:b/>
              </w:rPr>
            </w:pPr>
            <w:r w:rsidRPr="00504110">
              <w:rPr>
                <w:b/>
              </w:rPr>
              <w:t>Data type</w:t>
            </w:r>
          </w:p>
        </w:tc>
        <w:tc>
          <w:tcPr>
            <w:tcW w:w="1751" w:type="dxa"/>
            <w:tcBorders>
              <w:top w:val="single" w:sz="4" w:space="0" w:color="C2D9BA"/>
              <w:bottom w:val="single" w:sz="4" w:space="0" w:color="C2D9BA"/>
            </w:tcBorders>
            <w:shd w:val="clear" w:color="auto" w:fill="auto"/>
          </w:tcPr>
          <w:p w14:paraId="68C1D756" w14:textId="5599A9CA" w:rsidR="00ED7CEB" w:rsidRPr="00FD7C3F" w:rsidRDefault="00ED7CEB" w:rsidP="008751BB">
            <w:pPr>
              <w:pStyle w:val="TableText"/>
              <w:keepNext/>
              <w:keepLines/>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6F6EF081" w14:textId="77777777" w:rsidR="00ED7CEB" w:rsidRPr="00504110" w:rsidRDefault="00ED7CEB" w:rsidP="008751BB">
            <w:pPr>
              <w:pStyle w:val="TableText"/>
              <w:keepNext/>
              <w:keepLines/>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0E0D8525" w14:textId="77777777" w:rsidR="00ED7CEB" w:rsidRPr="008D448E" w:rsidRDefault="00ED7CEB" w:rsidP="008751BB">
            <w:pPr>
              <w:pStyle w:val="TableText"/>
              <w:keepNext/>
              <w:keepLines/>
            </w:pPr>
            <w:r>
              <w:rPr>
                <w:rFonts w:cs="Arial"/>
              </w:rPr>
              <w:t>Code</w:t>
            </w:r>
          </w:p>
        </w:tc>
      </w:tr>
      <w:tr w:rsidR="00ED7CEB" w14:paraId="302C9710"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4A4FE1C" w14:textId="77777777" w:rsidR="00ED7CEB" w:rsidRPr="00504110" w:rsidRDefault="00ED7CEB" w:rsidP="008751BB">
            <w:pPr>
              <w:pStyle w:val="TableText"/>
              <w:keepNext/>
              <w:keepLines/>
              <w:rPr>
                <w:b/>
              </w:rPr>
            </w:pPr>
            <w:r w:rsidRPr="00504110">
              <w:rPr>
                <w:b/>
              </w:rPr>
              <w:t>Field size</w:t>
            </w:r>
          </w:p>
        </w:tc>
        <w:tc>
          <w:tcPr>
            <w:tcW w:w="1751" w:type="dxa"/>
            <w:tcBorders>
              <w:top w:val="single" w:sz="4" w:space="0" w:color="C2D9BA"/>
              <w:bottom w:val="single" w:sz="4" w:space="0" w:color="C2D9BA"/>
            </w:tcBorders>
            <w:shd w:val="clear" w:color="auto" w:fill="auto"/>
          </w:tcPr>
          <w:p w14:paraId="28B56D23" w14:textId="77777777" w:rsidR="00ED7CEB" w:rsidRPr="008D448E" w:rsidRDefault="00ED7CEB" w:rsidP="008751BB">
            <w:pPr>
              <w:pStyle w:val="TableText"/>
              <w:keepNext/>
              <w:keepLines/>
            </w:pPr>
            <w:r>
              <w:rPr>
                <w:rFonts w:cs="Arial"/>
              </w:rPr>
              <w:t>18</w:t>
            </w:r>
          </w:p>
        </w:tc>
        <w:tc>
          <w:tcPr>
            <w:tcW w:w="2551" w:type="dxa"/>
            <w:tcBorders>
              <w:top w:val="single" w:sz="4" w:space="0" w:color="FFFFFF" w:themeColor="background1"/>
              <w:bottom w:val="single" w:sz="4" w:space="0" w:color="C2D9BA"/>
            </w:tcBorders>
            <w:shd w:val="clear" w:color="auto" w:fill="C2D9BA"/>
          </w:tcPr>
          <w:p w14:paraId="53289FF2" w14:textId="77777777" w:rsidR="00ED7CEB" w:rsidRPr="00504110" w:rsidRDefault="00ED7CEB" w:rsidP="008751BB">
            <w:pPr>
              <w:pStyle w:val="TableText"/>
              <w:keepNext/>
              <w:keepLines/>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588CE4A6" w14:textId="77777777" w:rsidR="00ED7CEB" w:rsidRPr="00F46627" w:rsidRDefault="00ED7CEB" w:rsidP="008751BB">
            <w:pPr>
              <w:pStyle w:val="TableBullet"/>
              <w:keepNext/>
              <w:keepLines/>
              <w:numPr>
                <w:ilvl w:val="0"/>
                <w:numId w:val="0"/>
              </w:numPr>
              <w:spacing w:before="60" w:line="240" w:lineRule="auto"/>
            </w:pPr>
            <w:proofErr w:type="gramStart"/>
            <w:r>
              <w:t>N(</w:t>
            </w:r>
            <w:proofErr w:type="gramEnd"/>
            <w:r>
              <w:t>18)</w:t>
            </w:r>
          </w:p>
        </w:tc>
      </w:tr>
      <w:tr w:rsidR="00ED7CEB" w14:paraId="79272301"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39AC03B9" w14:textId="77777777" w:rsidR="00ED7CEB" w:rsidRPr="00504110" w:rsidRDefault="00ED7CEB" w:rsidP="008751BB">
            <w:pPr>
              <w:pStyle w:val="TableText"/>
              <w:keepNext/>
              <w:keepLines/>
              <w:rPr>
                <w:b/>
              </w:rPr>
            </w:pPr>
            <w:r>
              <w:rPr>
                <w:b/>
              </w:rPr>
              <w:t>Value domain</w:t>
            </w:r>
          </w:p>
        </w:tc>
        <w:tc>
          <w:tcPr>
            <w:tcW w:w="6060" w:type="dxa"/>
            <w:gridSpan w:val="3"/>
            <w:tcBorders>
              <w:top w:val="single" w:sz="4" w:space="0" w:color="C2D9BA"/>
              <w:bottom w:val="single" w:sz="4" w:space="0" w:color="C2D9BA"/>
            </w:tcBorders>
            <w:shd w:val="clear" w:color="auto" w:fill="auto"/>
          </w:tcPr>
          <w:p w14:paraId="1717B1EB" w14:textId="4798B197" w:rsidR="00ED7CEB" w:rsidRDefault="00ED7CEB" w:rsidP="008751BB">
            <w:pPr>
              <w:pStyle w:val="TableText"/>
              <w:keepNext/>
              <w:keepLines/>
              <w:rPr>
                <w:sz w:val="12"/>
                <w:szCs w:val="12"/>
              </w:rPr>
            </w:pPr>
          </w:p>
          <w:tbl>
            <w:tblPr>
              <w:tblW w:w="5000" w:type="pct"/>
              <w:tblBorders>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016"/>
              <w:gridCol w:w="3930"/>
            </w:tblGrid>
            <w:tr w:rsidR="00ED7CEB" w:rsidRPr="0090499A" w14:paraId="634B1262" w14:textId="77777777" w:rsidTr="008751BB">
              <w:trPr>
                <w:trHeight w:val="80"/>
                <w:tblHeader/>
              </w:trPr>
              <w:tc>
                <w:tcPr>
                  <w:tcW w:w="1695" w:type="pct"/>
                  <w:tcBorders>
                    <w:top w:val="nil"/>
                    <w:bottom w:val="single" w:sz="4" w:space="0" w:color="A6A6A6" w:themeColor="background1" w:themeShade="A6"/>
                  </w:tcBorders>
                  <w:shd w:val="clear" w:color="auto" w:fill="C2D9BA"/>
                  <w:noWrap/>
                </w:tcPr>
                <w:p w14:paraId="7DC691DE" w14:textId="70EF709C" w:rsidR="00ED7CEB" w:rsidRPr="00084758" w:rsidRDefault="00ED7CEB" w:rsidP="00ED7CEB">
                  <w:pPr>
                    <w:spacing w:before="60" w:after="60"/>
                    <w:rPr>
                      <w:rFonts w:cs="Segoe UI"/>
                      <w:b/>
                      <w:bCs/>
                      <w:sz w:val="18"/>
                      <w:szCs w:val="18"/>
                    </w:rPr>
                  </w:pPr>
                  <w:proofErr w:type="spellStart"/>
                  <w:r>
                    <w:rPr>
                      <w:rFonts w:cs="Segoe UI"/>
                      <w:b/>
                      <w:bCs/>
                      <w:sz w:val="18"/>
                      <w:szCs w:val="18"/>
                    </w:rPr>
                    <w:t>SCTID</w:t>
                  </w:r>
                  <w:proofErr w:type="spellEnd"/>
                  <w:r w:rsidRPr="00084758">
                    <w:rPr>
                      <w:rFonts w:cs="Segoe UI"/>
                      <w:b/>
                      <w:bCs/>
                      <w:sz w:val="18"/>
                      <w:szCs w:val="18"/>
                    </w:rPr>
                    <w:t> </w:t>
                  </w:r>
                </w:p>
              </w:tc>
              <w:tc>
                <w:tcPr>
                  <w:tcW w:w="3305" w:type="pct"/>
                  <w:tcBorders>
                    <w:top w:val="nil"/>
                    <w:bottom w:val="single" w:sz="4" w:space="0" w:color="A6A6A6" w:themeColor="background1" w:themeShade="A6"/>
                  </w:tcBorders>
                  <w:shd w:val="clear" w:color="auto" w:fill="C2D9BA"/>
                  <w:noWrap/>
                </w:tcPr>
                <w:p w14:paraId="45D6FA3F" w14:textId="77777777" w:rsidR="00ED7CEB" w:rsidRPr="00084758" w:rsidRDefault="00ED7CEB" w:rsidP="00ED7CEB">
                  <w:pPr>
                    <w:spacing w:before="60" w:after="60"/>
                    <w:rPr>
                      <w:rFonts w:cs="Segoe UI"/>
                      <w:b/>
                      <w:bCs/>
                      <w:sz w:val="18"/>
                      <w:szCs w:val="18"/>
                    </w:rPr>
                  </w:pPr>
                  <w:r w:rsidRPr="00084758">
                    <w:rPr>
                      <w:rFonts w:cs="Segoe UI"/>
                      <w:b/>
                      <w:bCs/>
                      <w:sz w:val="18"/>
                      <w:szCs w:val="18"/>
                    </w:rPr>
                    <w:t>Display name </w:t>
                  </w:r>
                </w:p>
              </w:tc>
            </w:tr>
            <w:tr w:rsidR="00ED7CEB" w:rsidRPr="0090499A" w14:paraId="1340DF41" w14:textId="77777777" w:rsidTr="008751BB">
              <w:trPr>
                <w:trHeight w:val="300"/>
              </w:trPr>
              <w:tc>
                <w:tcPr>
                  <w:tcW w:w="1695" w:type="pct"/>
                  <w:tcBorders>
                    <w:top w:val="single" w:sz="4" w:space="0" w:color="A6A6A6" w:themeColor="background1" w:themeShade="A6"/>
                  </w:tcBorders>
                  <w:noWrap/>
                  <w:hideMark/>
                </w:tcPr>
                <w:p w14:paraId="520D2F17" w14:textId="77777777" w:rsidR="00ED7CEB" w:rsidRPr="00A860E6" w:rsidRDefault="00ED7CEB" w:rsidP="00ED7CEB">
                  <w:pPr>
                    <w:spacing w:before="60" w:after="60"/>
                    <w:rPr>
                      <w:rFonts w:cs="Segoe UI"/>
                      <w:sz w:val="18"/>
                      <w:szCs w:val="18"/>
                    </w:rPr>
                  </w:pPr>
                  <w:r w:rsidRPr="00A860E6">
                    <w:rPr>
                      <w:rFonts w:cs="Segoe UI"/>
                      <w:sz w:val="18"/>
                      <w:szCs w:val="18"/>
                    </w:rPr>
                    <w:t>897022002</w:t>
                  </w:r>
                </w:p>
              </w:tc>
              <w:tc>
                <w:tcPr>
                  <w:tcW w:w="3305" w:type="pct"/>
                  <w:tcBorders>
                    <w:top w:val="single" w:sz="4" w:space="0" w:color="A6A6A6" w:themeColor="background1" w:themeShade="A6"/>
                  </w:tcBorders>
                  <w:noWrap/>
                  <w:hideMark/>
                </w:tcPr>
                <w:p w14:paraId="5ED45800" w14:textId="77777777" w:rsidR="00ED7CEB" w:rsidRPr="00A860E6" w:rsidRDefault="00ED7CEB" w:rsidP="00ED7CEB">
                  <w:pPr>
                    <w:spacing w:before="60" w:after="60"/>
                    <w:rPr>
                      <w:rFonts w:cs="Segoe UI"/>
                      <w:sz w:val="18"/>
                      <w:szCs w:val="18"/>
                    </w:rPr>
                  </w:pPr>
                  <w:r w:rsidRPr="00A860E6">
                    <w:rPr>
                      <w:rFonts w:cs="Segoe UI"/>
                      <w:sz w:val="18"/>
                      <w:szCs w:val="18"/>
                    </w:rPr>
                    <w:t xml:space="preserve">Routine antiviral prophylaxis </w:t>
                  </w:r>
                  <w:r w:rsidRPr="005D34A2">
                    <w:rPr>
                      <w:rFonts w:cs="Segoe UI"/>
                      <w:b/>
                      <w:bCs/>
                      <w:sz w:val="18"/>
                      <w:szCs w:val="18"/>
                    </w:rPr>
                    <w:t>not</w:t>
                  </w:r>
                  <w:r w:rsidRPr="00A860E6">
                    <w:rPr>
                      <w:rFonts w:cs="Segoe UI"/>
                      <w:sz w:val="18"/>
                      <w:szCs w:val="18"/>
                    </w:rPr>
                    <w:t xml:space="preserve"> recommended</w:t>
                  </w:r>
                </w:p>
              </w:tc>
            </w:tr>
            <w:tr w:rsidR="00ED7CEB" w:rsidRPr="0090499A" w14:paraId="30F26119" w14:textId="77777777" w:rsidTr="008B248C">
              <w:trPr>
                <w:trHeight w:val="300"/>
              </w:trPr>
              <w:tc>
                <w:tcPr>
                  <w:tcW w:w="1695" w:type="pct"/>
                  <w:tcBorders>
                    <w:bottom w:val="single" w:sz="4" w:space="0" w:color="A6A6A6" w:themeColor="background1" w:themeShade="A6"/>
                  </w:tcBorders>
                  <w:noWrap/>
                  <w:hideMark/>
                </w:tcPr>
                <w:p w14:paraId="3AC17FA1" w14:textId="77777777" w:rsidR="00ED7CEB" w:rsidRPr="00A860E6" w:rsidRDefault="00ED7CEB" w:rsidP="00ED7CEB">
                  <w:pPr>
                    <w:spacing w:before="60" w:after="60"/>
                    <w:rPr>
                      <w:rFonts w:cs="Segoe UI"/>
                      <w:sz w:val="18"/>
                      <w:szCs w:val="18"/>
                    </w:rPr>
                  </w:pPr>
                  <w:r w:rsidRPr="00A860E6">
                    <w:rPr>
                      <w:rFonts w:cs="Segoe UI"/>
                      <w:sz w:val="18"/>
                      <w:szCs w:val="18"/>
                    </w:rPr>
                    <w:t>897019004</w:t>
                  </w:r>
                </w:p>
              </w:tc>
              <w:tc>
                <w:tcPr>
                  <w:tcW w:w="3305" w:type="pct"/>
                  <w:tcBorders>
                    <w:bottom w:val="single" w:sz="4" w:space="0" w:color="A6A6A6" w:themeColor="background1" w:themeShade="A6"/>
                  </w:tcBorders>
                  <w:noWrap/>
                  <w:hideMark/>
                </w:tcPr>
                <w:p w14:paraId="2C4A141D" w14:textId="77777777" w:rsidR="00ED7CEB" w:rsidRPr="00A860E6" w:rsidRDefault="00ED7CEB" w:rsidP="00ED7CEB">
                  <w:pPr>
                    <w:spacing w:before="60" w:after="60"/>
                    <w:rPr>
                      <w:rFonts w:cs="Segoe UI"/>
                      <w:sz w:val="18"/>
                      <w:szCs w:val="18"/>
                    </w:rPr>
                  </w:pPr>
                  <w:r w:rsidRPr="00A860E6">
                    <w:rPr>
                      <w:rFonts w:cs="Segoe UI"/>
                      <w:sz w:val="18"/>
                      <w:szCs w:val="18"/>
                    </w:rPr>
                    <w:t>Routine antiviral prophylaxis recommended</w:t>
                  </w:r>
                </w:p>
              </w:tc>
            </w:tr>
            <w:tr w:rsidR="008B248C" w:rsidRPr="008B248C" w14:paraId="3751E92F" w14:textId="77777777" w:rsidTr="008B248C">
              <w:trPr>
                <w:trHeight w:val="300"/>
              </w:trPr>
              <w:tc>
                <w:tcPr>
                  <w:tcW w:w="1695" w:type="pct"/>
                  <w:tcBorders>
                    <w:top w:val="single" w:sz="4" w:space="0" w:color="A6A6A6" w:themeColor="background1" w:themeShade="A6"/>
                    <w:bottom w:val="nil"/>
                  </w:tcBorders>
                  <w:noWrap/>
                </w:tcPr>
                <w:p w14:paraId="56D0ED5F" w14:textId="77777777" w:rsidR="008B248C" w:rsidRPr="008B248C" w:rsidRDefault="008B248C" w:rsidP="00ED7CEB">
                  <w:pPr>
                    <w:spacing w:before="60" w:after="60"/>
                    <w:rPr>
                      <w:rFonts w:cs="Segoe UI"/>
                      <w:sz w:val="12"/>
                      <w:szCs w:val="12"/>
                    </w:rPr>
                  </w:pPr>
                </w:p>
              </w:tc>
              <w:tc>
                <w:tcPr>
                  <w:tcW w:w="3305" w:type="pct"/>
                  <w:tcBorders>
                    <w:top w:val="single" w:sz="4" w:space="0" w:color="A6A6A6" w:themeColor="background1" w:themeShade="A6"/>
                    <w:bottom w:val="nil"/>
                  </w:tcBorders>
                  <w:noWrap/>
                </w:tcPr>
                <w:p w14:paraId="282F3D5D" w14:textId="77777777" w:rsidR="008B248C" w:rsidRPr="008B248C" w:rsidRDefault="008B248C" w:rsidP="00ED7CEB">
                  <w:pPr>
                    <w:spacing w:before="60" w:after="60"/>
                    <w:rPr>
                      <w:rFonts w:cs="Segoe UI"/>
                      <w:sz w:val="12"/>
                      <w:szCs w:val="12"/>
                    </w:rPr>
                  </w:pPr>
                </w:p>
              </w:tc>
            </w:tr>
          </w:tbl>
          <w:p w14:paraId="3C969D8E" w14:textId="77777777" w:rsidR="00ED7CEB" w:rsidRPr="008751BB" w:rsidRDefault="00ED7CEB" w:rsidP="008751BB">
            <w:pPr>
              <w:pStyle w:val="TableText"/>
              <w:keepNext/>
              <w:keepLines/>
              <w:rPr>
                <w:sz w:val="12"/>
                <w:szCs w:val="12"/>
              </w:rPr>
            </w:pPr>
          </w:p>
        </w:tc>
      </w:tr>
      <w:tr w:rsidR="00ED7CEB" w14:paraId="1A6D139A"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D76D612" w14:textId="77777777" w:rsidR="00ED7CEB" w:rsidRPr="00504110" w:rsidRDefault="00ED7CEB" w:rsidP="008751BB">
            <w:pPr>
              <w:pStyle w:val="TableText"/>
              <w:keepNext/>
              <w:keepLines/>
              <w:rPr>
                <w:b/>
              </w:rPr>
            </w:pPr>
            <w:r>
              <w:rPr>
                <w:b/>
              </w:rPr>
              <w:t>Obligation</w:t>
            </w:r>
          </w:p>
        </w:tc>
        <w:tc>
          <w:tcPr>
            <w:tcW w:w="6060" w:type="dxa"/>
            <w:gridSpan w:val="3"/>
            <w:tcBorders>
              <w:top w:val="single" w:sz="4" w:space="0" w:color="C2D9BA"/>
              <w:bottom w:val="single" w:sz="4" w:space="0" w:color="C2D9BA"/>
            </w:tcBorders>
            <w:shd w:val="clear" w:color="auto" w:fill="auto"/>
          </w:tcPr>
          <w:p w14:paraId="02FF625C" w14:textId="2EA21E80" w:rsidR="00ED7CEB" w:rsidRPr="008D448E" w:rsidRDefault="00B65F3B" w:rsidP="008751BB">
            <w:pPr>
              <w:pStyle w:val="TableText"/>
              <w:keepNext/>
              <w:keepLines/>
            </w:pPr>
            <w:r>
              <w:t>Optional</w:t>
            </w:r>
          </w:p>
        </w:tc>
      </w:tr>
      <w:tr w:rsidR="00ED7CEB" w14:paraId="2E190D78"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595CCEB" w14:textId="77777777" w:rsidR="00ED7CEB" w:rsidRPr="00504110" w:rsidRDefault="00ED7CEB" w:rsidP="008751BB">
            <w:pPr>
              <w:pStyle w:val="TableText"/>
              <w:keepNext/>
              <w:keepLines/>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3EE33946" w14:textId="77777777" w:rsidR="00ED7CEB" w:rsidRPr="008D448E" w:rsidRDefault="00ED7CEB" w:rsidP="008751BB">
            <w:pPr>
              <w:keepNext/>
              <w:keepLines/>
            </w:pPr>
          </w:p>
        </w:tc>
      </w:tr>
    </w:tbl>
    <w:p w14:paraId="6B60B44E" w14:textId="77777777" w:rsidR="000852AE" w:rsidRDefault="000852AE" w:rsidP="000852AE">
      <w:pPr>
        <w:pStyle w:val="Heading4"/>
      </w:pPr>
      <w:bookmarkStart w:id="132" w:name="_Toc77233858"/>
      <w:r>
        <w:t>D</w:t>
      </w:r>
      <w:r w:rsidRPr="00294B00">
        <w:t>iarrhoea</w:t>
      </w:r>
      <w:r>
        <w:t xml:space="preserve"> risk</w:t>
      </w:r>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0852AE" w:rsidRPr="003D59BB" w14:paraId="4DE583A7" w14:textId="77777777" w:rsidTr="008751BB">
        <w:trPr>
          <w:cantSplit/>
        </w:trPr>
        <w:tc>
          <w:tcPr>
            <w:tcW w:w="2020" w:type="dxa"/>
            <w:tcBorders>
              <w:top w:val="single" w:sz="4" w:space="0" w:color="C2D9BA"/>
              <w:bottom w:val="single" w:sz="4" w:space="0" w:color="FFFFFF" w:themeColor="background1"/>
            </w:tcBorders>
            <w:shd w:val="clear" w:color="auto" w:fill="C2D9BA"/>
          </w:tcPr>
          <w:p w14:paraId="1948097A" w14:textId="77777777" w:rsidR="000852AE" w:rsidRPr="00504110" w:rsidRDefault="000852AE" w:rsidP="00F776EF">
            <w:pPr>
              <w:pStyle w:val="TableText"/>
              <w:keepLines/>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7BA040DE" w14:textId="7F6FCE51" w:rsidR="000852AE" w:rsidRPr="00AA3583" w:rsidRDefault="00EC3C0B" w:rsidP="00F776EF">
            <w:pPr>
              <w:pStyle w:val="TableText"/>
              <w:keepLines/>
              <w:rPr>
                <w:highlight w:val="yellow"/>
                <w:lang w:eastAsia="en-US"/>
              </w:rPr>
            </w:pPr>
            <w:r>
              <w:rPr>
                <w:lang w:eastAsia="en-US"/>
              </w:rPr>
              <w:t>The value</w:t>
            </w:r>
            <w:r w:rsidR="00824B19">
              <w:rPr>
                <w:lang w:eastAsia="en-US"/>
              </w:rPr>
              <w:t xml:space="preserve"> </w:t>
            </w:r>
            <w:r>
              <w:rPr>
                <w:lang w:eastAsia="en-US"/>
              </w:rPr>
              <w:t xml:space="preserve">set </w:t>
            </w:r>
            <w:r w:rsidRPr="00824B19">
              <w:rPr>
                <w:lang w:eastAsia="en-US"/>
              </w:rPr>
              <w:t>identifies t</w:t>
            </w:r>
            <w:r w:rsidR="001B2CC9" w:rsidRPr="00824B19">
              <w:rPr>
                <w:lang w:eastAsia="en-US"/>
              </w:rPr>
              <w:t xml:space="preserve">he </w:t>
            </w:r>
            <w:r w:rsidR="009F2396" w:rsidRPr="00824B19">
              <w:rPr>
                <w:lang w:eastAsia="en-US"/>
              </w:rPr>
              <w:t xml:space="preserve">level of </w:t>
            </w:r>
            <w:r w:rsidR="001B2CC9" w:rsidRPr="00824B19">
              <w:rPr>
                <w:lang w:eastAsia="en-US"/>
              </w:rPr>
              <w:t>risk of</w:t>
            </w:r>
            <w:r w:rsidRPr="00824B19">
              <w:rPr>
                <w:lang w:eastAsia="en-US"/>
              </w:rPr>
              <w:t xml:space="preserve"> diarrhoea </w:t>
            </w:r>
            <w:r w:rsidR="00CD22C6" w:rsidRPr="00824B19">
              <w:rPr>
                <w:lang w:eastAsia="en-US"/>
              </w:rPr>
              <w:t xml:space="preserve">occurring </w:t>
            </w:r>
            <w:r w:rsidRPr="00824B19">
              <w:rPr>
                <w:lang w:eastAsia="en-US"/>
              </w:rPr>
              <w:t>during therapy with the</w:t>
            </w:r>
            <w:r w:rsidRPr="00824B19" w:rsidDel="00EC3C0B">
              <w:rPr>
                <w:lang w:eastAsia="en-US"/>
              </w:rPr>
              <w:t xml:space="preserve"> </w:t>
            </w:r>
            <w:r w:rsidRPr="00824B19">
              <w:rPr>
                <w:lang w:eastAsia="en-US"/>
              </w:rPr>
              <w:t>regimen</w:t>
            </w:r>
            <w:r w:rsidR="0041577F" w:rsidRPr="00824B19">
              <w:rPr>
                <w:lang w:eastAsia="en-US"/>
              </w:rPr>
              <w:t xml:space="preserve"> </w:t>
            </w:r>
            <w:r w:rsidRPr="00824B19">
              <w:rPr>
                <w:lang w:eastAsia="en-US"/>
              </w:rPr>
              <w:t xml:space="preserve">and advises whether </w:t>
            </w:r>
            <w:r w:rsidR="001F7548" w:rsidRPr="00824B19">
              <w:rPr>
                <w:lang w:eastAsia="en-US"/>
              </w:rPr>
              <w:t>anti</w:t>
            </w:r>
            <w:r w:rsidR="008313D8">
              <w:rPr>
                <w:lang w:eastAsia="en-US"/>
              </w:rPr>
              <w:t>-</w:t>
            </w:r>
            <w:r w:rsidR="001F7548" w:rsidRPr="00824B19">
              <w:rPr>
                <w:lang w:eastAsia="en-US"/>
              </w:rPr>
              <w:t>diarrhoeal medicines should be p</w:t>
            </w:r>
            <w:r w:rsidR="0041577F" w:rsidRPr="00824B19">
              <w:rPr>
                <w:lang w:eastAsia="en-US"/>
              </w:rPr>
              <w:t xml:space="preserve">rescribed with this </w:t>
            </w:r>
            <w:r w:rsidR="001F7548" w:rsidRPr="00824B19">
              <w:rPr>
                <w:lang w:eastAsia="en-US"/>
              </w:rPr>
              <w:t>regimen</w:t>
            </w:r>
          </w:p>
        </w:tc>
      </w:tr>
      <w:tr w:rsidR="000852AE" w14:paraId="1CA28AA8"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78F87302" w14:textId="77777777" w:rsidR="000852AE" w:rsidRPr="00504110" w:rsidRDefault="000852AE" w:rsidP="00F776EF">
            <w:pPr>
              <w:pStyle w:val="TableText"/>
              <w:keepLines/>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6E610FA8" w14:textId="2898FD3D" w:rsidR="000852AE" w:rsidRDefault="00097032" w:rsidP="00F776EF">
            <w:pPr>
              <w:pStyle w:val="TableText"/>
              <w:keepLines/>
              <w:rPr>
                <w:lang w:eastAsia="en-US"/>
              </w:rPr>
            </w:pPr>
            <w:r>
              <w:rPr>
                <w:lang w:eastAsia="en-US"/>
              </w:rPr>
              <w:t>SNOMED New Zealand Edition</w:t>
            </w:r>
          </w:p>
        </w:tc>
      </w:tr>
      <w:tr w:rsidR="000852AE" w14:paraId="05F3EEDF"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22AE14CB" w14:textId="77777777" w:rsidR="000852AE" w:rsidRPr="00504110" w:rsidRDefault="000852AE" w:rsidP="00F776EF">
            <w:pPr>
              <w:pStyle w:val="TableText"/>
              <w:keepLines/>
              <w:rPr>
                <w:b/>
              </w:rPr>
            </w:pPr>
            <w:r w:rsidRPr="00504110">
              <w:rPr>
                <w:b/>
              </w:rPr>
              <w:t>Data type</w:t>
            </w:r>
          </w:p>
        </w:tc>
        <w:tc>
          <w:tcPr>
            <w:tcW w:w="1751" w:type="dxa"/>
            <w:tcBorders>
              <w:top w:val="single" w:sz="4" w:space="0" w:color="C2D9BA"/>
              <w:bottom w:val="single" w:sz="4" w:space="0" w:color="C2D9BA"/>
            </w:tcBorders>
            <w:shd w:val="clear" w:color="auto" w:fill="auto"/>
          </w:tcPr>
          <w:p w14:paraId="0B606759" w14:textId="2FA3D1FF" w:rsidR="000852AE" w:rsidRPr="00FD7C3F" w:rsidRDefault="000852AE" w:rsidP="00F776EF">
            <w:pPr>
              <w:pStyle w:val="TableText"/>
              <w:keepLines/>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0C696C45" w14:textId="77777777" w:rsidR="000852AE" w:rsidRPr="00504110" w:rsidRDefault="000852AE" w:rsidP="00F776EF">
            <w:pPr>
              <w:pStyle w:val="TableText"/>
              <w:keepLines/>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436B499D" w14:textId="77777777" w:rsidR="000852AE" w:rsidRPr="008D448E" w:rsidRDefault="000852AE" w:rsidP="00F776EF">
            <w:pPr>
              <w:pStyle w:val="TableText"/>
              <w:keepLines/>
            </w:pPr>
            <w:r>
              <w:rPr>
                <w:rFonts w:cs="Arial"/>
              </w:rPr>
              <w:t>Code</w:t>
            </w:r>
          </w:p>
        </w:tc>
      </w:tr>
      <w:tr w:rsidR="000852AE" w14:paraId="796E0C0B"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7A1F8486" w14:textId="77777777" w:rsidR="000852AE" w:rsidRPr="00504110" w:rsidRDefault="000852AE" w:rsidP="00F776EF">
            <w:pPr>
              <w:pStyle w:val="TableText"/>
              <w:keepLines/>
              <w:rPr>
                <w:b/>
              </w:rPr>
            </w:pPr>
            <w:r w:rsidRPr="00504110">
              <w:rPr>
                <w:b/>
              </w:rPr>
              <w:t>Field size</w:t>
            </w:r>
          </w:p>
        </w:tc>
        <w:tc>
          <w:tcPr>
            <w:tcW w:w="1751" w:type="dxa"/>
            <w:tcBorders>
              <w:top w:val="single" w:sz="4" w:space="0" w:color="C2D9BA"/>
              <w:bottom w:val="single" w:sz="4" w:space="0" w:color="C2D9BA"/>
            </w:tcBorders>
            <w:shd w:val="clear" w:color="auto" w:fill="auto"/>
          </w:tcPr>
          <w:p w14:paraId="262C0CA1" w14:textId="77777777" w:rsidR="000852AE" w:rsidRPr="008D448E" w:rsidRDefault="000852AE" w:rsidP="00F776EF">
            <w:pPr>
              <w:pStyle w:val="TableText"/>
              <w:keepLines/>
            </w:pPr>
            <w:r>
              <w:rPr>
                <w:rFonts w:cs="Arial"/>
              </w:rPr>
              <w:t>18</w:t>
            </w:r>
          </w:p>
        </w:tc>
        <w:tc>
          <w:tcPr>
            <w:tcW w:w="2551" w:type="dxa"/>
            <w:tcBorders>
              <w:top w:val="single" w:sz="4" w:space="0" w:color="FFFFFF" w:themeColor="background1"/>
              <w:bottom w:val="single" w:sz="4" w:space="0" w:color="C2D9BA"/>
            </w:tcBorders>
            <w:shd w:val="clear" w:color="auto" w:fill="C2D9BA"/>
          </w:tcPr>
          <w:p w14:paraId="02ED5163" w14:textId="77777777" w:rsidR="000852AE" w:rsidRPr="00504110" w:rsidRDefault="000852AE" w:rsidP="00F776EF">
            <w:pPr>
              <w:pStyle w:val="TableText"/>
              <w:keepLines/>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6557EEB9" w14:textId="77777777" w:rsidR="000852AE" w:rsidRPr="00F46627" w:rsidRDefault="000852AE" w:rsidP="00F776EF">
            <w:pPr>
              <w:pStyle w:val="TableBullet"/>
              <w:keepLines/>
              <w:numPr>
                <w:ilvl w:val="0"/>
                <w:numId w:val="0"/>
              </w:numPr>
              <w:spacing w:before="60" w:line="240" w:lineRule="auto"/>
            </w:pPr>
            <w:proofErr w:type="gramStart"/>
            <w:r>
              <w:t>N(</w:t>
            </w:r>
            <w:proofErr w:type="gramEnd"/>
            <w:r>
              <w:t>18)</w:t>
            </w:r>
          </w:p>
        </w:tc>
      </w:tr>
      <w:tr w:rsidR="000852AE" w14:paraId="0F265388"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0DD0F4DD" w14:textId="77777777" w:rsidR="000852AE" w:rsidRPr="00504110" w:rsidRDefault="000852AE" w:rsidP="00F776EF">
            <w:pPr>
              <w:pStyle w:val="TableText"/>
              <w:keepLines/>
              <w:rPr>
                <w:b/>
              </w:rPr>
            </w:pPr>
            <w:r>
              <w:rPr>
                <w:b/>
              </w:rPr>
              <w:t>Value domain</w:t>
            </w:r>
          </w:p>
        </w:tc>
        <w:tc>
          <w:tcPr>
            <w:tcW w:w="6060" w:type="dxa"/>
            <w:gridSpan w:val="3"/>
            <w:tcBorders>
              <w:top w:val="single" w:sz="4" w:space="0" w:color="C2D9BA"/>
              <w:bottom w:val="single" w:sz="4" w:space="0" w:color="C2D9BA"/>
            </w:tcBorders>
            <w:shd w:val="clear" w:color="auto" w:fill="auto"/>
          </w:tcPr>
          <w:tbl>
            <w:tblPr>
              <w:tblW w:w="5000" w:type="pct"/>
              <w:tblBorders>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016"/>
              <w:gridCol w:w="3930"/>
            </w:tblGrid>
            <w:tr w:rsidR="00246899" w:rsidRPr="00246899" w14:paraId="79732FE4" w14:textId="77777777" w:rsidTr="00246899">
              <w:trPr>
                <w:trHeight w:val="80"/>
                <w:tblHeader/>
              </w:trPr>
              <w:tc>
                <w:tcPr>
                  <w:tcW w:w="1695" w:type="pct"/>
                  <w:tcBorders>
                    <w:top w:val="nil"/>
                    <w:bottom w:val="single" w:sz="4" w:space="0" w:color="A6A6A6" w:themeColor="background1" w:themeShade="A6"/>
                  </w:tcBorders>
                  <w:shd w:val="clear" w:color="auto" w:fill="auto"/>
                  <w:noWrap/>
                </w:tcPr>
                <w:p w14:paraId="4DF0B18E" w14:textId="77777777" w:rsidR="00246899" w:rsidRPr="00246899" w:rsidRDefault="00246899" w:rsidP="00F776EF">
                  <w:pPr>
                    <w:keepLines/>
                    <w:spacing w:before="60" w:after="60"/>
                    <w:rPr>
                      <w:rFonts w:cs="Segoe UI"/>
                      <w:b/>
                      <w:bCs/>
                      <w:sz w:val="12"/>
                      <w:szCs w:val="12"/>
                    </w:rPr>
                  </w:pPr>
                </w:p>
              </w:tc>
              <w:tc>
                <w:tcPr>
                  <w:tcW w:w="3305" w:type="pct"/>
                  <w:tcBorders>
                    <w:top w:val="nil"/>
                    <w:bottom w:val="single" w:sz="4" w:space="0" w:color="A6A6A6" w:themeColor="background1" w:themeShade="A6"/>
                  </w:tcBorders>
                  <w:shd w:val="clear" w:color="auto" w:fill="auto"/>
                  <w:noWrap/>
                </w:tcPr>
                <w:p w14:paraId="25D863A3" w14:textId="77777777" w:rsidR="00246899" w:rsidRPr="00246899" w:rsidRDefault="00246899" w:rsidP="00F776EF">
                  <w:pPr>
                    <w:keepLines/>
                    <w:spacing w:before="60" w:after="60"/>
                    <w:rPr>
                      <w:rFonts w:cs="Segoe UI"/>
                      <w:b/>
                      <w:bCs/>
                      <w:sz w:val="12"/>
                      <w:szCs w:val="12"/>
                    </w:rPr>
                  </w:pPr>
                </w:p>
              </w:tc>
            </w:tr>
            <w:tr w:rsidR="000852AE" w:rsidRPr="00076020" w14:paraId="1B8C7F25" w14:textId="77777777" w:rsidTr="008751BB">
              <w:trPr>
                <w:trHeight w:val="80"/>
                <w:tblHeader/>
              </w:trPr>
              <w:tc>
                <w:tcPr>
                  <w:tcW w:w="1695" w:type="pct"/>
                  <w:tcBorders>
                    <w:top w:val="nil"/>
                    <w:bottom w:val="single" w:sz="4" w:space="0" w:color="A6A6A6" w:themeColor="background1" w:themeShade="A6"/>
                  </w:tcBorders>
                  <w:shd w:val="clear" w:color="auto" w:fill="C2D9BA"/>
                  <w:noWrap/>
                </w:tcPr>
                <w:p w14:paraId="3F3CE1EC" w14:textId="07460040" w:rsidR="000852AE" w:rsidRPr="006E2FC0" w:rsidRDefault="00097032" w:rsidP="00F776EF">
                  <w:pPr>
                    <w:keepLines/>
                    <w:spacing w:before="60" w:after="60"/>
                    <w:rPr>
                      <w:rFonts w:cs="Segoe UI"/>
                      <w:b/>
                      <w:bCs/>
                      <w:sz w:val="18"/>
                      <w:szCs w:val="18"/>
                    </w:rPr>
                  </w:pPr>
                  <w:proofErr w:type="spellStart"/>
                  <w:r>
                    <w:rPr>
                      <w:rFonts w:cs="Segoe UI"/>
                      <w:b/>
                      <w:bCs/>
                      <w:sz w:val="18"/>
                      <w:szCs w:val="18"/>
                    </w:rPr>
                    <w:t>SCTID</w:t>
                  </w:r>
                  <w:proofErr w:type="spellEnd"/>
                  <w:r w:rsidR="000852AE" w:rsidRPr="006E2FC0">
                    <w:rPr>
                      <w:rFonts w:cs="Segoe UI"/>
                      <w:b/>
                      <w:bCs/>
                      <w:sz w:val="18"/>
                      <w:szCs w:val="18"/>
                    </w:rPr>
                    <w:t> </w:t>
                  </w:r>
                </w:p>
              </w:tc>
              <w:tc>
                <w:tcPr>
                  <w:tcW w:w="3305" w:type="pct"/>
                  <w:tcBorders>
                    <w:top w:val="nil"/>
                    <w:bottom w:val="single" w:sz="4" w:space="0" w:color="A6A6A6" w:themeColor="background1" w:themeShade="A6"/>
                  </w:tcBorders>
                  <w:shd w:val="clear" w:color="auto" w:fill="C2D9BA"/>
                  <w:noWrap/>
                </w:tcPr>
                <w:p w14:paraId="1DB3F361" w14:textId="77777777" w:rsidR="000852AE" w:rsidRPr="006E2FC0" w:rsidRDefault="000852AE" w:rsidP="00F776EF">
                  <w:pPr>
                    <w:keepLines/>
                    <w:spacing w:before="60" w:after="60"/>
                    <w:rPr>
                      <w:rFonts w:cs="Segoe UI"/>
                      <w:b/>
                      <w:bCs/>
                      <w:sz w:val="18"/>
                      <w:szCs w:val="18"/>
                    </w:rPr>
                  </w:pPr>
                  <w:r w:rsidRPr="006E2FC0">
                    <w:rPr>
                      <w:rFonts w:cs="Segoe UI"/>
                      <w:b/>
                      <w:bCs/>
                      <w:sz w:val="18"/>
                      <w:szCs w:val="18"/>
                    </w:rPr>
                    <w:t>Display name </w:t>
                  </w:r>
                </w:p>
              </w:tc>
            </w:tr>
            <w:tr w:rsidR="000852AE" w:rsidRPr="00076020" w14:paraId="0178A9CF" w14:textId="77777777" w:rsidTr="008751BB">
              <w:trPr>
                <w:trHeight w:val="300"/>
              </w:trPr>
              <w:tc>
                <w:tcPr>
                  <w:tcW w:w="1695" w:type="pct"/>
                  <w:tcBorders>
                    <w:top w:val="single" w:sz="4" w:space="0" w:color="A6A6A6" w:themeColor="background1" w:themeShade="A6"/>
                  </w:tcBorders>
                  <w:noWrap/>
                  <w:hideMark/>
                </w:tcPr>
                <w:p w14:paraId="77F67D0A" w14:textId="77777777" w:rsidR="000852AE" w:rsidRPr="006E2FC0" w:rsidRDefault="000852AE" w:rsidP="00F776EF">
                  <w:pPr>
                    <w:keepLines/>
                    <w:spacing w:before="60" w:after="60"/>
                    <w:rPr>
                      <w:rFonts w:cs="Segoe UI"/>
                      <w:sz w:val="18"/>
                      <w:szCs w:val="18"/>
                    </w:rPr>
                  </w:pPr>
                  <w:r w:rsidRPr="006E2FC0">
                    <w:rPr>
                      <w:rFonts w:cs="Segoe UI"/>
                      <w:sz w:val="18"/>
                      <w:szCs w:val="18"/>
                    </w:rPr>
                    <w:t>723509005</w:t>
                  </w:r>
                </w:p>
              </w:tc>
              <w:tc>
                <w:tcPr>
                  <w:tcW w:w="3305" w:type="pct"/>
                  <w:tcBorders>
                    <w:top w:val="single" w:sz="4" w:space="0" w:color="A6A6A6" w:themeColor="background1" w:themeShade="A6"/>
                  </w:tcBorders>
                  <w:noWrap/>
                  <w:hideMark/>
                </w:tcPr>
                <w:p w14:paraId="07C6B916" w14:textId="77777777" w:rsidR="0041577F" w:rsidRPr="006E2FC0" w:rsidRDefault="000852AE" w:rsidP="00F776EF">
                  <w:pPr>
                    <w:keepLines/>
                    <w:spacing w:before="60" w:after="60"/>
                    <w:rPr>
                      <w:rFonts w:cs="Segoe UI"/>
                      <w:b/>
                      <w:bCs/>
                      <w:sz w:val="18"/>
                      <w:szCs w:val="18"/>
                    </w:rPr>
                  </w:pPr>
                  <w:r w:rsidRPr="006E2FC0">
                    <w:rPr>
                      <w:rFonts w:cs="Segoe UI"/>
                      <w:b/>
                      <w:bCs/>
                      <w:sz w:val="18"/>
                      <w:szCs w:val="18"/>
                    </w:rPr>
                    <w:t xml:space="preserve">High risk </w:t>
                  </w:r>
                </w:p>
                <w:p w14:paraId="4627D73A" w14:textId="09019F34" w:rsidR="000852AE" w:rsidRPr="006E2FC0" w:rsidRDefault="00B51D51" w:rsidP="00F776EF">
                  <w:pPr>
                    <w:keepLines/>
                    <w:spacing w:before="60" w:after="60"/>
                    <w:rPr>
                      <w:rFonts w:cs="Segoe UI"/>
                      <w:sz w:val="18"/>
                      <w:szCs w:val="18"/>
                    </w:rPr>
                  </w:pPr>
                  <w:r w:rsidRPr="006E2FC0">
                    <w:rPr>
                      <w:rFonts w:cs="Segoe UI"/>
                      <w:sz w:val="18"/>
                      <w:szCs w:val="18"/>
                    </w:rPr>
                    <w:t>(</w:t>
                  </w:r>
                  <w:r w:rsidR="000852AE" w:rsidRPr="006E2FC0">
                    <w:rPr>
                      <w:rFonts w:cs="Segoe UI"/>
                      <w:sz w:val="18"/>
                      <w:szCs w:val="18"/>
                    </w:rPr>
                    <w:t>anti-</w:t>
                  </w:r>
                  <w:proofErr w:type="spellStart"/>
                  <w:r w:rsidR="000852AE" w:rsidRPr="006E2FC0">
                    <w:rPr>
                      <w:rFonts w:cs="Segoe UI"/>
                      <w:sz w:val="18"/>
                      <w:szCs w:val="18"/>
                    </w:rPr>
                    <w:t>diarrhoeals</w:t>
                  </w:r>
                  <w:proofErr w:type="spellEnd"/>
                  <w:r w:rsidR="000852AE" w:rsidRPr="006E2FC0">
                    <w:rPr>
                      <w:rFonts w:cs="Segoe UI"/>
                      <w:sz w:val="18"/>
                      <w:szCs w:val="18"/>
                    </w:rPr>
                    <w:t xml:space="preserve"> are usually prescribed with this treatment</w:t>
                  </w:r>
                  <w:r w:rsidRPr="006E2FC0">
                    <w:rPr>
                      <w:rFonts w:cs="Segoe UI"/>
                      <w:sz w:val="18"/>
                      <w:szCs w:val="18"/>
                    </w:rPr>
                    <w:t>)</w:t>
                  </w:r>
                  <w:r w:rsidR="000852AE" w:rsidRPr="006E2FC0">
                    <w:rPr>
                      <w:rFonts w:cs="Segoe UI"/>
                      <w:sz w:val="18"/>
                      <w:szCs w:val="18"/>
                    </w:rPr>
                    <w:t xml:space="preserve"> </w:t>
                  </w:r>
                </w:p>
              </w:tc>
            </w:tr>
            <w:tr w:rsidR="000852AE" w:rsidRPr="0090499A" w14:paraId="75B1D731" w14:textId="77777777" w:rsidTr="001F31BF">
              <w:trPr>
                <w:trHeight w:val="300"/>
              </w:trPr>
              <w:tc>
                <w:tcPr>
                  <w:tcW w:w="1695" w:type="pct"/>
                  <w:tcBorders>
                    <w:bottom w:val="single" w:sz="4" w:space="0" w:color="A6A6A6" w:themeColor="background1" w:themeShade="A6"/>
                  </w:tcBorders>
                  <w:noWrap/>
                  <w:hideMark/>
                </w:tcPr>
                <w:p w14:paraId="0D172698" w14:textId="77777777" w:rsidR="000852AE" w:rsidRPr="006E2FC0" w:rsidRDefault="000852AE" w:rsidP="00F776EF">
                  <w:pPr>
                    <w:keepLines/>
                    <w:spacing w:before="60" w:after="60"/>
                    <w:rPr>
                      <w:rFonts w:cs="Segoe UI"/>
                      <w:sz w:val="18"/>
                      <w:szCs w:val="18"/>
                    </w:rPr>
                  </w:pPr>
                  <w:r w:rsidRPr="006E2FC0">
                    <w:rPr>
                      <w:rFonts w:cs="Segoe UI"/>
                      <w:sz w:val="18"/>
                      <w:szCs w:val="18"/>
                    </w:rPr>
                    <w:t>723505004</w:t>
                  </w:r>
                </w:p>
              </w:tc>
              <w:tc>
                <w:tcPr>
                  <w:tcW w:w="3305" w:type="pct"/>
                  <w:tcBorders>
                    <w:bottom w:val="single" w:sz="4" w:space="0" w:color="A6A6A6" w:themeColor="background1" w:themeShade="A6"/>
                  </w:tcBorders>
                  <w:noWrap/>
                  <w:hideMark/>
                </w:tcPr>
                <w:p w14:paraId="60D5913C" w14:textId="77777777" w:rsidR="00B51D51" w:rsidRPr="006E2FC0" w:rsidRDefault="000852AE" w:rsidP="00F776EF">
                  <w:pPr>
                    <w:keepLines/>
                    <w:spacing w:before="60" w:after="60"/>
                    <w:rPr>
                      <w:rFonts w:cs="Segoe UI"/>
                      <w:b/>
                      <w:bCs/>
                      <w:sz w:val="18"/>
                      <w:szCs w:val="18"/>
                    </w:rPr>
                  </w:pPr>
                  <w:r w:rsidRPr="006E2FC0">
                    <w:rPr>
                      <w:rFonts w:cs="Segoe UI"/>
                      <w:b/>
                      <w:bCs/>
                      <w:sz w:val="18"/>
                      <w:szCs w:val="18"/>
                    </w:rPr>
                    <w:t>Low risk</w:t>
                  </w:r>
                </w:p>
                <w:p w14:paraId="4C305821" w14:textId="64381ECA" w:rsidR="000852AE" w:rsidRPr="006E2FC0" w:rsidRDefault="00B51D51" w:rsidP="00F776EF">
                  <w:pPr>
                    <w:keepLines/>
                    <w:spacing w:before="60" w:after="60"/>
                    <w:rPr>
                      <w:rFonts w:cs="Segoe UI"/>
                      <w:sz w:val="18"/>
                      <w:szCs w:val="18"/>
                    </w:rPr>
                  </w:pPr>
                  <w:r w:rsidRPr="006E2FC0">
                    <w:rPr>
                      <w:rFonts w:cs="Segoe UI"/>
                      <w:sz w:val="18"/>
                      <w:szCs w:val="18"/>
                    </w:rPr>
                    <w:t>(</w:t>
                  </w:r>
                  <w:r w:rsidR="000852AE" w:rsidRPr="006E2FC0">
                    <w:rPr>
                      <w:rFonts w:cs="Segoe UI"/>
                      <w:sz w:val="18"/>
                      <w:szCs w:val="18"/>
                    </w:rPr>
                    <w:t>anti-</w:t>
                  </w:r>
                  <w:proofErr w:type="spellStart"/>
                  <w:r w:rsidR="000852AE" w:rsidRPr="006E2FC0">
                    <w:rPr>
                      <w:rFonts w:cs="Segoe UI"/>
                      <w:sz w:val="18"/>
                      <w:szCs w:val="18"/>
                    </w:rPr>
                    <w:t>diarrhoeals</w:t>
                  </w:r>
                  <w:proofErr w:type="spellEnd"/>
                  <w:r w:rsidR="000852AE" w:rsidRPr="006E2FC0">
                    <w:rPr>
                      <w:rFonts w:cs="Segoe UI"/>
                      <w:sz w:val="18"/>
                      <w:szCs w:val="18"/>
                    </w:rPr>
                    <w:t xml:space="preserve"> are not usually prescribed with this treatment</w:t>
                  </w:r>
                  <w:r w:rsidRPr="006E2FC0">
                    <w:rPr>
                      <w:rFonts w:cs="Segoe UI"/>
                      <w:sz w:val="18"/>
                      <w:szCs w:val="18"/>
                    </w:rPr>
                    <w:t>)</w:t>
                  </w:r>
                </w:p>
              </w:tc>
            </w:tr>
            <w:tr w:rsidR="00B51D51" w:rsidRPr="0090499A" w14:paraId="1F04008F" w14:textId="77777777" w:rsidTr="001F31BF">
              <w:trPr>
                <w:trHeight w:val="300"/>
              </w:trPr>
              <w:tc>
                <w:tcPr>
                  <w:tcW w:w="1695" w:type="pct"/>
                  <w:tcBorders>
                    <w:top w:val="single" w:sz="4" w:space="0" w:color="A6A6A6" w:themeColor="background1" w:themeShade="A6"/>
                    <w:bottom w:val="nil"/>
                  </w:tcBorders>
                  <w:noWrap/>
                </w:tcPr>
                <w:p w14:paraId="6EBC5196" w14:textId="77777777" w:rsidR="00B51D51" w:rsidRPr="0039133B" w:rsidRDefault="00B51D51" w:rsidP="00F776EF">
                  <w:pPr>
                    <w:keepLines/>
                    <w:spacing w:before="60" w:after="60"/>
                    <w:rPr>
                      <w:rFonts w:cs="Segoe UI"/>
                      <w:sz w:val="12"/>
                      <w:szCs w:val="12"/>
                      <w:highlight w:val="cyan"/>
                    </w:rPr>
                  </w:pPr>
                </w:p>
              </w:tc>
              <w:tc>
                <w:tcPr>
                  <w:tcW w:w="3305" w:type="pct"/>
                  <w:tcBorders>
                    <w:top w:val="single" w:sz="4" w:space="0" w:color="A6A6A6" w:themeColor="background1" w:themeShade="A6"/>
                    <w:bottom w:val="nil"/>
                  </w:tcBorders>
                  <w:noWrap/>
                </w:tcPr>
                <w:p w14:paraId="4992C7B3" w14:textId="77777777" w:rsidR="00B51D51" w:rsidRPr="0039133B" w:rsidRDefault="00B51D51" w:rsidP="00F776EF">
                  <w:pPr>
                    <w:keepLines/>
                    <w:spacing w:before="60" w:after="60"/>
                    <w:rPr>
                      <w:rFonts w:cs="Segoe UI"/>
                      <w:sz w:val="12"/>
                      <w:szCs w:val="12"/>
                      <w:highlight w:val="cyan"/>
                    </w:rPr>
                  </w:pPr>
                </w:p>
              </w:tc>
            </w:tr>
          </w:tbl>
          <w:p w14:paraId="2EA871E6" w14:textId="77777777" w:rsidR="000852AE" w:rsidRPr="008D448E" w:rsidRDefault="000852AE" w:rsidP="00F776EF">
            <w:pPr>
              <w:pStyle w:val="TableText"/>
              <w:keepLines/>
            </w:pPr>
          </w:p>
        </w:tc>
      </w:tr>
      <w:tr w:rsidR="000852AE" w14:paraId="46B18E2C"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4C5F4D1D" w14:textId="77777777" w:rsidR="000852AE" w:rsidRPr="00504110" w:rsidRDefault="000852AE" w:rsidP="00F776EF">
            <w:pPr>
              <w:pStyle w:val="TableText"/>
              <w:keepLines/>
              <w:rPr>
                <w:b/>
              </w:rPr>
            </w:pPr>
            <w:r>
              <w:rPr>
                <w:b/>
              </w:rPr>
              <w:t>Obligation</w:t>
            </w:r>
          </w:p>
        </w:tc>
        <w:tc>
          <w:tcPr>
            <w:tcW w:w="6060" w:type="dxa"/>
            <w:gridSpan w:val="3"/>
            <w:tcBorders>
              <w:top w:val="single" w:sz="4" w:space="0" w:color="C2D9BA"/>
              <w:bottom w:val="single" w:sz="4" w:space="0" w:color="C2D9BA"/>
            </w:tcBorders>
            <w:shd w:val="clear" w:color="auto" w:fill="auto"/>
          </w:tcPr>
          <w:p w14:paraId="7F1E4106" w14:textId="27569C3C" w:rsidR="000852AE" w:rsidRPr="008D448E" w:rsidRDefault="00B51D51" w:rsidP="00F776EF">
            <w:pPr>
              <w:pStyle w:val="TableText"/>
              <w:keepLines/>
            </w:pPr>
            <w:r w:rsidRPr="001C7B80">
              <w:t>Optional</w:t>
            </w:r>
          </w:p>
        </w:tc>
      </w:tr>
      <w:tr w:rsidR="000852AE" w14:paraId="1142E39B" w14:textId="77777777" w:rsidTr="001F31BF">
        <w:trPr>
          <w:cantSplit/>
          <w:trHeight w:val="323"/>
        </w:trPr>
        <w:tc>
          <w:tcPr>
            <w:tcW w:w="2020" w:type="dxa"/>
            <w:tcBorders>
              <w:top w:val="single" w:sz="4" w:space="0" w:color="FFFFFF" w:themeColor="background1"/>
              <w:bottom w:val="single" w:sz="4" w:space="0" w:color="FFFFFF" w:themeColor="background1"/>
            </w:tcBorders>
            <w:shd w:val="clear" w:color="auto" w:fill="C2D9BA"/>
          </w:tcPr>
          <w:p w14:paraId="24A805BA" w14:textId="77777777" w:rsidR="000852AE" w:rsidRPr="00504110" w:rsidRDefault="000852AE" w:rsidP="00F776EF">
            <w:pPr>
              <w:pStyle w:val="TableText"/>
              <w:keepLines/>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5CF07EF2" w14:textId="26D1A899" w:rsidR="000852AE" w:rsidRPr="008D448E" w:rsidRDefault="000852AE" w:rsidP="00F776EF">
            <w:pPr>
              <w:keepLines/>
            </w:pPr>
          </w:p>
        </w:tc>
      </w:tr>
    </w:tbl>
    <w:p w14:paraId="2145A3E6" w14:textId="52873FD3" w:rsidR="00FC5A59" w:rsidRDefault="00641BAF" w:rsidP="00F776EF">
      <w:pPr>
        <w:pStyle w:val="Heading4"/>
      </w:pPr>
      <w:r>
        <w:t>E</w:t>
      </w:r>
      <w:r w:rsidR="00FC5A59" w:rsidRPr="00294B00">
        <w:t>metogenicity</w:t>
      </w:r>
      <w:bookmarkEnd w:id="132"/>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012845" w:rsidRPr="003D59BB" w14:paraId="75A9D467" w14:textId="77777777" w:rsidTr="008751BB">
        <w:trPr>
          <w:cantSplit/>
        </w:trPr>
        <w:tc>
          <w:tcPr>
            <w:tcW w:w="2020" w:type="dxa"/>
            <w:tcBorders>
              <w:top w:val="single" w:sz="4" w:space="0" w:color="C2D9BA"/>
              <w:bottom w:val="single" w:sz="4" w:space="0" w:color="FFFFFF" w:themeColor="background1"/>
            </w:tcBorders>
            <w:shd w:val="clear" w:color="auto" w:fill="C2D9BA"/>
          </w:tcPr>
          <w:p w14:paraId="6E903CF7" w14:textId="77777777" w:rsidR="00012845" w:rsidRPr="00504110" w:rsidRDefault="00012845" w:rsidP="00F776EF">
            <w:pPr>
              <w:pStyle w:val="TableText"/>
              <w:keepLines/>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2E7FBE07" w14:textId="226F2540" w:rsidR="00012845" w:rsidRPr="00184228" w:rsidRDefault="001F7548" w:rsidP="00F776EF">
            <w:pPr>
              <w:pStyle w:val="TableText"/>
              <w:keepLines/>
              <w:rPr>
                <w:lang w:eastAsia="en-US"/>
              </w:rPr>
            </w:pPr>
            <w:r>
              <w:rPr>
                <w:lang w:eastAsia="en-US"/>
              </w:rPr>
              <w:t>The value</w:t>
            </w:r>
            <w:r w:rsidR="001C7B80">
              <w:rPr>
                <w:lang w:eastAsia="en-US"/>
              </w:rPr>
              <w:t xml:space="preserve"> </w:t>
            </w:r>
            <w:r>
              <w:rPr>
                <w:lang w:eastAsia="en-US"/>
              </w:rPr>
              <w:t xml:space="preserve">set identifies the </w:t>
            </w:r>
            <w:r w:rsidR="009F2396">
              <w:rPr>
                <w:lang w:eastAsia="en-US"/>
              </w:rPr>
              <w:t xml:space="preserve">level of </w:t>
            </w:r>
            <w:r w:rsidR="00012845">
              <w:rPr>
                <w:lang w:eastAsia="en-US"/>
              </w:rPr>
              <w:t xml:space="preserve">risk of </w:t>
            </w:r>
            <w:r w:rsidR="00123224">
              <w:rPr>
                <w:lang w:eastAsia="en-US"/>
              </w:rPr>
              <w:t>nausea, vomiti</w:t>
            </w:r>
            <w:r w:rsidR="005D288E">
              <w:rPr>
                <w:lang w:eastAsia="en-US"/>
              </w:rPr>
              <w:t>n</w:t>
            </w:r>
            <w:r w:rsidR="00123224">
              <w:rPr>
                <w:lang w:eastAsia="en-US"/>
              </w:rPr>
              <w:t>g or retching</w:t>
            </w:r>
            <w:r w:rsidR="005D288E">
              <w:rPr>
                <w:lang w:eastAsia="en-US"/>
              </w:rPr>
              <w:t xml:space="preserve"> </w:t>
            </w:r>
            <w:r>
              <w:rPr>
                <w:lang w:eastAsia="en-US"/>
              </w:rPr>
              <w:t xml:space="preserve">occurring with the </w:t>
            </w:r>
            <w:r w:rsidR="00C80D8B">
              <w:rPr>
                <w:lang w:eastAsia="en-US"/>
              </w:rPr>
              <w:t>regimen.</w:t>
            </w:r>
          </w:p>
        </w:tc>
      </w:tr>
      <w:tr w:rsidR="00012845" w14:paraId="3092E85F"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0F4666A9" w14:textId="77777777" w:rsidR="00012845" w:rsidRPr="00504110" w:rsidRDefault="00012845" w:rsidP="00F776EF">
            <w:pPr>
              <w:pStyle w:val="TableText"/>
              <w:keepLines/>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1ADD22F6" w14:textId="77777777" w:rsidR="00012845" w:rsidRDefault="00012845" w:rsidP="00F776EF">
            <w:pPr>
              <w:pStyle w:val="TableText"/>
              <w:keepLines/>
              <w:rPr>
                <w:lang w:eastAsia="en-US"/>
              </w:rPr>
            </w:pPr>
            <w:r>
              <w:rPr>
                <w:lang w:eastAsia="en-US"/>
              </w:rPr>
              <w:t>SNOMED New Zealand Edition</w:t>
            </w:r>
          </w:p>
        </w:tc>
      </w:tr>
      <w:tr w:rsidR="00012845" w14:paraId="5B775F0F"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0EE95669" w14:textId="77777777" w:rsidR="00012845" w:rsidRPr="00504110" w:rsidRDefault="00012845" w:rsidP="00F776EF">
            <w:pPr>
              <w:pStyle w:val="TableText"/>
              <w:keepLines/>
              <w:rPr>
                <w:b/>
              </w:rPr>
            </w:pPr>
            <w:r w:rsidRPr="00504110">
              <w:rPr>
                <w:b/>
              </w:rPr>
              <w:t>Data type</w:t>
            </w:r>
          </w:p>
        </w:tc>
        <w:tc>
          <w:tcPr>
            <w:tcW w:w="1751" w:type="dxa"/>
            <w:tcBorders>
              <w:top w:val="single" w:sz="4" w:space="0" w:color="C2D9BA"/>
              <w:bottom w:val="single" w:sz="4" w:space="0" w:color="C2D9BA"/>
            </w:tcBorders>
            <w:shd w:val="clear" w:color="auto" w:fill="auto"/>
          </w:tcPr>
          <w:p w14:paraId="28A4C214" w14:textId="54731FAE" w:rsidR="00012845" w:rsidRPr="00FD7C3F" w:rsidRDefault="00012845" w:rsidP="00F776EF">
            <w:pPr>
              <w:pStyle w:val="TableText"/>
              <w:keepLines/>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53B63B20" w14:textId="77777777" w:rsidR="00012845" w:rsidRPr="00504110" w:rsidRDefault="00012845" w:rsidP="00F776EF">
            <w:pPr>
              <w:pStyle w:val="TableText"/>
              <w:keepLines/>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11072DDE" w14:textId="77777777" w:rsidR="00012845" w:rsidRPr="008D448E" w:rsidRDefault="00012845" w:rsidP="00F776EF">
            <w:pPr>
              <w:pStyle w:val="TableText"/>
              <w:keepLines/>
            </w:pPr>
            <w:r>
              <w:rPr>
                <w:rFonts w:cs="Arial"/>
              </w:rPr>
              <w:t>Code</w:t>
            </w:r>
          </w:p>
        </w:tc>
      </w:tr>
      <w:tr w:rsidR="00012845" w14:paraId="08722C3B"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0D86B23F" w14:textId="77777777" w:rsidR="00012845" w:rsidRPr="00504110" w:rsidRDefault="00012845" w:rsidP="00F776EF">
            <w:pPr>
              <w:pStyle w:val="TableText"/>
              <w:keepLines/>
              <w:rPr>
                <w:b/>
              </w:rPr>
            </w:pPr>
            <w:r w:rsidRPr="00504110">
              <w:rPr>
                <w:b/>
              </w:rPr>
              <w:t>Field size</w:t>
            </w:r>
          </w:p>
        </w:tc>
        <w:tc>
          <w:tcPr>
            <w:tcW w:w="1751" w:type="dxa"/>
            <w:tcBorders>
              <w:top w:val="single" w:sz="4" w:space="0" w:color="C2D9BA"/>
              <w:bottom w:val="single" w:sz="4" w:space="0" w:color="C2D9BA"/>
            </w:tcBorders>
            <w:shd w:val="clear" w:color="auto" w:fill="auto"/>
          </w:tcPr>
          <w:p w14:paraId="0370CEAB" w14:textId="77777777" w:rsidR="00012845" w:rsidRPr="008D448E" w:rsidRDefault="00012845" w:rsidP="00F776EF">
            <w:pPr>
              <w:pStyle w:val="TableText"/>
              <w:keepLines/>
            </w:pPr>
            <w:r>
              <w:rPr>
                <w:rFonts w:cs="Arial"/>
              </w:rPr>
              <w:t>18</w:t>
            </w:r>
          </w:p>
        </w:tc>
        <w:tc>
          <w:tcPr>
            <w:tcW w:w="2551" w:type="dxa"/>
            <w:tcBorders>
              <w:top w:val="single" w:sz="4" w:space="0" w:color="FFFFFF" w:themeColor="background1"/>
              <w:bottom w:val="single" w:sz="4" w:space="0" w:color="C2D9BA"/>
            </w:tcBorders>
            <w:shd w:val="clear" w:color="auto" w:fill="C2D9BA"/>
          </w:tcPr>
          <w:p w14:paraId="19B516F1" w14:textId="77777777" w:rsidR="00012845" w:rsidRPr="00504110" w:rsidRDefault="00012845" w:rsidP="00F776EF">
            <w:pPr>
              <w:pStyle w:val="TableText"/>
              <w:keepLines/>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533DE475" w14:textId="77777777" w:rsidR="00012845" w:rsidRPr="00F46627" w:rsidRDefault="00012845" w:rsidP="00F776EF">
            <w:pPr>
              <w:pStyle w:val="TableBullet"/>
              <w:keepLines/>
              <w:numPr>
                <w:ilvl w:val="0"/>
                <w:numId w:val="0"/>
              </w:numPr>
              <w:spacing w:before="60" w:line="240" w:lineRule="auto"/>
            </w:pPr>
            <w:proofErr w:type="gramStart"/>
            <w:r>
              <w:t>N(</w:t>
            </w:r>
            <w:proofErr w:type="gramEnd"/>
            <w:r>
              <w:t>18)</w:t>
            </w:r>
          </w:p>
        </w:tc>
      </w:tr>
      <w:tr w:rsidR="00012845" w14:paraId="69552F08"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1F17911A" w14:textId="77777777" w:rsidR="00012845" w:rsidRPr="00504110" w:rsidRDefault="00012845" w:rsidP="00F776EF">
            <w:pPr>
              <w:pStyle w:val="TableText"/>
              <w:keepLines/>
              <w:rPr>
                <w:b/>
              </w:rPr>
            </w:pPr>
            <w:r>
              <w:rPr>
                <w:b/>
              </w:rPr>
              <w:lastRenderedPageBreak/>
              <w:t>Value domain</w:t>
            </w:r>
          </w:p>
        </w:tc>
        <w:tc>
          <w:tcPr>
            <w:tcW w:w="6060" w:type="dxa"/>
            <w:gridSpan w:val="3"/>
            <w:tcBorders>
              <w:top w:val="single" w:sz="4" w:space="0" w:color="C2D9BA"/>
              <w:bottom w:val="single" w:sz="4" w:space="0" w:color="C2D9BA"/>
            </w:tcBorders>
            <w:shd w:val="clear" w:color="auto" w:fill="auto"/>
          </w:tcPr>
          <w:tbl>
            <w:tblPr>
              <w:tblW w:w="5000" w:type="pct"/>
              <w:tblBorders>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016"/>
              <w:gridCol w:w="3930"/>
            </w:tblGrid>
            <w:tr w:rsidR="00012845" w:rsidRPr="00076020" w14:paraId="319E81BA" w14:textId="77777777" w:rsidTr="008751BB">
              <w:trPr>
                <w:trHeight w:val="80"/>
                <w:tblHeader/>
              </w:trPr>
              <w:tc>
                <w:tcPr>
                  <w:tcW w:w="1695" w:type="pct"/>
                  <w:tcBorders>
                    <w:top w:val="nil"/>
                    <w:bottom w:val="single" w:sz="4" w:space="0" w:color="A6A6A6" w:themeColor="background1" w:themeShade="A6"/>
                  </w:tcBorders>
                  <w:shd w:val="clear" w:color="auto" w:fill="C2D9BA"/>
                  <w:noWrap/>
                </w:tcPr>
                <w:p w14:paraId="662658BA" w14:textId="77777777" w:rsidR="00012845" w:rsidRPr="006E2FC0" w:rsidRDefault="00012845" w:rsidP="00F776EF">
                  <w:pPr>
                    <w:keepLines/>
                    <w:spacing w:before="60" w:after="60"/>
                    <w:rPr>
                      <w:rFonts w:cs="Segoe UI"/>
                      <w:b/>
                      <w:bCs/>
                      <w:sz w:val="18"/>
                      <w:szCs w:val="18"/>
                    </w:rPr>
                  </w:pPr>
                  <w:proofErr w:type="spellStart"/>
                  <w:r>
                    <w:rPr>
                      <w:rFonts w:cs="Segoe UI"/>
                      <w:b/>
                      <w:bCs/>
                      <w:sz w:val="18"/>
                      <w:szCs w:val="18"/>
                    </w:rPr>
                    <w:t>SCTID</w:t>
                  </w:r>
                  <w:proofErr w:type="spellEnd"/>
                  <w:r w:rsidRPr="006E2FC0">
                    <w:rPr>
                      <w:rFonts w:cs="Segoe UI"/>
                      <w:b/>
                      <w:bCs/>
                      <w:sz w:val="18"/>
                      <w:szCs w:val="18"/>
                    </w:rPr>
                    <w:t> </w:t>
                  </w:r>
                </w:p>
              </w:tc>
              <w:tc>
                <w:tcPr>
                  <w:tcW w:w="3305" w:type="pct"/>
                  <w:tcBorders>
                    <w:top w:val="nil"/>
                    <w:bottom w:val="single" w:sz="4" w:space="0" w:color="A6A6A6" w:themeColor="background1" w:themeShade="A6"/>
                  </w:tcBorders>
                  <w:shd w:val="clear" w:color="auto" w:fill="C2D9BA"/>
                  <w:noWrap/>
                </w:tcPr>
                <w:p w14:paraId="6826BFF1" w14:textId="77777777" w:rsidR="00012845" w:rsidRPr="006E2FC0" w:rsidRDefault="00012845" w:rsidP="00F776EF">
                  <w:pPr>
                    <w:keepLines/>
                    <w:spacing w:before="60" w:after="60"/>
                    <w:rPr>
                      <w:rFonts w:cs="Segoe UI"/>
                      <w:b/>
                      <w:bCs/>
                      <w:sz w:val="18"/>
                      <w:szCs w:val="18"/>
                    </w:rPr>
                  </w:pPr>
                  <w:r w:rsidRPr="006E2FC0">
                    <w:rPr>
                      <w:rFonts w:cs="Segoe UI"/>
                      <w:b/>
                      <w:bCs/>
                      <w:sz w:val="18"/>
                      <w:szCs w:val="18"/>
                    </w:rPr>
                    <w:t>Display name </w:t>
                  </w:r>
                </w:p>
              </w:tc>
            </w:tr>
            <w:tr w:rsidR="00012845" w:rsidRPr="00076020" w14:paraId="4F540310" w14:textId="77777777" w:rsidTr="008751BB">
              <w:trPr>
                <w:trHeight w:val="300"/>
              </w:trPr>
              <w:tc>
                <w:tcPr>
                  <w:tcW w:w="1695" w:type="pct"/>
                  <w:tcBorders>
                    <w:top w:val="single" w:sz="4" w:space="0" w:color="A6A6A6" w:themeColor="background1" w:themeShade="A6"/>
                  </w:tcBorders>
                  <w:noWrap/>
                  <w:hideMark/>
                </w:tcPr>
                <w:p w14:paraId="095F6ABD" w14:textId="77777777" w:rsidR="00012845" w:rsidRPr="00304E06" w:rsidRDefault="00012845" w:rsidP="00F776EF">
                  <w:pPr>
                    <w:keepLines/>
                    <w:spacing w:before="60" w:after="60"/>
                    <w:rPr>
                      <w:rFonts w:cs="Segoe UI"/>
                      <w:sz w:val="18"/>
                      <w:szCs w:val="18"/>
                    </w:rPr>
                  </w:pPr>
                  <w:r w:rsidRPr="00304E06">
                    <w:rPr>
                      <w:rFonts w:cs="Segoe UI"/>
                      <w:sz w:val="18"/>
                      <w:szCs w:val="18"/>
                    </w:rPr>
                    <w:t>723509005</w:t>
                  </w:r>
                </w:p>
                <w:p w14:paraId="28E39C1B" w14:textId="10201495" w:rsidR="00AB551D" w:rsidRPr="00304E06" w:rsidRDefault="00AB551D" w:rsidP="00F776EF">
                  <w:pPr>
                    <w:keepLines/>
                    <w:spacing w:before="60" w:after="60"/>
                    <w:rPr>
                      <w:rFonts w:cs="Segoe UI"/>
                      <w:sz w:val="18"/>
                      <w:szCs w:val="18"/>
                    </w:rPr>
                  </w:pPr>
                </w:p>
              </w:tc>
              <w:tc>
                <w:tcPr>
                  <w:tcW w:w="3305" w:type="pct"/>
                  <w:tcBorders>
                    <w:top w:val="single" w:sz="4" w:space="0" w:color="A6A6A6" w:themeColor="background1" w:themeShade="A6"/>
                  </w:tcBorders>
                  <w:noWrap/>
                  <w:hideMark/>
                </w:tcPr>
                <w:p w14:paraId="78CF9A01" w14:textId="49A5C5C5" w:rsidR="00012845" w:rsidRPr="0079782E" w:rsidRDefault="00012845" w:rsidP="00F776EF">
                  <w:pPr>
                    <w:keepLines/>
                    <w:spacing w:before="60" w:after="60"/>
                    <w:rPr>
                      <w:rFonts w:cs="Segoe UI"/>
                      <w:b/>
                      <w:bCs/>
                      <w:sz w:val="18"/>
                      <w:szCs w:val="18"/>
                    </w:rPr>
                  </w:pPr>
                  <w:r w:rsidRPr="006E2FC0">
                    <w:rPr>
                      <w:rFonts w:cs="Segoe UI"/>
                      <w:b/>
                      <w:bCs/>
                      <w:sz w:val="18"/>
                      <w:szCs w:val="18"/>
                    </w:rPr>
                    <w:t xml:space="preserve">High </w:t>
                  </w:r>
                  <w:r w:rsidR="009C51A9">
                    <w:rPr>
                      <w:rFonts w:cs="Segoe UI"/>
                      <w:b/>
                      <w:bCs/>
                      <w:sz w:val="18"/>
                      <w:szCs w:val="18"/>
                    </w:rPr>
                    <w:t>risk</w:t>
                  </w:r>
                  <w:r w:rsidRPr="006E2FC0">
                    <w:rPr>
                      <w:rFonts w:cs="Segoe UI"/>
                      <w:b/>
                      <w:bCs/>
                      <w:sz w:val="18"/>
                      <w:szCs w:val="18"/>
                    </w:rPr>
                    <w:t xml:space="preserve"> </w:t>
                  </w:r>
                  <w:r w:rsidRPr="006E2FC0">
                    <w:rPr>
                      <w:rFonts w:cs="Segoe UI"/>
                      <w:sz w:val="18"/>
                      <w:szCs w:val="18"/>
                    </w:rPr>
                    <w:t xml:space="preserve"> </w:t>
                  </w:r>
                </w:p>
              </w:tc>
            </w:tr>
            <w:tr w:rsidR="00012845" w:rsidRPr="0090499A" w14:paraId="3E2D412D" w14:textId="77777777" w:rsidTr="008751BB">
              <w:trPr>
                <w:trHeight w:val="300"/>
              </w:trPr>
              <w:tc>
                <w:tcPr>
                  <w:tcW w:w="1695" w:type="pct"/>
                  <w:tcBorders>
                    <w:bottom w:val="single" w:sz="4" w:space="0" w:color="A6A6A6" w:themeColor="background1" w:themeShade="A6"/>
                  </w:tcBorders>
                  <w:noWrap/>
                  <w:hideMark/>
                </w:tcPr>
                <w:p w14:paraId="499E69B7" w14:textId="77777777" w:rsidR="00012845" w:rsidRPr="00304E06" w:rsidRDefault="00012845" w:rsidP="00F776EF">
                  <w:pPr>
                    <w:keepLines/>
                    <w:spacing w:before="60" w:after="60"/>
                    <w:rPr>
                      <w:rFonts w:cs="Segoe UI"/>
                      <w:sz w:val="18"/>
                      <w:szCs w:val="18"/>
                    </w:rPr>
                  </w:pPr>
                  <w:r w:rsidRPr="00304E06">
                    <w:rPr>
                      <w:rFonts w:cs="Segoe UI"/>
                      <w:sz w:val="18"/>
                      <w:szCs w:val="18"/>
                    </w:rPr>
                    <w:t>723505004</w:t>
                  </w:r>
                </w:p>
                <w:p w14:paraId="65064976" w14:textId="39C25A37" w:rsidR="00AB551D" w:rsidRPr="00304E06" w:rsidRDefault="00AB551D" w:rsidP="00F776EF">
                  <w:pPr>
                    <w:keepLines/>
                    <w:spacing w:before="60" w:after="60"/>
                    <w:rPr>
                      <w:rFonts w:cs="Segoe UI"/>
                      <w:sz w:val="18"/>
                      <w:szCs w:val="18"/>
                    </w:rPr>
                  </w:pPr>
                </w:p>
              </w:tc>
              <w:tc>
                <w:tcPr>
                  <w:tcW w:w="3305" w:type="pct"/>
                  <w:tcBorders>
                    <w:bottom w:val="single" w:sz="4" w:space="0" w:color="A6A6A6" w:themeColor="background1" w:themeShade="A6"/>
                  </w:tcBorders>
                  <w:noWrap/>
                  <w:hideMark/>
                </w:tcPr>
                <w:p w14:paraId="6EF8143C" w14:textId="496ECFC4" w:rsidR="00012845" w:rsidRPr="0079782E" w:rsidRDefault="00012845" w:rsidP="00F776EF">
                  <w:pPr>
                    <w:keepLines/>
                    <w:spacing w:before="60" w:after="60"/>
                    <w:rPr>
                      <w:rFonts w:cs="Segoe UI"/>
                      <w:b/>
                      <w:bCs/>
                      <w:sz w:val="18"/>
                      <w:szCs w:val="18"/>
                    </w:rPr>
                  </w:pPr>
                  <w:r w:rsidRPr="006E2FC0">
                    <w:rPr>
                      <w:rFonts w:cs="Segoe UI"/>
                      <w:b/>
                      <w:bCs/>
                      <w:sz w:val="18"/>
                      <w:szCs w:val="18"/>
                    </w:rPr>
                    <w:t xml:space="preserve">Low </w:t>
                  </w:r>
                  <w:r w:rsidR="009C51A9">
                    <w:rPr>
                      <w:rFonts w:cs="Segoe UI"/>
                      <w:b/>
                      <w:bCs/>
                      <w:sz w:val="18"/>
                      <w:szCs w:val="18"/>
                    </w:rPr>
                    <w:t>risk</w:t>
                  </w:r>
                </w:p>
              </w:tc>
            </w:tr>
            <w:tr w:rsidR="00012845" w:rsidRPr="0090499A" w14:paraId="2A58135F" w14:textId="77777777" w:rsidTr="00962F45">
              <w:trPr>
                <w:trHeight w:val="300"/>
              </w:trPr>
              <w:tc>
                <w:tcPr>
                  <w:tcW w:w="1695" w:type="pct"/>
                  <w:tcBorders>
                    <w:top w:val="single" w:sz="4" w:space="0" w:color="A6A6A6" w:themeColor="background1" w:themeShade="A6"/>
                    <w:bottom w:val="single" w:sz="4" w:space="0" w:color="A6A6A6" w:themeColor="background1" w:themeShade="A6"/>
                  </w:tcBorders>
                  <w:noWrap/>
                </w:tcPr>
                <w:p w14:paraId="692A2D18" w14:textId="130C2BB9" w:rsidR="00012845" w:rsidRPr="0039133B" w:rsidRDefault="00962F45" w:rsidP="00F776EF">
                  <w:pPr>
                    <w:keepLines/>
                    <w:spacing w:before="60" w:after="60"/>
                    <w:rPr>
                      <w:rFonts w:cs="Segoe UI"/>
                      <w:sz w:val="12"/>
                      <w:szCs w:val="12"/>
                      <w:highlight w:val="cyan"/>
                    </w:rPr>
                  </w:pPr>
                  <w:r>
                    <w:rPr>
                      <w:rFonts w:cs="Segoe UI"/>
                      <w:sz w:val="18"/>
                      <w:szCs w:val="18"/>
                    </w:rPr>
                    <w:t>TBA</w:t>
                  </w:r>
                </w:p>
              </w:tc>
              <w:tc>
                <w:tcPr>
                  <w:tcW w:w="3305" w:type="pct"/>
                  <w:tcBorders>
                    <w:top w:val="single" w:sz="4" w:space="0" w:color="A6A6A6" w:themeColor="background1" w:themeShade="A6"/>
                    <w:bottom w:val="single" w:sz="4" w:space="0" w:color="A6A6A6" w:themeColor="background1" w:themeShade="A6"/>
                  </w:tcBorders>
                  <w:noWrap/>
                </w:tcPr>
                <w:p w14:paraId="1210D214" w14:textId="107B0141" w:rsidR="00012845" w:rsidRPr="0039133B" w:rsidRDefault="00A41D73" w:rsidP="00F776EF">
                  <w:pPr>
                    <w:keepLines/>
                    <w:spacing w:before="60" w:after="60"/>
                    <w:rPr>
                      <w:rFonts w:cs="Segoe UI"/>
                      <w:sz w:val="12"/>
                      <w:szCs w:val="12"/>
                      <w:highlight w:val="cyan"/>
                    </w:rPr>
                  </w:pPr>
                  <w:r w:rsidRPr="00077655">
                    <w:rPr>
                      <w:rFonts w:cs="Segoe UI"/>
                      <w:sz w:val="18"/>
                      <w:szCs w:val="18"/>
                    </w:rPr>
                    <w:t>Variable</w:t>
                  </w:r>
                </w:p>
              </w:tc>
            </w:tr>
            <w:tr w:rsidR="009C51A9" w:rsidRPr="0090499A" w14:paraId="6415AFF1" w14:textId="77777777" w:rsidTr="008751BB">
              <w:trPr>
                <w:trHeight w:val="300"/>
              </w:trPr>
              <w:tc>
                <w:tcPr>
                  <w:tcW w:w="1695" w:type="pct"/>
                  <w:tcBorders>
                    <w:top w:val="single" w:sz="4" w:space="0" w:color="A6A6A6" w:themeColor="background1" w:themeShade="A6"/>
                    <w:bottom w:val="nil"/>
                  </w:tcBorders>
                  <w:noWrap/>
                </w:tcPr>
                <w:p w14:paraId="5BD62D4E" w14:textId="54F620A9" w:rsidR="009C51A9" w:rsidRPr="0039133B" w:rsidRDefault="00962F45" w:rsidP="00F776EF">
                  <w:pPr>
                    <w:keepLines/>
                    <w:spacing w:before="60" w:after="60"/>
                    <w:rPr>
                      <w:rFonts w:cs="Segoe UI"/>
                      <w:sz w:val="12"/>
                      <w:szCs w:val="12"/>
                      <w:highlight w:val="cyan"/>
                    </w:rPr>
                  </w:pPr>
                  <w:r w:rsidRPr="00077655">
                    <w:rPr>
                      <w:rFonts w:cs="Segoe UI"/>
                      <w:sz w:val="18"/>
                      <w:szCs w:val="18"/>
                    </w:rPr>
                    <w:t>TBA</w:t>
                  </w:r>
                </w:p>
              </w:tc>
              <w:tc>
                <w:tcPr>
                  <w:tcW w:w="3305" w:type="pct"/>
                  <w:tcBorders>
                    <w:top w:val="single" w:sz="4" w:space="0" w:color="A6A6A6" w:themeColor="background1" w:themeShade="A6"/>
                    <w:bottom w:val="nil"/>
                  </w:tcBorders>
                  <w:noWrap/>
                </w:tcPr>
                <w:p w14:paraId="4294DE01" w14:textId="308E70CC" w:rsidR="009C51A9" w:rsidRPr="0039133B" w:rsidRDefault="009C51A9" w:rsidP="00F776EF">
                  <w:pPr>
                    <w:keepLines/>
                    <w:spacing w:before="60" w:after="60"/>
                    <w:rPr>
                      <w:rFonts w:cs="Segoe UI"/>
                      <w:sz w:val="12"/>
                      <w:szCs w:val="12"/>
                      <w:highlight w:val="cyan"/>
                    </w:rPr>
                  </w:pPr>
                  <w:r w:rsidRPr="00304E06">
                    <w:rPr>
                      <w:rFonts w:cs="Segoe UI"/>
                      <w:sz w:val="18"/>
                      <w:szCs w:val="18"/>
                    </w:rPr>
                    <w:t>Minimal</w:t>
                  </w:r>
                </w:p>
              </w:tc>
            </w:tr>
          </w:tbl>
          <w:p w14:paraId="0FEBEFA4" w14:textId="77777777" w:rsidR="00012845" w:rsidRPr="008D448E" w:rsidRDefault="00012845" w:rsidP="00F776EF">
            <w:pPr>
              <w:pStyle w:val="TableText"/>
              <w:keepLines/>
            </w:pPr>
          </w:p>
        </w:tc>
      </w:tr>
      <w:tr w:rsidR="00012845" w14:paraId="1E3366A7"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03FA388D" w14:textId="77777777" w:rsidR="00012845" w:rsidRPr="00504110" w:rsidRDefault="00012845" w:rsidP="00F776EF">
            <w:pPr>
              <w:pStyle w:val="TableText"/>
              <w:keepLines/>
              <w:rPr>
                <w:b/>
              </w:rPr>
            </w:pPr>
            <w:r>
              <w:rPr>
                <w:b/>
              </w:rPr>
              <w:t>Obligation</w:t>
            </w:r>
          </w:p>
        </w:tc>
        <w:tc>
          <w:tcPr>
            <w:tcW w:w="6060" w:type="dxa"/>
            <w:gridSpan w:val="3"/>
            <w:tcBorders>
              <w:top w:val="single" w:sz="4" w:space="0" w:color="C2D9BA"/>
              <w:bottom w:val="single" w:sz="4" w:space="0" w:color="C2D9BA"/>
            </w:tcBorders>
            <w:shd w:val="clear" w:color="auto" w:fill="auto"/>
          </w:tcPr>
          <w:p w14:paraId="31582941" w14:textId="77777777" w:rsidR="00012845" w:rsidRPr="008D448E" w:rsidRDefault="00012845" w:rsidP="00F776EF">
            <w:pPr>
              <w:pStyle w:val="TableText"/>
              <w:keepLines/>
            </w:pPr>
            <w:r w:rsidRPr="00D572E4">
              <w:t>Optional</w:t>
            </w:r>
          </w:p>
        </w:tc>
      </w:tr>
      <w:tr w:rsidR="00012845" w14:paraId="6A461EDC" w14:textId="77777777" w:rsidTr="008751BB">
        <w:trPr>
          <w:cantSplit/>
          <w:trHeight w:val="323"/>
        </w:trPr>
        <w:tc>
          <w:tcPr>
            <w:tcW w:w="2020" w:type="dxa"/>
            <w:tcBorders>
              <w:top w:val="single" w:sz="4" w:space="0" w:color="FFFFFF" w:themeColor="background1"/>
              <w:bottom w:val="single" w:sz="4" w:space="0" w:color="FFFFFF" w:themeColor="background1"/>
            </w:tcBorders>
            <w:shd w:val="clear" w:color="auto" w:fill="C2D9BA"/>
          </w:tcPr>
          <w:p w14:paraId="34F5C573" w14:textId="77777777" w:rsidR="00012845" w:rsidRPr="00504110" w:rsidRDefault="00012845" w:rsidP="00F776EF">
            <w:pPr>
              <w:pStyle w:val="TableText"/>
              <w:keepLines/>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53A489C5" w14:textId="77777777" w:rsidR="00012845" w:rsidRPr="008D448E" w:rsidRDefault="00012845" w:rsidP="00F776EF">
            <w:pPr>
              <w:keepLines/>
            </w:pPr>
          </w:p>
        </w:tc>
      </w:tr>
    </w:tbl>
    <w:p w14:paraId="4FFC26A2" w14:textId="6BA11A3A" w:rsidR="00FC5A59" w:rsidRDefault="00641BAF" w:rsidP="00F776EF">
      <w:pPr>
        <w:pStyle w:val="Heading4"/>
      </w:pPr>
      <w:bookmarkStart w:id="133" w:name="_Toc77233859"/>
      <w:r>
        <w:t>G</w:t>
      </w:r>
      <w:r w:rsidR="00FC5A59" w:rsidRPr="00294B00">
        <w:t>rowth</w:t>
      </w:r>
      <w:r w:rsidR="00FC5A59">
        <w:t xml:space="preserve"> f</w:t>
      </w:r>
      <w:r w:rsidR="00FC5A59" w:rsidRPr="00294B00">
        <w:t>actor</w:t>
      </w:r>
      <w:r>
        <w:t xml:space="preserve"> support</w:t>
      </w:r>
      <w:bookmarkEnd w:id="133"/>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657EBC" w:rsidRPr="003D59BB" w14:paraId="324A65F8" w14:textId="77777777" w:rsidTr="008751BB">
        <w:trPr>
          <w:cantSplit/>
        </w:trPr>
        <w:tc>
          <w:tcPr>
            <w:tcW w:w="2020" w:type="dxa"/>
            <w:tcBorders>
              <w:top w:val="single" w:sz="4" w:space="0" w:color="C2D9BA"/>
              <w:bottom w:val="single" w:sz="4" w:space="0" w:color="FFFFFF" w:themeColor="background1"/>
            </w:tcBorders>
            <w:shd w:val="clear" w:color="auto" w:fill="C2D9BA"/>
          </w:tcPr>
          <w:p w14:paraId="170D6022" w14:textId="77777777" w:rsidR="00657EBC" w:rsidRPr="00504110" w:rsidRDefault="00657EBC" w:rsidP="00F776EF">
            <w:pPr>
              <w:pStyle w:val="TableT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772DC779" w14:textId="29C79997" w:rsidR="00657EBC" w:rsidRPr="00184228" w:rsidRDefault="00BB0E3A" w:rsidP="00F776EF">
            <w:pPr>
              <w:pStyle w:val="TableText"/>
              <w:rPr>
                <w:lang w:eastAsia="en-US"/>
              </w:rPr>
            </w:pPr>
            <w:r>
              <w:rPr>
                <w:lang w:eastAsia="en-US"/>
              </w:rPr>
              <w:t>The value</w:t>
            </w:r>
            <w:r w:rsidR="00B562E7">
              <w:rPr>
                <w:lang w:eastAsia="en-US"/>
              </w:rPr>
              <w:t xml:space="preserve"> </w:t>
            </w:r>
            <w:r>
              <w:rPr>
                <w:lang w:eastAsia="en-US"/>
              </w:rPr>
              <w:t xml:space="preserve">set identifies whether patients receiving the regimen will need growth factor medication to be </w:t>
            </w:r>
            <w:r w:rsidR="0005391D">
              <w:rPr>
                <w:lang w:eastAsia="en-US"/>
              </w:rPr>
              <w:t>prescribed with therapy.</w:t>
            </w:r>
          </w:p>
        </w:tc>
      </w:tr>
      <w:tr w:rsidR="00657EBC" w14:paraId="0D5CBBFB"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B369C0E" w14:textId="77777777" w:rsidR="00657EBC" w:rsidRPr="00504110" w:rsidRDefault="00657EBC" w:rsidP="00F776EF">
            <w:pPr>
              <w:pStyle w:val="TableT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290DB16F" w14:textId="77777777" w:rsidR="00657EBC" w:rsidRDefault="00657EBC" w:rsidP="00F776EF">
            <w:pPr>
              <w:pStyle w:val="TableText"/>
              <w:rPr>
                <w:lang w:eastAsia="en-US"/>
              </w:rPr>
            </w:pPr>
            <w:r>
              <w:rPr>
                <w:lang w:eastAsia="en-US"/>
              </w:rPr>
              <w:t>SNOMED New Zealand Edition</w:t>
            </w:r>
          </w:p>
        </w:tc>
      </w:tr>
      <w:tr w:rsidR="00657EBC" w14:paraId="7E3B095A"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39A438B1" w14:textId="77777777" w:rsidR="00657EBC" w:rsidRPr="00504110" w:rsidRDefault="00657EBC" w:rsidP="00F776EF">
            <w:pPr>
              <w:pStyle w:val="TableText"/>
              <w:rPr>
                <w:b/>
              </w:rPr>
            </w:pPr>
            <w:r w:rsidRPr="00504110">
              <w:rPr>
                <w:b/>
              </w:rPr>
              <w:t>Data type</w:t>
            </w:r>
          </w:p>
        </w:tc>
        <w:tc>
          <w:tcPr>
            <w:tcW w:w="1751" w:type="dxa"/>
            <w:tcBorders>
              <w:top w:val="single" w:sz="4" w:space="0" w:color="C2D9BA"/>
              <w:bottom w:val="single" w:sz="4" w:space="0" w:color="C2D9BA"/>
            </w:tcBorders>
            <w:shd w:val="clear" w:color="auto" w:fill="auto"/>
          </w:tcPr>
          <w:p w14:paraId="6C1FB417" w14:textId="2EECEED0" w:rsidR="00657EBC" w:rsidRPr="00FD7C3F" w:rsidRDefault="00657EBC" w:rsidP="00F776EF">
            <w:pPr>
              <w:pStyle w:val="TableText"/>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174CD5BD" w14:textId="77777777" w:rsidR="00657EBC" w:rsidRPr="00504110" w:rsidRDefault="00657EBC" w:rsidP="00F776EF">
            <w:pPr>
              <w:pStyle w:val="TableText"/>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79B05F0A" w14:textId="77777777" w:rsidR="00657EBC" w:rsidRPr="008D448E" w:rsidRDefault="00657EBC" w:rsidP="00F776EF">
            <w:pPr>
              <w:pStyle w:val="TableText"/>
            </w:pPr>
            <w:r>
              <w:rPr>
                <w:rFonts w:cs="Arial"/>
              </w:rPr>
              <w:t>Code</w:t>
            </w:r>
          </w:p>
        </w:tc>
      </w:tr>
      <w:tr w:rsidR="00657EBC" w14:paraId="7ED578EB"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39E2B250" w14:textId="77777777" w:rsidR="00657EBC" w:rsidRPr="00504110" w:rsidRDefault="00657EBC" w:rsidP="00F776EF">
            <w:pPr>
              <w:pStyle w:val="TableText"/>
              <w:rPr>
                <w:b/>
              </w:rPr>
            </w:pPr>
            <w:r w:rsidRPr="00504110">
              <w:rPr>
                <w:b/>
              </w:rPr>
              <w:t>Field size</w:t>
            </w:r>
          </w:p>
        </w:tc>
        <w:tc>
          <w:tcPr>
            <w:tcW w:w="1751" w:type="dxa"/>
            <w:tcBorders>
              <w:top w:val="single" w:sz="4" w:space="0" w:color="C2D9BA"/>
              <w:bottom w:val="single" w:sz="4" w:space="0" w:color="C2D9BA"/>
            </w:tcBorders>
            <w:shd w:val="clear" w:color="auto" w:fill="auto"/>
          </w:tcPr>
          <w:p w14:paraId="48DF8133" w14:textId="77777777" w:rsidR="00657EBC" w:rsidRPr="008D448E" w:rsidRDefault="00657EBC" w:rsidP="00F776EF">
            <w:pPr>
              <w:pStyle w:val="TableText"/>
            </w:pPr>
            <w:r>
              <w:rPr>
                <w:rFonts w:cs="Arial"/>
              </w:rPr>
              <w:t>18</w:t>
            </w:r>
          </w:p>
        </w:tc>
        <w:tc>
          <w:tcPr>
            <w:tcW w:w="2551" w:type="dxa"/>
            <w:tcBorders>
              <w:top w:val="single" w:sz="4" w:space="0" w:color="FFFFFF" w:themeColor="background1"/>
              <w:bottom w:val="single" w:sz="4" w:space="0" w:color="C2D9BA"/>
            </w:tcBorders>
            <w:shd w:val="clear" w:color="auto" w:fill="C2D9BA"/>
          </w:tcPr>
          <w:p w14:paraId="416C6F13" w14:textId="77777777" w:rsidR="00657EBC" w:rsidRPr="00504110" w:rsidRDefault="00657EBC" w:rsidP="00F776EF">
            <w:pPr>
              <w:pStyle w:val="TableText"/>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77EDF4CE" w14:textId="77777777" w:rsidR="00657EBC" w:rsidRPr="00F46627" w:rsidRDefault="00657EBC" w:rsidP="00F776EF">
            <w:pPr>
              <w:pStyle w:val="TableBullet"/>
              <w:numPr>
                <w:ilvl w:val="0"/>
                <w:numId w:val="0"/>
              </w:numPr>
              <w:spacing w:before="60" w:line="240" w:lineRule="auto"/>
            </w:pPr>
            <w:proofErr w:type="gramStart"/>
            <w:r>
              <w:t>N(</w:t>
            </w:r>
            <w:proofErr w:type="gramEnd"/>
            <w:r>
              <w:t>18)</w:t>
            </w:r>
          </w:p>
        </w:tc>
      </w:tr>
      <w:tr w:rsidR="00657EBC" w14:paraId="1EB4635B"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5E8CD9C3" w14:textId="77777777" w:rsidR="00657EBC" w:rsidRPr="00504110" w:rsidRDefault="00657EBC" w:rsidP="00F776EF">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5C8AFA8F" w14:textId="1A9CA939" w:rsidR="00657EBC" w:rsidRDefault="00657EBC" w:rsidP="00F776EF">
            <w:pPr>
              <w:pStyle w:val="TableText"/>
              <w:rPr>
                <w:sz w:val="12"/>
                <w:szCs w:val="12"/>
              </w:rPr>
            </w:pPr>
          </w:p>
          <w:tbl>
            <w:tblPr>
              <w:tblW w:w="5000" w:type="pct"/>
              <w:tblBorders>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1982"/>
              <w:gridCol w:w="3964"/>
            </w:tblGrid>
            <w:tr w:rsidR="000849DA" w:rsidRPr="0090499A" w14:paraId="486FCE1F" w14:textId="77777777" w:rsidTr="008751BB">
              <w:trPr>
                <w:trHeight w:val="80"/>
                <w:tblHeader/>
              </w:trPr>
              <w:tc>
                <w:tcPr>
                  <w:tcW w:w="1667" w:type="pct"/>
                  <w:tcBorders>
                    <w:top w:val="nil"/>
                    <w:bottom w:val="single" w:sz="4" w:space="0" w:color="A6A6A6" w:themeColor="background1" w:themeShade="A6"/>
                  </w:tcBorders>
                  <w:shd w:val="clear" w:color="auto" w:fill="C2D9BA"/>
                  <w:noWrap/>
                </w:tcPr>
                <w:p w14:paraId="55C21549" w14:textId="77777777" w:rsidR="000849DA" w:rsidRPr="00084758" w:rsidRDefault="000849DA" w:rsidP="00F776EF">
                  <w:pPr>
                    <w:spacing w:before="60" w:after="60"/>
                    <w:rPr>
                      <w:rFonts w:cs="Segoe UI"/>
                      <w:b/>
                      <w:bCs/>
                      <w:sz w:val="18"/>
                      <w:szCs w:val="18"/>
                    </w:rPr>
                  </w:pPr>
                  <w:r w:rsidRPr="00084758">
                    <w:rPr>
                      <w:rFonts w:cs="Segoe UI"/>
                      <w:b/>
                      <w:bCs/>
                      <w:sz w:val="18"/>
                      <w:szCs w:val="18"/>
                    </w:rPr>
                    <w:t>SNOMED CT code </w:t>
                  </w:r>
                </w:p>
              </w:tc>
              <w:tc>
                <w:tcPr>
                  <w:tcW w:w="3333" w:type="pct"/>
                  <w:tcBorders>
                    <w:top w:val="nil"/>
                    <w:bottom w:val="single" w:sz="4" w:space="0" w:color="A6A6A6" w:themeColor="background1" w:themeShade="A6"/>
                  </w:tcBorders>
                  <w:shd w:val="clear" w:color="auto" w:fill="C2D9BA"/>
                  <w:noWrap/>
                </w:tcPr>
                <w:p w14:paraId="11B784D6" w14:textId="77777777" w:rsidR="000849DA" w:rsidRPr="00084758" w:rsidRDefault="000849DA" w:rsidP="00F776EF">
                  <w:pPr>
                    <w:spacing w:before="60" w:after="60"/>
                    <w:rPr>
                      <w:rFonts w:cs="Segoe UI"/>
                      <w:b/>
                      <w:bCs/>
                      <w:sz w:val="18"/>
                      <w:szCs w:val="18"/>
                    </w:rPr>
                  </w:pPr>
                  <w:r w:rsidRPr="00084758">
                    <w:rPr>
                      <w:rFonts w:cs="Segoe UI"/>
                      <w:b/>
                      <w:bCs/>
                      <w:sz w:val="18"/>
                      <w:szCs w:val="18"/>
                    </w:rPr>
                    <w:t>Display name </w:t>
                  </w:r>
                </w:p>
              </w:tc>
            </w:tr>
            <w:tr w:rsidR="000849DA" w:rsidRPr="0090499A" w14:paraId="6A630243" w14:textId="77777777" w:rsidTr="008751BB">
              <w:trPr>
                <w:trHeight w:val="300"/>
              </w:trPr>
              <w:tc>
                <w:tcPr>
                  <w:tcW w:w="1667" w:type="pct"/>
                  <w:tcBorders>
                    <w:top w:val="single" w:sz="4" w:space="0" w:color="A6A6A6" w:themeColor="background1" w:themeShade="A6"/>
                  </w:tcBorders>
                  <w:noWrap/>
                  <w:hideMark/>
                </w:tcPr>
                <w:p w14:paraId="044366F0" w14:textId="77777777" w:rsidR="000849DA" w:rsidRPr="00A860E6" w:rsidRDefault="000849DA" w:rsidP="00F776EF">
                  <w:pPr>
                    <w:spacing w:before="60" w:after="60"/>
                    <w:rPr>
                      <w:rFonts w:cs="Segoe UI"/>
                      <w:sz w:val="18"/>
                      <w:szCs w:val="18"/>
                    </w:rPr>
                  </w:pPr>
                  <w:r w:rsidRPr="00A860E6">
                    <w:rPr>
                      <w:rFonts w:cs="Segoe UI"/>
                      <w:sz w:val="18"/>
                      <w:szCs w:val="18"/>
                    </w:rPr>
                    <w:t>54361000210104</w:t>
                  </w:r>
                </w:p>
              </w:tc>
              <w:tc>
                <w:tcPr>
                  <w:tcW w:w="3333" w:type="pct"/>
                  <w:tcBorders>
                    <w:top w:val="single" w:sz="4" w:space="0" w:color="A6A6A6" w:themeColor="background1" w:themeShade="A6"/>
                  </w:tcBorders>
                  <w:noWrap/>
                  <w:hideMark/>
                </w:tcPr>
                <w:p w14:paraId="28D0B957" w14:textId="77777777" w:rsidR="000849DA" w:rsidRPr="00A860E6" w:rsidRDefault="000849DA" w:rsidP="00F776EF">
                  <w:pPr>
                    <w:spacing w:before="60" w:after="60"/>
                    <w:rPr>
                      <w:rFonts w:cs="Segoe UI"/>
                      <w:sz w:val="18"/>
                      <w:szCs w:val="18"/>
                    </w:rPr>
                  </w:pPr>
                  <w:r w:rsidRPr="00A860E6">
                    <w:rPr>
                      <w:rFonts w:cs="Segoe UI"/>
                      <w:sz w:val="18"/>
                      <w:szCs w:val="18"/>
                    </w:rPr>
                    <w:t>Recommended for</w:t>
                  </w:r>
                  <w:r w:rsidRPr="005D34A2">
                    <w:rPr>
                      <w:rFonts w:cs="Segoe UI"/>
                      <w:b/>
                      <w:bCs/>
                      <w:sz w:val="18"/>
                      <w:szCs w:val="18"/>
                    </w:rPr>
                    <w:t xml:space="preserve"> primary</w:t>
                  </w:r>
                  <w:r w:rsidRPr="00A860E6">
                    <w:rPr>
                      <w:rFonts w:cs="Segoe UI"/>
                      <w:sz w:val="18"/>
                      <w:szCs w:val="18"/>
                    </w:rPr>
                    <w:t xml:space="preserve"> prophylaxis</w:t>
                  </w:r>
                </w:p>
              </w:tc>
            </w:tr>
            <w:tr w:rsidR="000849DA" w:rsidRPr="0090499A" w14:paraId="02EF09E3" w14:textId="77777777" w:rsidTr="006B11D8">
              <w:trPr>
                <w:trHeight w:val="300"/>
              </w:trPr>
              <w:tc>
                <w:tcPr>
                  <w:tcW w:w="1667" w:type="pct"/>
                  <w:tcBorders>
                    <w:bottom w:val="single" w:sz="4" w:space="0" w:color="A6A6A6" w:themeColor="background1" w:themeShade="A6"/>
                  </w:tcBorders>
                  <w:noWrap/>
                  <w:hideMark/>
                </w:tcPr>
                <w:p w14:paraId="735AC55D" w14:textId="77777777" w:rsidR="000849DA" w:rsidRPr="00A860E6" w:rsidRDefault="000849DA" w:rsidP="00F776EF">
                  <w:pPr>
                    <w:spacing w:before="60" w:after="60"/>
                    <w:rPr>
                      <w:rFonts w:cs="Segoe UI"/>
                      <w:sz w:val="18"/>
                      <w:szCs w:val="18"/>
                    </w:rPr>
                  </w:pPr>
                  <w:r w:rsidRPr="00A860E6">
                    <w:rPr>
                      <w:rFonts w:cs="Segoe UI"/>
                      <w:sz w:val="18"/>
                      <w:szCs w:val="18"/>
                    </w:rPr>
                    <w:t>54371000210105</w:t>
                  </w:r>
                </w:p>
              </w:tc>
              <w:tc>
                <w:tcPr>
                  <w:tcW w:w="3333" w:type="pct"/>
                  <w:tcBorders>
                    <w:bottom w:val="single" w:sz="4" w:space="0" w:color="A6A6A6" w:themeColor="background1" w:themeShade="A6"/>
                  </w:tcBorders>
                  <w:noWrap/>
                  <w:hideMark/>
                </w:tcPr>
                <w:p w14:paraId="7C5278BE" w14:textId="77777777" w:rsidR="000849DA" w:rsidRPr="00A860E6" w:rsidRDefault="000849DA" w:rsidP="00F776EF">
                  <w:pPr>
                    <w:spacing w:before="60" w:after="60"/>
                    <w:rPr>
                      <w:rFonts w:cs="Segoe UI"/>
                      <w:sz w:val="18"/>
                      <w:szCs w:val="18"/>
                    </w:rPr>
                  </w:pPr>
                  <w:r w:rsidRPr="00A860E6">
                    <w:rPr>
                      <w:rFonts w:cs="Segoe UI"/>
                      <w:sz w:val="18"/>
                      <w:szCs w:val="18"/>
                    </w:rPr>
                    <w:t xml:space="preserve">Recommended for </w:t>
                  </w:r>
                  <w:r w:rsidRPr="005D34A2">
                    <w:rPr>
                      <w:rFonts w:cs="Segoe UI"/>
                      <w:b/>
                      <w:bCs/>
                      <w:sz w:val="18"/>
                      <w:szCs w:val="18"/>
                    </w:rPr>
                    <w:t xml:space="preserve">secondary </w:t>
                  </w:r>
                  <w:r w:rsidRPr="00A860E6">
                    <w:rPr>
                      <w:rFonts w:cs="Segoe UI"/>
                      <w:sz w:val="18"/>
                      <w:szCs w:val="18"/>
                    </w:rPr>
                    <w:t>prophylaxis</w:t>
                  </w:r>
                </w:p>
              </w:tc>
            </w:tr>
            <w:tr w:rsidR="006B11D8" w:rsidRPr="006B11D8" w14:paraId="2670E300" w14:textId="77777777" w:rsidTr="006B11D8">
              <w:trPr>
                <w:trHeight w:val="300"/>
              </w:trPr>
              <w:tc>
                <w:tcPr>
                  <w:tcW w:w="1667" w:type="pct"/>
                  <w:tcBorders>
                    <w:top w:val="single" w:sz="4" w:space="0" w:color="A6A6A6" w:themeColor="background1" w:themeShade="A6"/>
                    <w:bottom w:val="nil"/>
                  </w:tcBorders>
                  <w:noWrap/>
                </w:tcPr>
                <w:p w14:paraId="6835DAB5" w14:textId="77777777" w:rsidR="006B11D8" w:rsidRPr="00CA17DF" w:rsidRDefault="006B11D8" w:rsidP="00F776EF">
                  <w:pPr>
                    <w:spacing w:before="60" w:after="60"/>
                    <w:rPr>
                      <w:rFonts w:cs="Segoe UI"/>
                      <w:sz w:val="8"/>
                      <w:szCs w:val="8"/>
                    </w:rPr>
                  </w:pPr>
                </w:p>
              </w:tc>
              <w:tc>
                <w:tcPr>
                  <w:tcW w:w="3333" w:type="pct"/>
                  <w:tcBorders>
                    <w:top w:val="single" w:sz="4" w:space="0" w:color="A6A6A6" w:themeColor="background1" w:themeShade="A6"/>
                    <w:bottom w:val="nil"/>
                  </w:tcBorders>
                  <w:noWrap/>
                </w:tcPr>
                <w:p w14:paraId="75144A3C" w14:textId="77777777" w:rsidR="006B11D8" w:rsidRPr="00CA17DF" w:rsidRDefault="006B11D8" w:rsidP="00F776EF">
                  <w:pPr>
                    <w:spacing w:before="60" w:after="60"/>
                    <w:rPr>
                      <w:rFonts w:cs="Segoe UI"/>
                      <w:sz w:val="8"/>
                      <w:szCs w:val="8"/>
                    </w:rPr>
                  </w:pPr>
                </w:p>
              </w:tc>
            </w:tr>
          </w:tbl>
          <w:p w14:paraId="03EC6391" w14:textId="77777777" w:rsidR="00657EBC" w:rsidRPr="008751BB" w:rsidRDefault="00657EBC" w:rsidP="00F776EF">
            <w:pPr>
              <w:pStyle w:val="TableText"/>
              <w:rPr>
                <w:sz w:val="12"/>
                <w:szCs w:val="12"/>
              </w:rPr>
            </w:pPr>
          </w:p>
        </w:tc>
      </w:tr>
      <w:tr w:rsidR="00657EBC" w14:paraId="42B7287F"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09545DF3" w14:textId="77777777" w:rsidR="00657EBC" w:rsidRPr="00504110" w:rsidRDefault="00657EBC" w:rsidP="00F776EF">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04A4D61F" w14:textId="36ADA260" w:rsidR="00657EBC" w:rsidRPr="008D448E" w:rsidRDefault="00BB0E3A" w:rsidP="00F776EF">
            <w:pPr>
              <w:pStyle w:val="TableText"/>
            </w:pPr>
            <w:r>
              <w:t>Optional</w:t>
            </w:r>
          </w:p>
        </w:tc>
      </w:tr>
      <w:tr w:rsidR="00657EBC" w14:paraId="54F19559"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079963AF" w14:textId="77777777" w:rsidR="00657EBC" w:rsidRPr="00504110" w:rsidRDefault="00657EBC" w:rsidP="00F776EF">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2291F85C" w14:textId="77777777" w:rsidR="00657EBC" w:rsidRPr="008D448E" w:rsidRDefault="00657EBC" w:rsidP="00F776EF"/>
        </w:tc>
      </w:tr>
    </w:tbl>
    <w:p w14:paraId="027A1326" w14:textId="44C18DD0" w:rsidR="00FC5A59" w:rsidRDefault="00CB6B81" w:rsidP="00475DDE">
      <w:pPr>
        <w:pStyle w:val="Heading4"/>
      </w:pPr>
      <w:bookmarkStart w:id="134" w:name="_Toc77233860"/>
      <w:r>
        <w:t>H</w:t>
      </w:r>
      <w:r w:rsidR="00FC5A59" w:rsidRPr="00294B00">
        <w:t>ydration</w:t>
      </w:r>
      <w:bookmarkEnd w:id="134"/>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FA4C22" w:rsidRPr="003D59BB" w14:paraId="2DA07812" w14:textId="77777777" w:rsidTr="008751BB">
        <w:trPr>
          <w:cantSplit/>
        </w:trPr>
        <w:tc>
          <w:tcPr>
            <w:tcW w:w="2020" w:type="dxa"/>
            <w:tcBorders>
              <w:top w:val="single" w:sz="4" w:space="0" w:color="C2D9BA"/>
              <w:bottom w:val="single" w:sz="4" w:space="0" w:color="FFFFFF" w:themeColor="background1"/>
            </w:tcBorders>
            <w:shd w:val="clear" w:color="auto" w:fill="C2D9BA"/>
          </w:tcPr>
          <w:p w14:paraId="5ABA6C97" w14:textId="77777777" w:rsidR="00FA4C22" w:rsidRPr="00504110" w:rsidRDefault="00FA4C22" w:rsidP="008751BB">
            <w:pPr>
              <w:pStyle w:val="TableText"/>
              <w:keepNext/>
              <w:keepLines/>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3CE4B92B" w14:textId="7ACF2535" w:rsidR="00FA4C22" w:rsidRPr="00184228" w:rsidRDefault="00F46AB0" w:rsidP="008751BB">
            <w:pPr>
              <w:pStyle w:val="TableText"/>
              <w:keepNext/>
              <w:keepLines/>
              <w:rPr>
                <w:lang w:eastAsia="en-US"/>
              </w:rPr>
            </w:pPr>
            <w:r w:rsidRPr="00F46AB0">
              <w:rPr>
                <w:lang w:eastAsia="en-US"/>
              </w:rPr>
              <w:t>The value</w:t>
            </w:r>
            <w:r w:rsidR="00412E5F">
              <w:rPr>
                <w:lang w:eastAsia="en-US"/>
              </w:rPr>
              <w:t xml:space="preserve"> </w:t>
            </w:r>
            <w:r w:rsidRPr="00F46AB0">
              <w:rPr>
                <w:lang w:eastAsia="en-US"/>
              </w:rPr>
              <w:t xml:space="preserve">set identifies whether patients receiving the regimen will need </w:t>
            </w:r>
            <w:r>
              <w:rPr>
                <w:lang w:eastAsia="en-US"/>
              </w:rPr>
              <w:t>routine</w:t>
            </w:r>
            <w:r w:rsidRPr="00F46AB0">
              <w:rPr>
                <w:lang w:eastAsia="en-US"/>
              </w:rPr>
              <w:t xml:space="preserve"> </w:t>
            </w:r>
            <w:r>
              <w:rPr>
                <w:lang w:eastAsia="en-US"/>
              </w:rPr>
              <w:t>hydration</w:t>
            </w:r>
            <w:r w:rsidRPr="00F46AB0">
              <w:rPr>
                <w:lang w:eastAsia="en-US"/>
              </w:rPr>
              <w:t xml:space="preserve"> to be </w:t>
            </w:r>
            <w:r>
              <w:rPr>
                <w:lang w:eastAsia="en-US"/>
              </w:rPr>
              <w:t xml:space="preserve">administered </w:t>
            </w:r>
            <w:r w:rsidRPr="00F46AB0">
              <w:rPr>
                <w:lang w:eastAsia="en-US"/>
              </w:rPr>
              <w:t>with therapy.</w:t>
            </w:r>
          </w:p>
        </w:tc>
      </w:tr>
      <w:tr w:rsidR="00FA4C22" w14:paraId="168AD733"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002B0F07" w14:textId="77777777" w:rsidR="00FA4C22" w:rsidRPr="00504110" w:rsidRDefault="00FA4C22" w:rsidP="008751BB">
            <w:pPr>
              <w:pStyle w:val="TableText"/>
              <w:keepNext/>
              <w:keepLines/>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0EEC33C5" w14:textId="77777777" w:rsidR="00FA4C22" w:rsidRDefault="00FA4C22" w:rsidP="008751BB">
            <w:pPr>
              <w:pStyle w:val="TableText"/>
              <w:keepNext/>
              <w:keepLines/>
              <w:rPr>
                <w:lang w:eastAsia="en-US"/>
              </w:rPr>
            </w:pPr>
            <w:r>
              <w:rPr>
                <w:lang w:eastAsia="en-US"/>
              </w:rPr>
              <w:t>SNOMED New Zealand Edition</w:t>
            </w:r>
          </w:p>
        </w:tc>
      </w:tr>
      <w:tr w:rsidR="00FA4C22" w14:paraId="294B80C2"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76E7E12" w14:textId="77777777" w:rsidR="00FA4C22" w:rsidRPr="00504110" w:rsidRDefault="00FA4C22" w:rsidP="008751BB">
            <w:pPr>
              <w:pStyle w:val="TableText"/>
              <w:keepNext/>
              <w:keepLines/>
              <w:rPr>
                <w:b/>
              </w:rPr>
            </w:pPr>
            <w:r w:rsidRPr="00504110">
              <w:rPr>
                <w:b/>
              </w:rPr>
              <w:t>Data type</w:t>
            </w:r>
          </w:p>
        </w:tc>
        <w:tc>
          <w:tcPr>
            <w:tcW w:w="1751" w:type="dxa"/>
            <w:tcBorders>
              <w:top w:val="single" w:sz="4" w:space="0" w:color="C2D9BA"/>
              <w:bottom w:val="single" w:sz="4" w:space="0" w:color="C2D9BA"/>
            </w:tcBorders>
            <w:shd w:val="clear" w:color="auto" w:fill="auto"/>
          </w:tcPr>
          <w:p w14:paraId="14E773EE" w14:textId="6FA367BB" w:rsidR="00FA4C22" w:rsidRPr="00FD7C3F" w:rsidRDefault="00FA4C22" w:rsidP="008751BB">
            <w:pPr>
              <w:pStyle w:val="TableText"/>
              <w:keepNext/>
              <w:keepLines/>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0E573307" w14:textId="77777777" w:rsidR="00FA4C22" w:rsidRPr="00504110" w:rsidRDefault="00FA4C22" w:rsidP="008751BB">
            <w:pPr>
              <w:pStyle w:val="TableText"/>
              <w:keepNext/>
              <w:keepLines/>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424D448C" w14:textId="77777777" w:rsidR="00FA4C22" w:rsidRPr="008D448E" w:rsidRDefault="00FA4C22" w:rsidP="008751BB">
            <w:pPr>
              <w:pStyle w:val="TableText"/>
              <w:keepNext/>
              <w:keepLines/>
            </w:pPr>
            <w:r>
              <w:rPr>
                <w:rFonts w:cs="Arial"/>
              </w:rPr>
              <w:t>Code</w:t>
            </w:r>
          </w:p>
        </w:tc>
      </w:tr>
      <w:tr w:rsidR="00FA4C22" w14:paraId="72FF42A2"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50975A68" w14:textId="77777777" w:rsidR="00FA4C22" w:rsidRPr="00504110" w:rsidRDefault="00FA4C22" w:rsidP="008751BB">
            <w:pPr>
              <w:pStyle w:val="TableText"/>
              <w:keepNext/>
              <w:keepLines/>
              <w:rPr>
                <w:b/>
              </w:rPr>
            </w:pPr>
            <w:r w:rsidRPr="00504110">
              <w:rPr>
                <w:b/>
              </w:rPr>
              <w:t>Field size</w:t>
            </w:r>
          </w:p>
        </w:tc>
        <w:tc>
          <w:tcPr>
            <w:tcW w:w="1751" w:type="dxa"/>
            <w:tcBorders>
              <w:top w:val="single" w:sz="4" w:space="0" w:color="C2D9BA"/>
              <w:bottom w:val="single" w:sz="4" w:space="0" w:color="C2D9BA"/>
            </w:tcBorders>
            <w:shd w:val="clear" w:color="auto" w:fill="auto"/>
          </w:tcPr>
          <w:p w14:paraId="59743001" w14:textId="77777777" w:rsidR="00FA4C22" w:rsidRPr="008D448E" w:rsidRDefault="00FA4C22" w:rsidP="008751BB">
            <w:pPr>
              <w:pStyle w:val="TableText"/>
              <w:keepNext/>
              <w:keepLines/>
            </w:pPr>
            <w:r>
              <w:rPr>
                <w:rFonts w:cs="Arial"/>
              </w:rPr>
              <w:t>18</w:t>
            </w:r>
          </w:p>
        </w:tc>
        <w:tc>
          <w:tcPr>
            <w:tcW w:w="2551" w:type="dxa"/>
            <w:tcBorders>
              <w:top w:val="single" w:sz="4" w:space="0" w:color="FFFFFF" w:themeColor="background1"/>
              <w:bottom w:val="single" w:sz="4" w:space="0" w:color="C2D9BA"/>
            </w:tcBorders>
            <w:shd w:val="clear" w:color="auto" w:fill="C2D9BA"/>
          </w:tcPr>
          <w:p w14:paraId="5962899A" w14:textId="77777777" w:rsidR="00FA4C22" w:rsidRPr="00504110" w:rsidRDefault="00FA4C22" w:rsidP="008751BB">
            <w:pPr>
              <w:pStyle w:val="TableText"/>
              <w:keepNext/>
              <w:keepLines/>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3445C0B9" w14:textId="77777777" w:rsidR="00FA4C22" w:rsidRPr="00F46627" w:rsidRDefault="00FA4C22" w:rsidP="008751BB">
            <w:pPr>
              <w:pStyle w:val="TableBullet"/>
              <w:keepNext/>
              <w:keepLines/>
              <w:numPr>
                <w:ilvl w:val="0"/>
                <w:numId w:val="0"/>
              </w:numPr>
              <w:spacing w:before="60" w:line="240" w:lineRule="auto"/>
            </w:pPr>
            <w:proofErr w:type="gramStart"/>
            <w:r>
              <w:t>N(</w:t>
            </w:r>
            <w:proofErr w:type="gramEnd"/>
            <w:r>
              <w:t>18)</w:t>
            </w:r>
          </w:p>
        </w:tc>
      </w:tr>
      <w:tr w:rsidR="00FA4C22" w14:paraId="14D0D1DB"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45AC415B" w14:textId="77777777" w:rsidR="00FA4C22" w:rsidRPr="00504110" w:rsidRDefault="00FA4C22" w:rsidP="008751BB">
            <w:pPr>
              <w:pStyle w:val="TableText"/>
              <w:keepNext/>
              <w:keepLines/>
              <w:rPr>
                <w:b/>
              </w:rPr>
            </w:pPr>
            <w:r>
              <w:rPr>
                <w:b/>
              </w:rPr>
              <w:t>Value domain</w:t>
            </w:r>
          </w:p>
        </w:tc>
        <w:tc>
          <w:tcPr>
            <w:tcW w:w="6060" w:type="dxa"/>
            <w:gridSpan w:val="3"/>
            <w:tcBorders>
              <w:top w:val="single" w:sz="4" w:space="0" w:color="C2D9BA"/>
              <w:bottom w:val="single" w:sz="4" w:space="0" w:color="C2D9BA"/>
            </w:tcBorders>
            <w:shd w:val="clear" w:color="auto" w:fill="auto"/>
          </w:tcPr>
          <w:p w14:paraId="7C540750" w14:textId="77777777" w:rsidR="00FA4C22" w:rsidRDefault="00FA4C22" w:rsidP="008751BB">
            <w:pPr>
              <w:pStyle w:val="TableText"/>
              <w:keepNext/>
              <w:keepLines/>
              <w:rPr>
                <w:sz w:val="12"/>
                <w:szCs w:val="12"/>
              </w:rPr>
            </w:pPr>
          </w:p>
          <w:tbl>
            <w:tblPr>
              <w:tblW w:w="5000" w:type="pct"/>
              <w:tblBorders>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1982"/>
              <w:gridCol w:w="3964"/>
            </w:tblGrid>
            <w:tr w:rsidR="00FA4C22" w:rsidRPr="0090499A" w14:paraId="16BFBA9D" w14:textId="77777777" w:rsidTr="008751BB">
              <w:trPr>
                <w:trHeight w:val="80"/>
                <w:tblHeader/>
              </w:trPr>
              <w:tc>
                <w:tcPr>
                  <w:tcW w:w="1667" w:type="pct"/>
                  <w:tcBorders>
                    <w:top w:val="nil"/>
                    <w:bottom w:val="single" w:sz="4" w:space="0" w:color="A6A6A6" w:themeColor="background1" w:themeShade="A6"/>
                  </w:tcBorders>
                  <w:shd w:val="clear" w:color="auto" w:fill="C2D9BA"/>
                  <w:noWrap/>
                </w:tcPr>
                <w:p w14:paraId="2B4C39B0" w14:textId="77777777" w:rsidR="00FA4C22" w:rsidRPr="00084758" w:rsidRDefault="00FA4C22" w:rsidP="00FA4C22">
                  <w:pPr>
                    <w:spacing w:before="60" w:after="60"/>
                    <w:rPr>
                      <w:rFonts w:cs="Segoe UI"/>
                      <w:b/>
                      <w:bCs/>
                      <w:sz w:val="18"/>
                      <w:szCs w:val="18"/>
                    </w:rPr>
                  </w:pPr>
                  <w:r w:rsidRPr="00084758">
                    <w:rPr>
                      <w:rFonts w:cs="Segoe UI"/>
                      <w:b/>
                      <w:bCs/>
                      <w:sz w:val="18"/>
                      <w:szCs w:val="18"/>
                    </w:rPr>
                    <w:t>SNOMED CT code </w:t>
                  </w:r>
                </w:p>
              </w:tc>
              <w:tc>
                <w:tcPr>
                  <w:tcW w:w="3333" w:type="pct"/>
                  <w:tcBorders>
                    <w:top w:val="nil"/>
                    <w:bottom w:val="single" w:sz="4" w:space="0" w:color="A6A6A6" w:themeColor="background1" w:themeShade="A6"/>
                  </w:tcBorders>
                  <w:shd w:val="clear" w:color="auto" w:fill="C2D9BA"/>
                  <w:noWrap/>
                </w:tcPr>
                <w:p w14:paraId="264DEE67" w14:textId="77777777" w:rsidR="00FA4C22" w:rsidRPr="00084758" w:rsidRDefault="00FA4C22" w:rsidP="00FA4C22">
                  <w:pPr>
                    <w:spacing w:before="60" w:after="60"/>
                    <w:rPr>
                      <w:rFonts w:cs="Segoe UI"/>
                      <w:b/>
                      <w:bCs/>
                      <w:sz w:val="18"/>
                      <w:szCs w:val="18"/>
                    </w:rPr>
                  </w:pPr>
                  <w:r w:rsidRPr="00084758">
                    <w:rPr>
                      <w:rFonts w:cs="Segoe UI"/>
                      <w:b/>
                      <w:bCs/>
                      <w:sz w:val="18"/>
                      <w:szCs w:val="18"/>
                    </w:rPr>
                    <w:t>Display name </w:t>
                  </w:r>
                </w:p>
              </w:tc>
            </w:tr>
            <w:tr w:rsidR="00FA4C22" w:rsidRPr="0090499A" w14:paraId="04421B52" w14:textId="77777777" w:rsidTr="008751BB">
              <w:trPr>
                <w:trHeight w:val="300"/>
              </w:trPr>
              <w:tc>
                <w:tcPr>
                  <w:tcW w:w="1667" w:type="pct"/>
                  <w:tcBorders>
                    <w:top w:val="single" w:sz="4" w:space="0" w:color="A6A6A6" w:themeColor="background1" w:themeShade="A6"/>
                  </w:tcBorders>
                  <w:noWrap/>
                  <w:hideMark/>
                </w:tcPr>
                <w:p w14:paraId="5466E0AA" w14:textId="77777777" w:rsidR="00FA4C22" w:rsidRPr="00A860E6" w:rsidRDefault="00FA4C22" w:rsidP="00FA4C22">
                  <w:pPr>
                    <w:spacing w:before="60" w:after="60"/>
                    <w:rPr>
                      <w:rFonts w:cs="Segoe UI"/>
                      <w:sz w:val="18"/>
                      <w:szCs w:val="18"/>
                    </w:rPr>
                  </w:pPr>
                  <w:r w:rsidRPr="00A860E6">
                    <w:rPr>
                      <w:rFonts w:cs="Segoe UI"/>
                      <w:sz w:val="18"/>
                      <w:szCs w:val="18"/>
                    </w:rPr>
                    <w:t>54271000210101</w:t>
                  </w:r>
                </w:p>
              </w:tc>
              <w:tc>
                <w:tcPr>
                  <w:tcW w:w="3333" w:type="pct"/>
                  <w:tcBorders>
                    <w:top w:val="single" w:sz="4" w:space="0" w:color="A6A6A6" w:themeColor="background1" w:themeShade="A6"/>
                  </w:tcBorders>
                  <w:noWrap/>
                  <w:hideMark/>
                </w:tcPr>
                <w:p w14:paraId="09C5CC7A" w14:textId="77777777" w:rsidR="00FA4C22" w:rsidRPr="00A860E6" w:rsidRDefault="00FA4C22" w:rsidP="00FA4C22">
                  <w:pPr>
                    <w:spacing w:before="60" w:after="60"/>
                    <w:rPr>
                      <w:rFonts w:cs="Segoe UI"/>
                      <w:sz w:val="18"/>
                      <w:szCs w:val="18"/>
                    </w:rPr>
                  </w:pPr>
                  <w:r w:rsidRPr="00A860E6">
                    <w:rPr>
                      <w:rFonts w:cs="Segoe UI"/>
                      <w:sz w:val="18"/>
                      <w:szCs w:val="18"/>
                    </w:rPr>
                    <w:t xml:space="preserve">Routine hydration </w:t>
                  </w:r>
                  <w:r w:rsidRPr="009D4112">
                    <w:rPr>
                      <w:rFonts w:cs="Segoe UI"/>
                      <w:b/>
                      <w:bCs/>
                      <w:sz w:val="18"/>
                      <w:szCs w:val="18"/>
                    </w:rPr>
                    <w:t xml:space="preserve">not </w:t>
                  </w:r>
                  <w:r w:rsidRPr="00A860E6">
                    <w:rPr>
                      <w:rFonts w:cs="Segoe UI"/>
                      <w:sz w:val="18"/>
                      <w:szCs w:val="18"/>
                    </w:rPr>
                    <w:t>recommended</w:t>
                  </w:r>
                </w:p>
              </w:tc>
            </w:tr>
            <w:tr w:rsidR="00FA4C22" w:rsidRPr="0090499A" w14:paraId="5635CC1D" w14:textId="77777777" w:rsidTr="00CF3E7C">
              <w:trPr>
                <w:trHeight w:val="300"/>
              </w:trPr>
              <w:tc>
                <w:tcPr>
                  <w:tcW w:w="1667" w:type="pct"/>
                  <w:tcBorders>
                    <w:bottom w:val="single" w:sz="4" w:space="0" w:color="A6A6A6" w:themeColor="background1" w:themeShade="A6"/>
                  </w:tcBorders>
                  <w:noWrap/>
                  <w:hideMark/>
                </w:tcPr>
                <w:p w14:paraId="771ED8B3" w14:textId="77777777" w:rsidR="00FA4C22" w:rsidRPr="00A860E6" w:rsidRDefault="00FA4C22" w:rsidP="00FA4C22">
                  <w:pPr>
                    <w:spacing w:before="60" w:after="60"/>
                    <w:rPr>
                      <w:rFonts w:cs="Segoe UI"/>
                      <w:sz w:val="18"/>
                      <w:szCs w:val="18"/>
                    </w:rPr>
                  </w:pPr>
                  <w:r w:rsidRPr="00A860E6">
                    <w:rPr>
                      <w:rFonts w:cs="Segoe UI"/>
                      <w:sz w:val="18"/>
                      <w:szCs w:val="18"/>
                    </w:rPr>
                    <w:t>54261000210107</w:t>
                  </w:r>
                </w:p>
              </w:tc>
              <w:tc>
                <w:tcPr>
                  <w:tcW w:w="3333" w:type="pct"/>
                  <w:tcBorders>
                    <w:bottom w:val="single" w:sz="4" w:space="0" w:color="A6A6A6" w:themeColor="background1" w:themeShade="A6"/>
                  </w:tcBorders>
                  <w:noWrap/>
                  <w:hideMark/>
                </w:tcPr>
                <w:p w14:paraId="756C48E7" w14:textId="77777777" w:rsidR="00FA4C22" w:rsidRPr="00A860E6" w:rsidRDefault="00FA4C22" w:rsidP="00FA4C22">
                  <w:pPr>
                    <w:spacing w:before="60" w:after="60"/>
                    <w:rPr>
                      <w:rFonts w:cs="Segoe UI"/>
                      <w:sz w:val="18"/>
                      <w:szCs w:val="18"/>
                    </w:rPr>
                  </w:pPr>
                  <w:r w:rsidRPr="00A860E6">
                    <w:rPr>
                      <w:rFonts w:cs="Segoe UI"/>
                      <w:sz w:val="18"/>
                      <w:szCs w:val="18"/>
                    </w:rPr>
                    <w:t>Routine hydration recommended</w:t>
                  </w:r>
                </w:p>
              </w:tc>
            </w:tr>
            <w:tr w:rsidR="00A42E80" w:rsidRPr="0090499A" w14:paraId="086EABF1" w14:textId="77777777" w:rsidTr="00CF3E7C">
              <w:trPr>
                <w:trHeight w:val="300"/>
              </w:trPr>
              <w:tc>
                <w:tcPr>
                  <w:tcW w:w="1667" w:type="pct"/>
                  <w:tcBorders>
                    <w:top w:val="single" w:sz="4" w:space="0" w:color="A6A6A6" w:themeColor="background1" w:themeShade="A6"/>
                    <w:bottom w:val="nil"/>
                  </w:tcBorders>
                  <w:noWrap/>
                </w:tcPr>
                <w:p w14:paraId="04464DB2" w14:textId="77777777" w:rsidR="00A42E80" w:rsidRPr="003E6B83" w:rsidRDefault="00A42E80" w:rsidP="00FA4C22">
                  <w:pPr>
                    <w:spacing w:before="60" w:after="60"/>
                    <w:rPr>
                      <w:rFonts w:cs="Segoe UI"/>
                      <w:sz w:val="8"/>
                      <w:szCs w:val="8"/>
                    </w:rPr>
                  </w:pPr>
                </w:p>
              </w:tc>
              <w:tc>
                <w:tcPr>
                  <w:tcW w:w="3333" w:type="pct"/>
                  <w:tcBorders>
                    <w:top w:val="single" w:sz="4" w:space="0" w:color="A6A6A6" w:themeColor="background1" w:themeShade="A6"/>
                    <w:bottom w:val="nil"/>
                  </w:tcBorders>
                  <w:noWrap/>
                </w:tcPr>
                <w:p w14:paraId="181F6B93" w14:textId="77777777" w:rsidR="00A42E80" w:rsidRPr="003E6B83" w:rsidRDefault="00A42E80" w:rsidP="00FA4C22">
                  <w:pPr>
                    <w:spacing w:before="60" w:after="60"/>
                    <w:rPr>
                      <w:rFonts w:cs="Segoe UI"/>
                      <w:sz w:val="8"/>
                      <w:szCs w:val="8"/>
                    </w:rPr>
                  </w:pPr>
                </w:p>
              </w:tc>
            </w:tr>
          </w:tbl>
          <w:p w14:paraId="5BE900CE" w14:textId="77777777" w:rsidR="00FA4C22" w:rsidRPr="008751BB" w:rsidRDefault="00FA4C22" w:rsidP="008751BB">
            <w:pPr>
              <w:pStyle w:val="TableText"/>
              <w:keepNext/>
              <w:keepLines/>
              <w:rPr>
                <w:sz w:val="12"/>
                <w:szCs w:val="12"/>
              </w:rPr>
            </w:pPr>
          </w:p>
        </w:tc>
      </w:tr>
      <w:tr w:rsidR="00FA4C22" w14:paraId="7548431B"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2A0F6B11" w14:textId="77777777" w:rsidR="00FA4C22" w:rsidRPr="00504110" w:rsidRDefault="00FA4C22" w:rsidP="008751BB">
            <w:pPr>
              <w:pStyle w:val="TableText"/>
              <w:keepNext/>
              <w:keepLines/>
              <w:rPr>
                <w:b/>
              </w:rPr>
            </w:pPr>
            <w:r>
              <w:rPr>
                <w:b/>
              </w:rPr>
              <w:t>Obligation</w:t>
            </w:r>
          </w:p>
        </w:tc>
        <w:tc>
          <w:tcPr>
            <w:tcW w:w="6060" w:type="dxa"/>
            <w:gridSpan w:val="3"/>
            <w:tcBorders>
              <w:top w:val="single" w:sz="4" w:space="0" w:color="C2D9BA"/>
              <w:bottom w:val="single" w:sz="4" w:space="0" w:color="C2D9BA"/>
            </w:tcBorders>
            <w:shd w:val="clear" w:color="auto" w:fill="auto"/>
          </w:tcPr>
          <w:p w14:paraId="2C8B40F8" w14:textId="77D36EAB" w:rsidR="00FA4C22" w:rsidRPr="008D448E" w:rsidRDefault="00912055" w:rsidP="008751BB">
            <w:pPr>
              <w:pStyle w:val="TableText"/>
              <w:keepNext/>
              <w:keepLines/>
            </w:pPr>
            <w:r>
              <w:t>Optional</w:t>
            </w:r>
          </w:p>
        </w:tc>
      </w:tr>
      <w:tr w:rsidR="00FA4C22" w14:paraId="2361B4FC"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70435AEB" w14:textId="77777777" w:rsidR="00FA4C22" w:rsidRPr="00504110" w:rsidRDefault="00FA4C22" w:rsidP="008751BB">
            <w:pPr>
              <w:pStyle w:val="TableText"/>
              <w:keepNext/>
              <w:keepLines/>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6303C9CD" w14:textId="77777777" w:rsidR="00FA4C22" w:rsidRPr="008D448E" w:rsidRDefault="00FA4C22" w:rsidP="008751BB">
            <w:pPr>
              <w:keepNext/>
              <w:keepLines/>
            </w:pPr>
          </w:p>
        </w:tc>
      </w:tr>
    </w:tbl>
    <w:p w14:paraId="1736F44B" w14:textId="77777777" w:rsidR="006B11D8" w:rsidRPr="006B11D8" w:rsidRDefault="006B11D8" w:rsidP="00A16281"/>
    <w:p w14:paraId="3B3DB770" w14:textId="521DEF2E" w:rsidR="00FC5A59" w:rsidRDefault="00286C78" w:rsidP="00475DDE">
      <w:pPr>
        <w:pStyle w:val="Heading4"/>
      </w:pPr>
      <w:bookmarkStart w:id="135" w:name="_Toc77233861"/>
      <w:r>
        <w:lastRenderedPageBreak/>
        <w:t>H</w:t>
      </w:r>
      <w:r w:rsidR="00FC5A59" w:rsidRPr="00294B00">
        <w:t>ypersensitivity</w:t>
      </w:r>
      <w:r>
        <w:t>/infusion related reaction risk</w:t>
      </w:r>
      <w:bookmarkEnd w:id="135"/>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CF3E7C" w:rsidRPr="003D59BB" w14:paraId="2C521C7F" w14:textId="77777777" w:rsidTr="008751BB">
        <w:trPr>
          <w:cantSplit/>
        </w:trPr>
        <w:tc>
          <w:tcPr>
            <w:tcW w:w="2020" w:type="dxa"/>
            <w:tcBorders>
              <w:top w:val="single" w:sz="4" w:space="0" w:color="C2D9BA"/>
              <w:bottom w:val="single" w:sz="4" w:space="0" w:color="FFFFFF" w:themeColor="background1"/>
            </w:tcBorders>
            <w:shd w:val="clear" w:color="auto" w:fill="C2D9BA"/>
          </w:tcPr>
          <w:p w14:paraId="1A3AB93D" w14:textId="77777777" w:rsidR="00CF3E7C" w:rsidRPr="00504110" w:rsidRDefault="00CF3E7C" w:rsidP="008751BB">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59E11E3E" w14:textId="61D10ABD" w:rsidR="00CF3E7C" w:rsidRPr="00184228" w:rsidRDefault="004F3D2C" w:rsidP="008751BB">
            <w:pPr>
              <w:pStyle w:val="TableText"/>
              <w:keepNext/>
              <w:rPr>
                <w:lang w:eastAsia="en-US"/>
              </w:rPr>
            </w:pPr>
            <w:r w:rsidRPr="00BA04E5">
              <w:rPr>
                <w:lang w:eastAsia="en-US"/>
              </w:rPr>
              <w:t>The value</w:t>
            </w:r>
            <w:r w:rsidR="00BA04E5" w:rsidRPr="00BA04E5">
              <w:rPr>
                <w:lang w:eastAsia="en-US"/>
              </w:rPr>
              <w:t xml:space="preserve"> </w:t>
            </w:r>
            <w:r w:rsidRPr="00BA04E5">
              <w:rPr>
                <w:lang w:eastAsia="en-US"/>
              </w:rPr>
              <w:t xml:space="preserve">set identifies </w:t>
            </w:r>
            <w:r w:rsidR="00C80D8B" w:rsidRPr="00BA04E5">
              <w:rPr>
                <w:lang w:eastAsia="en-US"/>
              </w:rPr>
              <w:t xml:space="preserve">the </w:t>
            </w:r>
            <w:r w:rsidRPr="00BA04E5">
              <w:rPr>
                <w:lang w:eastAsia="en-US"/>
              </w:rPr>
              <w:t xml:space="preserve">level of </w:t>
            </w:r>
            <w:r w:rsidR="00CF3E7C" w:rsidRPr="00BA04E5">
              <w:rPr>
                <w:lang w:eastAsia="en-US"/>
              </w:rPr>
              <w:t xml:space="preserve">risk of </w:t>
            </w:r>
            <w:r w:rsidR="0076180B" w:rsidRPr="00BA04E5">
              <w:rPr>
                <w:lang w:eastAsia="en-US"/>
              </w:rPr>
              <w:t>a hypersensitivity infusion related reaction</w:t>
            </w:r>
            <w:r w:rsidRPr="00BA04E5">
              <w:rPr>
                <w:lang w:eastAsia="en-US"/>
              </w:rPr>
              <w:t xml:space="preserve"> occurring with the regimen and advises</w:t>
            </w:r>
            <w:r w:rsidR="00A55072" w:rsidRPr="00BA04E5">
              <w:rPr>
                <w:lang w:eastAsia="en-US"/>
              </w:rPr>
              <w:t xml:space="preserve"> </w:t>
            </w:r>
            <w:r w:rsidR="007C1D49" w:rsidRPr="00BA04E5">
              <w:rPr>
                <w:lang w:eastAsia="en-US"/>
              </w:rPr>
              <w:t>whether routine</w:t>
            </w:r>
            <w:r w:rsidR="00A55072" w:rsidRPr="00BA04E5">
              <w:rPr>
                <w:lang w:eastAsia="en-US"/>
              </w:rPr>
              <w:t xml:space="preserve"> premedication is recommended</w:t>
            </w:r>
            <w:r w:rsidRPr="00BA04E5">
              <w:rPr>
                <w:lang w:eastAsia="en-US"/>
              </w:rPr>
              <w:t>.</w:t>
            </w:r>
          </w:p>
        </w:tc>
      </w:tr>
      <w:tr w:rsidR="00CF3E7C" w14:paraId="50AAE87C"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51C0428" w14:textId="77777777" w:rsidR="00CF3E7C" w:rsidRPr="00504110" w:rsidRDefault="00CF3E7C" w:rsidP="008751BB">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7ED8726E" w14:textId="77777777" w:rsidR="00CF3E7C" w:rsidRDefault="00CF3E7C" w:rsidP="008751BB">
            <w:pPr>
              <w:pStyle w:val="TableText"/>
              <w:keepNext/>
              <w:rPr>
                <w:lang w:eastAsia="en-US"/>
              </w:rPr>
            </w:pPr>
            <w:r>
              <w:rPr>
                <w:lang w:eastAsia="en-US"/>
              </w:rPr>
              <w:t>SNOMED New Zealand Edition</w:t>
            </w:r>
          </w:p>
        </w:tc>
      </w:tr>
      <w:tr w:rsidR="00CF3E7C" w14:paraId="78C9AAB9"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47A5C712" w14:textId="77777777" w:rsidR="00CF3E7C" w:rsidRPr="00504110" w:rsidRDefault="00CF3E7C" w:rsidP="008751BB">
            <w:pPr>
              <w:pStyle w:val="TableText"/>
              <w:rPr>
                <w:b/>
              </w:rPr>
            </w:pPr>
            <w:r w:rsidRPr="00504110">
              <w:rPr>
                <w:b/>
              </w:rPr>
              <w:t>Data type</w:t>
            </w:r>
          </w:p>
        </w:tc>
        <w:tc>
          <w:tcPr>
            <w:tcW w:w="1751" w:type="dxa"/>
            <w:tcBorders>
              <w:top w:val="single" w:sz="4" w:space="0" w:color="C2D9BA"/>
              <w:bottom w:val="single" w:sz="4" w:space="0" w:color="C2D9BA"/>
            </w:tcBorders>
            <w:shd w:val="clear" w:color="auto" w:fill="auto"/>
          </w:tcPr>
          <w:p w14:paraId="3DD2D834" w14:textId="341C81FD" w:rsidR="00CF3E7C" w:rsidRPr="00FD7C3F" w:rsidRDefault="00CF3E7C" w:rsidP="008751BB">
            <w:pPr>
              <w:pStyle w:val="TableText"/>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5CBD147C" w14:textId="77777777" w:rsidR="00CF3E7C" w:rsidRPr="00504110" w:rsidRDefault="00CF3E7C" w:rsidP="008751BB">
            <w:pPr>
              <w:pStyle w:val="TableText"/>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5CC7D1D4" w14:textId="77777777" w:rsidR="00CF3E7C" w:rsidRPr="008D448E" w:rsidRDefault="00CF3E7C" w:rsidP="008751BB">
            <w:pPr>
              <w:pStyle w:val="TableText"/>
            </w:pPr>
            <w:r>
              <w:rPr>
                <w:rFonts w:cs="Arial"/>
              </w:rPr>
              <w:t>Code</w:t>
            </w:r>
          </w:p>
        </w:tc>
      </w:tr>
      <w:tr w:rsidR="00CF3E7C" w14:paraId="55F3FAA6"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BA76CF2" w14:textId="77777777" w:rsidR="00CF3E7C" w:rsidRPr="00504110" w:rsidRDefault="00CF3E7C" w:rsidP="008751BB">
            <w:pPr>
              <w:pStyle w:val="TableText"/>
              <w:rPr>
                <w:b/>
              </w:rPr>
            </w:pPr>
            <w:r w:rsidRPr="00504110">
              <w:rPr>
                <w:b/>
              </w:rPr>
              <w:t>Field size</w:t>
            </w:r>
          </w:p>
        </w:tc>
        <w:tc>
          <w:tcPr>
            <w:tcW w:w="1751" w:type="dxa"/>
            <w:tcBorders>
              <w:top w:val="single" w:sz="4" w:space="0" w:color="C2D9BA"/>
              <w:bottom w:val="single" w:sz="4" w:space="0" w:color="C2D9BA"/>
            </w:tcBorders>
            <w:shd w:val="clear" w:color="auto" w:fill="auto"/>
          </w:tcPr>
          <w:p w14:paraId="110B75EE" w14:textId="77777777" w:rsidR="00CF3E7C" w:rsidRPr="008D448E" w:rsidRDefault="00CF3E7C" w:rsidP="008751BB">
            <w:pPr>
              <w:pStyle w:val="TableText"/>
            </w:pPr>
            <w:r>
              <w:rPr>
                <w:rFonts w:cs="Arial"/>
              </w:rPr>
              <w:t>18</w:t>
            </w:r>
          </w:p>
        </w:tc>
        <w:tc>
          <w:tcPr>
            <w:tcW w:w="2551" w:type="dxa"/>
            <w:tcBorders>
              <w:top w:val="single" w:sz="4" w:space="0" w:color="FFFFFF" w:themeColor="background1"/>
              <w:bottom w:val="single" w:sz="4" w:space="0" w:color="C2D9BA"/>
            </w:tcBorders>
            <w:shd w:val="clear" w:color="auto" w:fill="C2D9BA"/>
          </w:tcPr>
          <w:p w14:paraId="7FB7E23B" w14:textId="77777777" w:rsidR="00CF3E7C" w:rsidRPr="00504110" w:rsidRDefault="00CF3E7C" w:rsidP="008751BB">
            <w:pPr>
              <w:pStyle w:val="TableText"/>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4C6EE92B" w14:textId="77777777" w:rsidR="00CF3E7C" w:rsidRPr="00F46627" w:rsidRDefault="00CF3E7C" w:rsidP="008751BB">
            <w:pPr>
              <w:pStyle w:val="TableBullet"/>
              <w:numPr>
                <w:ilvl w:val="0"/>
                <w:numId w:val="0"/>
              </w:numPr>
              <w:spacing w:before="60" w:line="240" w:lineRule="auto"/>
            </w:pPr>
            <w:proofErr w:type="gramStart"/>
            <w:r>
              <w:t>N(</w:t>
            </w:r>
            <w:proofErr w:type="gramEnd"/>
            <w:r>
              <w:t>18)</w:t>
            </w:r>
          </w:p>
        </w:tc>
      </w:tr>
      <w:tr w:rsidR="00CF3E7C" w14:paraId="44DD7348"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0BE39EF4" w14:textId="77777777" w:rsidR="00CF3E7C" w:rsidRPr="00504110" w:rsidRDefault="00CF3E7C" w:rsidP="008751BB">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tbl>
            <w:tblPr>
              <w:tblW w:w="5000" w:type="pct"/>
              <w:tblBorders>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016"/>
              <w:gridCol w:w="3930"/>
            </w:tblGrid>
            <w:tr w:rsidR="007B4251" w:rsidRPr="00076020" w14:paraId="1871F3EA" w14:textId="77777777" w:rsidTr="007B4251">
              <w:trPr>
                <w:trHeight w:val="80"/>
                <w:tblHeader/>
              </w:trPr>
              <w:tc>
                <w:tcPr>
                  <w:tcW w:w="1695" w:type="pct"/>
                  <w:tcBorders>
                    <w:top w:val="nil"/>
                    <w:bottom w:val="single" w:sz="4" w:space="0" w:color="A6A6A6" w:themeColor="background1" w:themeShade="A6"/>
                  </w:tcBorders>
                  <w:shd w:val="clear" w:color="auto" w:fill="auto"/>
                  <w:noWrap/>
                </w:tcPr>
                <w:p w14:paraId="5F03F4D0" w14:textId="77777777" w:rsidR="007B4251" w:rsidRPr="007B4251" w:rsidRDefault="007B4251" w:rsidP="007B4251">
                  <w:pPr>
                    <w:spacing w:before="60" w:after="60"/>
                    <w:rPr>
                      <w:rFonts w:cs="Segoe UI"/>
                      <w:b/>
                      <w:bCs/>
                      <w:sz w:val="12"/>
                      <w:szCs w:val="12"/>
                    </w:rPr>
                  </w:pPr>
                </w:p>
              </w:tc>
              <w:tc>
                <w:tcPr>
                  <w:tcW w:w="3305" w:type="pct"/>
                  <w:tcBorders>
                    <w:top w:val="nil"/>
                    <w:bottom w:val="single" w:sz="4" w:space="0" w:color="A6A6A6" w:themeColor="background1" w:themeShade="A6"/>
                  </w:tcBorders>
                  <w:shd w:val="clear" w:color="auto" w:fill="auto"/>
                  <w:noWrap/>
                </w:tcPr>
                <w:p w14:paraId="35D3C67A" w14:textId="77777777" w:rsidR="007B4251" w:rsidRPr="007B4251" w:rsidRDefault="007B4251" w:rsidP="007B4251">
                  <w:pPr>
                    <w:spacing w:before="60" w:after="60"/>
                    <w:rPr>
                      <w:rFonts w:cs="Segoe UI"/>
                      <w:b/>
                      <w:bCs/>
                      <w:sz w:val="12"/>
                      <w:szCs w:val="12"/>
                    </w:rPr>
                  </w:pPr>
                </w:p>
              </w:tc>
            </w:tr>
            <w:tr w:rsidR="007B4251" w:rsidRPr="00076020" w14:paraId="516D8337" w14:textId="77777777" w:rsidTr="008751BB">
              <w:trPr>
                <w:trHeight w:val="80"/>
                <w:tblHeader/>
              </w:trPr>
              <w:tc>
                <w:tcPr>
                  <w:tcW w:w="1695" w:type="pct"/>
                  <w:tcBorders>
                    <w:top w:val="nil"/>
                    <w:bottom w:val="single" w:sz="4" w:space="0" w:color="A6A6A6" w:themeColor="background1" w:themeShade="A6"/>
                  </w:tcBorders>
                  <w:shd w:val="clear" w:color="auto" w:fill="C2D9BA"/>
                  <w:noWrap/>
                </w:tcPr>
                <w:p w14:paraId="3655B8A7" w14:textId="77777777" w:rsidR="007B4251" w:rsidRPr="006E2FC0" w:rsidRDefault="007B4251" w:rsidP="007B4251">
                  <w:pPr>
                    <w:spacing w:before="60" w:after="60"/>
                    <w:rPr>
                      <w:rFonts w:cs="Segoe UI"/>
                      <w:b/>
                      <w:bCs/>
                      <w:sz w:val="18"/>
                      <w:szCs w:val="18"/>
                    </w:rPr>
                  </w:pPr>
                  <w:proofErr w:type="spellStart"/>
                  <w:r>
                    <w:rPr>
                      <w:rFonts w:cs="Segoe UI"/>
                      <w:b/>
                      <w:bCs/>
                      <w:sz w:val="18"/>
                      <w:szCs w:val="18"/>
                    </w:rPr>
                    <w:t>SCTID</w:t>
                  </w:r>
                  <w:proofErr w:type="spellEnd"/>
                  <w:r w:rsidRPr="006E2FC0">
                    <w:rPr>
                      <w:rFonts w:cs="Segoe UI"/>
                      <w:b/>
                      <w:bCs/>
                      <w:sz w:val="18"/>
                      <w:szCs w:val="18"/>
                    </w:rPr>
                    <w:t> </w:t>
                  </w:r>
                </w:p>
              </w:tc>
              <w:tc>
                <w:tcPr>
                  <w:tcW w:w="3305" w:type="pct"/>
                  <w:tcBorders>
                    <w:top w:val="nil"/>
                    <w:bottom w:val="single" w:sz="4" w:space="0" w:color="A6A6A6" w:themeColor="background1" w:themeShade="A6"/>
                  </w:tcBorders>
                  <w:shd w:val="clear" w:color="auto" w:fill="C2D9BA"/>
                  <w:noWrap/>
                </w:tcPr>
                <w:p w14:paraId="1199B97C" w14:textId="77777777" w:rsidR="007B4251" w:rsidRPr="006E2FC0" w:rsidRDefault="007B4251" w:rsidP="007B4251">
                  <w:pPr>
                    <w:spacing w:before="60" w:after="60"/>
                    <w:rPr>
                      <w:rFonts w:cs="Segoe UI"/>
                      <w:b/>
                      <w:bCs/>
                      <w:sz w:val="18"/>
                      <w:szCs w:val="18"/>
                    </w:rPr>
                  </w:pPr>
                  <w:r w:rsidRPr="006E2FC0">
                    <w:rPr>
                      <w:rFonts w:cs="Segoe UI"/>
                      <w:b/>
                      <w:bCs/>
                      <w:sz w:val="18"/>
                      <w:szCs w:val="18"/>
                    </w:rPr>
                    <w:t>Display name </w:t>
                  </w:r>
                </w:p>
              </w:tc>
            </w:tr>
            <w:tr w:rsidR="007B4251" w:rsidRPr="00076020" w14:paraId="23BB8303" w14:textId="77777777" w:rsidTr="008751BB">
              <w:trPr>
                <w:trHeight w:val="300"/>
              </w:trPr>
              <w:tc>
                <w:tcPr>
                  <w:tcW w:w="1695" w:type="pct"/>
                  <w:tcBorders>
                    <w:top w:val="single" w:sz="4" w:space="0" w:color="A6A6A6" w:themeColor="background1" w:themeShade="A6"/>
                  </w:tcBorders>
                  <w:noWrap/>
                  <w:hideMark/>
                </w:tcPr>
                <w:p w14:paraId="714FC585" w14:textId="77777777" w:rsidR="007B4251" w:rsidRPr="006E2FC0" w:rsidRDefault="007B4251" w:rsidP="007B4251">
                  <w:pPr>
                    <w:spacing w:before="60" w:after="60"/>
                    <w:rPr>
                      <w:rFonts w:cs="Segoe UI"/>
                      <w:sz w:val="18"/>
                      <w:szCs w:val="18"/>
                    </w:rPr>
                  </w:pPr>
                  <w:r w:rsidRPr="006E2FC0">
                    <w:rPr>
                      <w:rFonts w:cs="Segoe UI"/>
                      <w:sz w:val="18"/>
                      <w:szCs w:val="18"/>
                    </w:rPr>
                    <w:t>723509005</w:t>
                  </w:r>
                </w:p>
              </w:tc>
              <w:tc>
                <w:tcPr>
                  <w:tcW w:w="3305" w:type="pct"/>
                  <w:tcBorders>
                    <w:top w:val="single" w:sz="4" w:space="0" w:color="A6A6A6" w:themeColor="background1" w:themeShade="A6"/>
                  </w:tcBorders>
                  <w:noWrap/>
                  <w:hideMark/>
                </w:tcPr>
                <w:p w14:paraId="1C5978C7" w14:textId="77777777" w:rsidR="007B4251" w:rsidRPr="00746B41" w:rsidRDefault="007B4251" w:rsidP="007B4251">
                  <w:pPr>
                    <w:spacing w:before="60" w:after="60"/>
                    <w:rPr>
                      <w:rFonts w:cs="Segoe UI"/>
                      <w:b/>
                      <w:bCs/>
                      <w:sz w:val="18"/>
                      <w:szCs w:val="18"/>
                    </w:rPr>
                  </w:pPr>
                  <w:r w:rsidRPr="00746B41">
                    <w:rPr>
                      <w:rFonts w:cs="Segoe UI"/>
                      <w:b/>
                      <w:bCs/>
                      <w:sz w:val="18"/>
                      <w:szCs w:val="18"/>
                    </w:rPr>
                    <w:t xml:space="preserve">High risk </w:t>
                  </w:r>
                </w:p>
                <w:p w14:paraId="2F7B2EB4" w14:textId="6FCE8E62" w:rsidR="007B4251" w:rsidRPr="00746B41" w:rsidRDefault="007B4251" w:rsidP="007B4251">
                  <w:pPr>
                    <w:spacing w:before="60" w:after="60"/>
                    <w:rPr>
                      <w:rFonts w:cs="Segoe UI"/>
                      <w:sz w:val="18"/>
                      <w:szCs w:val="18"/>
                    </w:rPr>
                  </w:pPr>
                  <w:r w:rsidRPr="00746B41">
                    <w:rPr>
                      <w:rFonts w:cs="Segoe UI"/>
                      <w:sz w:val="18"/>
                      <w:szCs w:val="18"/>
                    </w:rPr>
                    <w:t xml:space="preserve">(routine premedication recommended) </w:t>
                  </w:r>
                </w:p>
              </w:tc>
            </w:tr>
            <w:tr w:rsidR="007B4251" w:rsidRPr="0090499A" w14:paraId="676600FA" w14:textId="77777777" w:rsidTr="008751BB">
              <w:trPr>
                <w:trHeight w:val="300"/>
              </w:trPr>
              <w:tc>
                <w:tcPr>
                  <w:tcW w:w="1695" w:type="pct"/>
                  <w:tcBorders>
                    <w:bottom w:val="single" w:sz="4" w:space="0" w:color="A6A6A6" w:themeColor="background1" w:themeShade="A6"/>
                  </w:tcBorders>
                  <w:noWrap/>
                  <w:hideMark/>
                </w:tcPr>
                <w:p w14:paraId="6B9DD8D6" w14:textId="77777777" w:rsidR="007B4251" w:rsidRPr="006E2FC0" w:rsidRDefault="007B4251" w:rsidP="007B4251">
                  <w:pPr>
                    <w:spacing w:before="60" w:after="60"/>
                    <w:rPr>
                      <w:rFonts w:cs="Segoe UI"/>
                      <w:sz w:val="18"/>
                      <w:szCs w:val="18"/>
                    </w:rPr>
                  </w:pPr>
                  <w:r w:rsidRPr="006E2FC0">
                    <w:rPr>
                      <w:rFonts w:cs="Segoe UI"/>
                      <w:sz w:val="18"/>
                      <w:szCs w:val="18"/>
                    </w:rPr>
                    <w:t>723505004</w:t>
                  </w:r>
                </w:p>
              </w:tc>
              <w:tc>
                <w:tcPr>
                  <w:tcW w:w="3305" w:type="pct"/>
                  <w:tcBorders>
                    <w:bottom w:val="single" w:sz="4" w:space="0" w:color="A6A6A6" w:themeColor="background1" w:themeShade="A6"/>
                  </w:tcBorders>
                  <w:noWrap/>
                  <w:hideMark/>
                </w:tcPr>
                <w:p w14:paraId="21948646" w14:textId="77777777" w:rsidR="007B4251" w:rsidRPr="00746B41" w:rsidRDefault="007B4251" w:rsidP="007B4251">
                  <w:pPr>
                    <w:spacing w:before="60" w:after="60"/>
                    <w:rPr>
                      <w:rFonts w:cs="Segoe UI"/>
                      <w:b/>
                      <w:bCs/>
                      <w:sz w:val="18"/>
                      <w:szCs w:val="18"/>
                    </w:rPr>
                  </w:pPr>
                  <w:r w:rsidRPr="00746B41">
                    <w:rPr>
                      <w:rFonts w:cs="Segoe UI"/>
                      <w:b/>
                      <w:bCs/>
                      <w:sz w:val="18"/>
                      <w:szCs w:val="18"/>
                    </w:rPr>
                    <w:t>Low risk</w:t>
                  </w:r>
                </w:p>
                <w:p w14:paraId="59F00112" w14:textId="19543A79" w:rsidR="007B4251" w:rsidRPr="00746B41" w:rsidRDefault="007B4251" w:rsidP="007B4251">
                  <w:pPr>
                    <w:spacing w:before="60" w:after="60"/>
                    <w:rPr>
                      <w:rFonts w:cs="Segoe UI"/>
                      <w:sz w:val="18"/>
                      <w:szCs w:val="18"/>
                    </w:rPr>
                  </w:pPr>
                  <w:r w:rsidRPr="00746B41">
                    <w:rPr>
                      <w:rFonts w:cs="Segoe UI"/>
                      <w:sz w:val="18"/>
                      <w:szCs w:val="18"/>
                    </w:rPr>
                    <w:t xml:space="preserve">(routine premedication </w:t>
                  </w:r>
                  <w:r w:rsidRPr="00746B41">
                    <w:rPr>
                      <w:rFonts w:cs="Segoe UI"/>
                      <w:b/>
                      <w:bCs/>
                      <w:sz w:val="18"/>
                      <w:szCs w:val="18"/>
                    </w:rPr>
                    <w:t>not</w:t>
                  </w:r>
                  <w:r w:rsidRPr="00746B41">
                    <w:rPr>
                      <w:rFonts w:cs="Segoe UI"/>
                      <w:sz w:val="18"/>
                      <w:szCs w:val="18"/>
                    </w:rPr>
                    <w:t xml:space="preserve"> recommended)</w:t>
                  </w:r>
                </w:p>
              </w:tc>
            </w:tr>
            <w:tr w:rsidR="007B4251" w:rsidRPr="0090499A" w14:paraId="6F58425D" w14:textId="77777777" w:rsidTr="008751BB">
              <w:trPr>
                <w:trHeight w:val="300"/>
              </w:trPr>
              <w:tc>
                <w:tcPr>
                  <w:tcW w:w="1695" w:type="pct"/>
                  <w:tcBorders>
                    <w:top w:val="single" w:sz="4" w:space="0" w:color="A6A6A6" w:themeColor="background1" w:themeShade="A6"/>
                    <w:bottom w:val="nil"/>
                  </w:tcBorders>
                  <w:noWrap/>
                </w:tcPr>
                <w:p w14:paraId="4F40772C" w14:textId="77777777" w:rsidR="007B4251" w:rsidRPr="003E6B83" w:rsidRDefault="007B4251" w:rsidP="007B4251">
                  <w:pPr>
                    <w:spacing w:before="60" w:after="60"/>
                    <w:rPr>
                      <w:rFonts w:cs="Segoe UI"/>
                      <w:sz w:val="8"/>
                      <w:szCs w:val="8"/>
                      <w:highlight w:val="cyan"/>
                    </w:rPr>
                  </w:pPr>
                </w:p>
              </w:tc>
              <w:tc>
                <w:tcPr>
                  <w:tcW w:w="3305" w:type="pct"/>
                  <w:tcBorders>
                    <w:top w:val="single" w:sz="4" w:space="0" w:color="A6A6A6" w:themeColor="background1" w:themeShade="A6"/>
                    <w:bottom w:val="nil"/>
                  </w:tcBorders>
                  <w:noWrap/>
                </w:tcPr>
                <w:p w14:paraId="7728B297" w14:textId="77777777" w:rsidR="007B4251" w:rsidRPr="003E6B83" w:rsidRDefault="007B4251" w:rsidP="007B4251">
                  <w:pPr>
                    <w:spacing w:before="60" w:after="60"/>
                    <w:rPr>
                      <w:rFonts w:cs="Segoe UI"/>
                      <w:sz w:val="8"/>
                      <w:szCs w:val="8"/>
                      <w:highlight w:val="cyan"/>
                    </w:rPr>
                  </w:pPr>
                </w:p>
              </w:tc>
            </w:tr>
          </w:tbl>
          <w:p w14:paraId="27F6DF33" w14:textId="77777777" w:rsidR="00CF3E7C" w:rsidRPr="008D448E" w:rsidRDefault="00CF3E7C" w:rsidP="008751BB">
            <w:pPr>
              <w:pStyle w:val="TableText"/>
            </w:pPr>
          </w:p>
        </w:tc>
      </w:tr>
      <w:tr w:rsidR="00CF3E7C" w14:paraId="58014C64"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7E9C5D21" w14:textId="77777777" w:rsidR="00CF3E7C" w:rsidRPr="00504110" w:rsidRDefault="00CF3E7C" w:rsidP="008751BB">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4FADC23C" w14:textId="77777777" w:rsidR="00CF3E7C" w:rsidRPr="008D448E" w:rsidRDefault="00CF3E7C" w:rsidP="008751BB">
            <w:pPr>
              <w:pStyle w:val="TableText"/>
            </w:pPr>
            <w:r w:rsidRPr="007B4251">
              <w:t>Optional</w:t>
            </w:r>
          </w:p>
        </w:tc>
      </w:tr>
      <w:tr w:rsidR="00CF3E7C" w14:paraId="1C763D98" w14:textId="77777777" w:rsidTr="008751BB">
        <w:trPr>
          <w:cantSplit/>
          <w:trHeight w:val="323"/>
        </w:trPr>
        <w:tc>
          <w:tcPr>
            <w:tcW w:w="2020" w:type="dxa"/>
            <w:tcBorders>
              <w:top w:val="single" w:sz="4" w:space="0" w:color="FFFFFF" w:themeColor="background1"/>
              <w:bottom w:val="single" w:sz="4" w:space="0" w:color="FFFFFF" w:themeColor="background1"/>
            </w:tcBorders>
            <w:shd w:val="clear" w:color="auto" w:fill="C2D9BA"/>
          </w:tcPr>
          <w:p w14:paraId="44DC74F1" w14:textId="77777777" w:rsidR="00CF3E7C" w:rsidRPr="00504110" w:rsidRDefault="00CF3E7C" w:rsidP="008751BB">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587F0882" w14:textId="77777777" w:rsidR="00CF3E7C" w:rsidRPr="008D448E" w:rsidRDefault="00CF3E7C" w:rsidP="008751BB"/>
        </w:tc>
      </w:tr>
    </w:tbl>
    <w:p w14:paraId="782264F5" w14:textId="4251AA68" w:rsidR="00FC5A59" w:rsidRDefault="001408F0" w:rsidP="00475DDE">
      <w:pPr>
        <w:pStyle w:val="Heading4"/>
      </w:pPr>
      <w:bookmarkStart w:id="136" w:name="_Toc77233862"/>
      <w:r>
        <w:t>I</w:t>
      </w:r>
      <w:r w:rsidR="00FC5A59">
        <w:t>rradiation blood</w:t>
      </w:r>
      <w:r>
        <w:t xml:space="preserve"> components</w:t>
      </w:r>
      <w:bookmarkEnd w:id="136"/>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5C3FE8" w:rsidRPr="003D59BB" w14:paraId="7FB11455" w14:textId="77777777" w:rsidTr="008751BB">
        <w:trPr>
          <w:cantSplit/>
        </w:trPr>
        <w:tc>
          <w:tcPr>
            <w:tcW w:w="2020" w:type="dxa"/>
            <w:tcBorders>
              <w:top w:val="single" w:sz="4" w:space="0" w:color="C2D9BA"/>
              <w:bottom w:val="single" w:sz="4" w:space="0" w:color="FFFFFF" w:themeColor="background1"/>
            </w:tcBorders>
            <w:shd w:val="clear" w:color="auto" w:fill="C2D9BA"/>
          </w:tcPr>
          <w:p w14:paraId="0EB43D45" w14:textId="77777777" w:rsidR="005C3FE8" w:rsidRPr="00504110" w:rsidRDefault="005C3FE8" w:rsidP="008751BB">
            <w:pPr>
              <w:pStyle w:val="TableText"/>
              <w:keepNext/>
              <w:keepLines/>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339F41EE" w14:textId="3D4B9180" w:rsidR="005C3FE8" w:rsidRPr="00184228" w:rsidRDefault="00833E79" w:rsidP="008751BB">
            <w:pPr>
              <w:pStyle w:val="TableText"/>
              <w:keepNext/>
              <w:keepLines/>
              <w:rPr>
                <w:lang w:eastAsia="en-US"/>
              </w:rPr>
            </w:pPr>
            <w:r w:rsidRPr="006C5399">
              <w:rPr>
                <w:lang w:eastAsia="en-US"/>
              </w:rPr>
              <w:t>The value</w:t>
            </w:r>
            <w:r w:rsidR="007B4251" w:rsidRPr="006C5399">
              <w:rPr>
                <w:lang w:eastAsia="en-US"/>
              </w:rPr>
              <w:t xml:space="preserve"> </w:t>
            </w:r>
            <w:r w:rsidRPr="006C5399">
              <w:rPr>
                <w:lang w:eastAsia="en-US"/>
              </w:rPr>
              <w:t>set identifies w</w:t>
            </w:r>
            <w:r w:rsidR="005C3FE8" w:rsidRPr="006C5399">
              <w:rPr>
                <w:lang w:eastAsia="en-US"/>
              </w:rPr>
              <w:t xml:space="preserve">hether </w:t>
            </w:r>
            <w:r w:rsidR="00B778FC" w:rsidRPr="006C5399">
              <w:rPr>
                <w:lang w:eastAsia="en-US"/>
              </w:rPr>
              <w:t>irradiation of blood components</w:t>
            </w:r>
            <w:r w:rsidR="005C3FE8" w:rsidRPr="006C5399">
              <w:rPr>
                <w:lang w:eastAsia="en-US"/>
              </w:rPr>
              <w:t xml:space="preserve"> is recommended</w:t>
            </w:r>
            <w:r w:rsidRPr="006C5399">
              <w:rPr>
                <w:lang w:eastAsia="en-US"/>
              </w:rPr>
              <w:t xml:space="preserve"> for patients receiving the regimen</w:t>
            </w:r>
            <w:r w:rsidR="006C5399">
              <w:rPr>
                <w:lang w:eastAsia="en-US"/>
              </w:rPr>
              <w:t>.</w:t>
            </w:r>
          </w:p>
        </w:tc>
      </w:tr>
      <w:tr w:rsidR="005C3FE8" w14:paraId="0A8EB6E6"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47660F05" w14:textId="77777777" w:rsidR="005C3FE8" w:rsidRPr="00504110" w:rsidRDefault="005C3FE8" w:rsidP="008751BB">
            <w:pPr>
              <w:pStyle w:val="TableText"/>
              <w:keepNext/>
              <w:keepLines/>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15AFC53" w14:textId="77777777" w:rsidR="005C3FE8" w:rsidRDefault="005C3FE8" w:rsidP="008751BB">
            <w:pPr>
              <w:pStyle w:val="TableText"/>
              <w:keepNext/>
              <w:keepLines/>
              <w:rPr>
                <w:lang w:eastAsia="en-US"/>
              </w:rPr>
            </w:pPr>
            <w:r>
              <w:rPr>
                <w:lang w:eastAsia="en-US"/>
              </w:rPr>
              <w:t>SNOMED New Zealand Edition</w:t>
            </w:r>
          </w:p>
        </w:tc>
      </w:tr>
      <w:tr w:rsidR="005C3FE8" w14:paraId="1B9F02DA"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200B589E" w14:textId="77777777" w:rsidR="005C3FE8" w:rsidRPr="00504110" w:rsidRDefault="005C3FE8" w:rsidP="008751BB">
            <w:pPr>
              <w:pStyle w:val="TableText"/>
              <w:keepNext/>
              <w:keepLines/>
              <w:rPr>
                <w:b/>
              </w:rPr>
            </w:pPr>
            <w:r w:rsidRPr="00504110">
              <w:rPr>
                <w:b/>
              </w:rPr>
              <w:t>Data type</w:t>
            </w:r>
          </w:p>
        </w:tc>
        <w:tc>
          <w:tcPr>
            <w:tcW w:w="1751" w:type="dxa"/>
            <w:tcBorders>
              <w:top w:val="single" w:sz="4" w:space="0" w:color="C2D9BA"/>
              <w:bottom w:val="single" w:sz="4" w:space="0" w:color="C2D9BA"/>
            </w:tcBorders>
            <w:shd w:val="clear" w:color="auto" w:fill="auto"/>
          </w:tcPr>
          <w:p w14:paraId="6E536EAD" w14:textId="4C255024" w:rsidR="005C3FE8" w:rsidRPr="00FD7C3F" w:rsidRDefault="005C3FE8" w:rsidP="008751BB">
            <w:pPr>
              <w:pStyle w:val="TableText"/>
              <w:keepNext/>
              <w:keepLines/>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11C9D56B" w14:textId="77777777" w:rsidR="005C3FE8" w:rsidRPr="00504110" w:rsidRDefault="005C3FE8" w:rsidP="008751BB">
            <w:pPr>
              <w:pStyle w:val="TableText"/>
              <w:keepNext/>
              <w:keepLines/>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070D1303" w14:textId="77777777" w:rsidR="005C3FE8" w:rsidRPr="008D448E" w:rsidRDefault="005C3FE8" w:rsidP="008751BB">
            <w:pPr>
              <w:pStyle w:val="TableText"/>
              <w:keepNext/>
              <w:keepLines/>
            </w:pPr>
            <w:r>
              <w:rPr>
                <w:rFonts w:cs="Arial"/>
              </w:rPr>
              <w:t>Code</w:t>
            </w:r>
          </w:p>
        </w:tc>
      </w:tr>
      <w:tr w:rsidR="005C3FE8" w14:paraId="5600A09F"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3E3D37D7" w14:textId="77777777" w:rsidR="005C3FE8" w:rsidRPr="00504110" w:rsidRDefault="005C3FE8" w:rsidP="008751BB">
            <w:pPr>
              <w:pStyle w:val="TableText"/>
              <w:keepNext/>
              <w:keepLines/>
              <w:rPr>
                <w:b/>
              </w:rPr>
            </w:pPr>
            <w:r w:rsidRPr="00504110">
              <w:rPr>
                <w:b/>
              </w:rPr>
              <w:t>Field size</w:t>
            </w:r>
          </w:p>
        </w:tc>
        <w:tc>
          <w:tcPr>
            <w:tcW w:w="1751" w:type="dxa"/>
            <w:tcBorders>
              <w:top w:val="single" w:sz="4" w:space="0" w:color="C2D9BA"/>
              <w:bottom w:val="single" w:sz="4" w:space="0" w:color="C2D9BA"/>
            </w:tcBorders>
            <w:shd w:val="clear" w:color="auto" w:fill="auto"/>
          </w:tcPr>
          <w:p w14:paraId="4D941A5B" w14:textId="77777777" w:rsidR="005C3FE8" w:rsidRPr="008D448E" w:rsidRDefault="005C3FE8" w:rsidP="008751BB">
            <w:pPr>
              <w:pStyle w:val="TableText"/>
              <w:keepNext/>
              <w:keepLines/>
            </w:pPr>
            <w:r>
              <w:rPr>
                <w:rFonts w:cs="Arial"/>
              </w:rPr>
              <w:t>18</w:t>
            </w:r>
          </w:p>
        </w:tc>
        <w:tc>
          <w:tcPr>
            <w:tcW w:w="2551" w:type="dxa"/>
            <w:tcBorders>
              <w:top w:val="single" w:sz="4" w:space="0" w:color="FFFFFF" w:themeColor="background1"/>
              <w:bottom w:val="single" w:sz="4" w:space="0" w:color="C2D9BA"/>
            </w:tcBorders>
            <w:shd w:val="clear" w:color="auto" w:fill="C2D9BA"/>
          </w:tcPr>
          <w:p w14:paraId="45C3FA70" w14:textId="77777777" w:rsidR="005C3FE8" w:rsidRPr="00504110" w:rsidRDefault="005C3FE8" w:rsidP="008751BB">
            <w:pPr>
              <w:pStyle w:val="TableText"/>
              <w:keepNext/>
              <w:keepLines/>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0A6B6B50" w14:textId="77777777" w:rsidR="005C3FE8" w:rsidRPr="00F46627" w:rsidRDefault="005C3FE8" w:rsidP="008751BB">
            <w:pPr>
              <w:pStyle w:val="TableBullet"/>
              <w:keepNext/>
              <w:keepLines/>
              <w:numPr>
                <w:ilvl w:val="0"/>
                <w:numId w:val="0"/>
              </w:numPr>
              <w:spacing w:before="60" w:line="240" w:lineRule="auto"/>
            </w:pPr>
            <w:proofErr w:type="gramStart"/>
            <w:r>
              <w:t>N(</w:t>
            </w:r>
            <w:proofErr w:type="gramEnd"/>
            <w:r>
              <w:t>18)</w:t>
            </w:r>
          </w:p>
        </w:tc>
      </w:tr>
      <w:tr w:rsidR="005C3FE8" w14:paraId="016F40B7"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711ED551" w14:textId="77777777" w:rsidR="005C3FE8" w:rsidRPr="00504110" w:rsidRDefault="005C3FE8" w:rsidP="008751BB">
            <w:pPr>
              <w:pStyle w:val="TableText"/>
              <w:keepNext/>
              <w:keepLines/>
              <w:rPr>
                <w:b/>
              </w:rPr>
            </w:pPr>
            <w:r>
              <w:rPr>
                <w:b/>
              </w:rPr>
              <w:t>Value domain</w:t>
            </w:r>
          </w:p>
        </w:tc>
        <w:tc>
          <w:tcPr>
            <w:tcW w:w="6060" w:type="dxa"/>
            <w:gridSpan w:val="3"/>
            <w:tcBorders>
              <w:top w:val="single" w:sz="4" w:space="0" w:color="C2D9BA"/>
              <w:bottom w:val="single" w:sz="4" w:space="0" w:color="C2D9BA"/>
            </w:tcBorders>
            <w:shd w:val="clear" w:color="auto" w:fill="auto"/>
          </w:tcPr>
          <w:p w14:paraId="46EA714C" w14:textId="651B7A8C" w:rsidR="005C3FE8" w:rsidRDefault="005C3FE8" w:rsidP="008751BB">
            <w:pPr>
              <w:pStyle w:val="TableText"/>
              <w:keepNext/>
              <w:keepLines/>
              <w:rPr>
                <w:sz w:val="12"/>
                <w:szCs w:val="12"/>
              </w:rPr>
            </w:pPr>
          </w:p>
          <w:tbl>
            <w:tblPr>
              <w:tblW w:w="5000" w:type="pct"/>
              <w:tblBorders>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1982"/>
              <w:gridCol w:w="3964"/>
            </w:tblGrid>
            <w:tr w:rsidR="00D50CEC" w:rsidRPr="0090499A" w14:paraId="400D19BD" w14:textId="77777777" w:rsidTr="008751BB">
              <w:trPr>
                <w:trHeight w:val="80"/>
                <w:tblHeader/>
              </w:trPr>
              <w:tc>
                <w:tcPr>
                  <w:tcW w:w="1667" w:type="pct"/>
                  <w:tcBorders>
                    <w:top w:val="nil"/>
                    <w:bottom w:val="single" w:sz="4" w:space="0" w:color="A6A6A6" w:themeColor="background1" w:themeShade="A6"/>
                  </w:tcBorders>
                  <w:shd w:val="clear" w:color="auto" w:fill="C2D9BA"/>
                  <w:noWrap/>
                </w:tcPr>
                <w:p w14:paraId="3B32393B" w14:textId="5C035829" w:rsidR="00D50CEC" w:rsidRPr="00084758" w:rsidRDefault="00D50CEC" w:rsidP="00D50CEC">
                  <w:pPr>
                    <w:spacing w:before="60" w:after="60"/>
                    <w:rPr>
                      <w:rFonts w:cs="Segoe UI"/>
                      <w:b/>
                      <w:bCs/>
                      <w:sz w:val="18"/>
                      <w:szCs w:val="18"/>
                    </w:rPr>
                  </w:pPr>
                  <w:proofErr w:type="spellStart"/>
                  <w:r>
                    <w:rPr>
                      <w:rFonts w:cs="Segoe UI"/>
                      <w:b/>
                      <w:bCs/>
                      <w:sz w:val="18"/>
                      <w:szCs w:val="18"/>
                    </w:rPr>
                    <w:t>SCTID</w:t>
                  </w:r>
                  <w:proofErr w:type="spellEnd"/>
                  <w:r w:rsidRPr="00084758">
                    <w:rPr>
                      <w:rFonts w:cs="Segoe UI"/>
                      <w:b/>
                      <w:bCs/>
                      <w:sz w:val="18"/>
                      <w:szCs w:val="18"/>
                    </w:rPr>
                    <w:t> </w:t>
                  </w:r>
                </w:p>
              </w:tc>
              <w:tc>
                <w:tcPr>
                  <w:tcW w:w="3333" w:type="pct"/>
                  <w:tcBorders>
                    <w:top w:val="nil"/>
                    <w:bottom w:val="single" w:sz="4" w:space="0" w:color="A6A6A6" w:themeColor="background1" w:themeShade="A6"/>
                  </w:tcBorders>
                  <w:shd w:val="clear" w:color="auto" w:fill="C2D9BA"/>
                  <w:noWrap/>
                </w:tcPr>
                <w:p w14:paraId="10CA6839" w14:textId="77777777" w:rsidR="00D50CEC" w:rsidRPr="00084758" w:rsidRDefault="00D50CEC" w:rsidP="00D50CEC">
                  <w:pPr>
                    <w:spacing w:before="60" w:after="60"/>
                    <w:rPr>
                      <w:rFonts w:cs="Segoe UI"/>
                      <w:b/>
                      <w:bCs/>
                      <w:sz w:val="18"/>
                      <w:szCs w:val="18"/>
                    </w:rPr>
                  </w:pPr>
                  <w:r w:rsidRPr="00084758">
                    <w:rPr>
                      <w:rFonts w:cs="Segoe UI"/>
                      <w:b/>
                      <w:bCs/>
                      <w:sz w:val="18"/>
                      <w:szCs w:val="18"/>
                    </w:rPr>
                    <w:t>Display name </w:t>
                  </w:r>
                </w:p>
              </w:tc>
            </w:tr>
            <w:tr w:rsidR="00D50CEC" w:rsidRPr="0090499A" w14:paraId="6CCDD770" w14:textId="77777777" w:rsidTr="008751BB">
              <w:trPr>
                <w:trHeight w:val="300"/>
              </w:trPr>
              <w:tc>
                <w:tcPr>
                  <w:tcW w:w="1667" w:type="pct"/>
                  <w:tcBorders>
                    <w:top w:val="single" w:sz="4" w:space="0" w:color="A6A6A6" w:themeColor="background1" w:themeShade="A6"/>
                  </w:tcBorders>
                  <w:noWrap/>
                  <w:hideMark/>
                </w:tcPr>
                <w:p w14:paraId="51A148FE" w14:textId="77777777" w:rsidR="00D50CEC" w:rsidRPr="00A860E6" w:rsidRDefault="00D50CEC" w:rsidP="00D50CEC">
                  <w:pPr>
                    <w:spacing w:before="60" w:after="60"/>
                    <w:rPr>
                      <w:rFonts w:cs="Segoe UI"/>
                      <w:sz w:val="18"/>
                      <w:szCs w:val="18"/>
                    </w:rPr>
                  </w:pPr>
                  <w:r w:rsidRPr="00A860E6">
                    <w:rPr>
                      <w:rFonts w:cs="Segoe UI"/>
                      <w:sz w:val="18"/>
                      <w:szCs w:val="18"/>
                    </w:rPr>
                    <w:t>54311000210101</w:t>
                  </w:r>
                </w:p>
              </w:tc>
              <w:tc>
                <w:tcPr>
                  <w:tcW w:w="3333" w:type="pct"/>
                  <w:tcBorders>
                    <w:top w:val="single" w:sz="4" w:space="0" w:color="A6A6A6" w:themeColor="background1" w:themeShade="A6"/>
                  </w:tcBorders>
                  <w:noWrap/>
                  <w:hideMark/>
                </w:tcPr>
                <w:p w14:paraId="337A103E" w14:textId="77777777" w:rsidR="00D50CEC" w:rsidRPr="00A860E6" w:rsidRDefault="00D50CEC" w:rsidP="00D50CEC">
                  <w:pPr>
                    <w:spacing w:before="60" w:after="60"/>
                    <w:rPr>
                      <w:rFonts w:cs="Segoe UI"/>
                      <w:sz w:val="18"/>
                      <w:szCs w:val="18"/>
                    </w:rPr>
                  </w:pPr>
                  <w:r w:rsidRPr="00A860E6">
                    <w:rPr>
                      <w:rFonts w:cs="Segoe UI"/>
                      <w:sz w:val="18"/>
                      <w:szCs w:val="18"/>
                    </w:rPr>
                    <w:t xml:space="preserve">Irradiation of blood components is </w:t>
                  </w:r>
                  <w:r w:rsidRPr="00CA4660">
                    <w:rPr>
                      <w:rFonts w:cs="Segoe UI"/>
                      <w:b/>
                      <w:bCs/>
                      <w:sz w:val="18"/>
                      <w:szCs w:val="18"/>
                    </w:rPr>
                    <w:t>not</w:t>
                  </w:r>
                  <w:r w:rsidRPr="00A860E6">
                    <w:rPr>
                      <w:rFonts w:cs="Segoe UI"/>
                      <w:sz w:val="18"/>
                      <w:szCs w:val="18"/>
                    </w:rPr>
                    <w:t xml:space="preserve"> recommended</w:t>
                  </w:r>
                </w:p>
              </w:tc>
            </w:tr>
            <w:tr w:rsidR="00D50CEC" w:rsidRPr="0090499A" w14:paraId="28B1BB27" w14:textId="77777777" w:rsidTr="00071103">
              <w:trPr>
                <w:trHeight w:val="300"/>
              </w:trPr>
              <w:tc>
                <w:tcPr>
                  <w:tcW w:w="1667" w:type="pct"/>
                  <w:tcBorders>
                    <w:bottom w:val="single" w:sz="4" w:space="0" w:color="A6A6A6" w:themeColor="background1" w:themeShade="A6"/>
                  </w:tcBorders>
                  <w:noWrap/>
                  <w:hideMark/>
                </w:tcPr>
                <w:p w14:paraId="2FCED761" w14:textId="77777777" w:rsidR="00D50CEC" w:rsidRPr="00A860E6" w:rsidRDefault="00D50CEC" w:rsidP="00D50CEC">
                  <w:pPr>
                    <w:spacing w:before="60" w:after="60"/>
                    <w:rPr>
                      <w:rFonts w:cs="Segoe UI"/>
                      <w:sz w:val="18"/>
                      <w:szCs w:val="18"/>
                    </w:rPr>
                  </w:pPr>
                  <w:r w:rsidRPr="00A860E6">
                    <w:rPr>
                      <w:rFonts w:cs="Segoe UI"/>
                      <w:sz w:val="18"/>
                      <w:szCs w:val="18"/>
                    </w:rPr>
                    <w:t>54301000210103</w:t>
                  </w:r>
                </w:p>
              </w:tc>
              <w:tc>
                <w:tcPr>
                  <w:tcW w:w="3333" w:type="pct"/>
                  <w:tcBorders>
                    <w:bottom w:val="single" w:sz="4" w:space="0" w:color="A6A6A6" w:themeColor="background1" w:themeShade="A6"/>
                  </w:tcBorders>
                  <w:noWrap/>
                  <w:hideMark/>
                </w:tcPr>
                <w:p w14:paraId="2D296919" w14:textId="77777777" w:rsidR="00D50CEC" w:rsidRPr="00A860E6" w:rsidRDefault="00D50CEC" w:rsidP="00D50CEC">
                  <w:pPr>
                    <w:spacing w:before="60" w:after="60"/>
                    <w:rPr>
                      <w:rFonts w:cs="Segoe UI"/>
                      <w:sz w:val="18"/>
                      <w:szCs w:val="18"/>
                    </w:rPr>
                  </w:pPr>
                  <w:r w:rsidRPr="00A860E6">
                    <w:rPr>
                      <w:rFonts w:cs="Segoe UI"/>
                      <w:sz w:val="18"/>
                      <w:szCs w:val="18"/>
                    </w:rPr>
                    <w:t>Irradiation of blood components is recommended</w:t>
                  </w:r>
                </w:p>
              </w:tc>
            </w:tr>
            <w:tr w:rsidR="00071103" w:rsidRPr="00071103" w14:paraId="7F48AE5F" w14:textId="77777777" w:rsidTr="00071103">
              <w:trPr>
                <w:trHeight w:val="300"/>
              </w:trPr>
              <w:tc>
                <w:tcPr>
                  <w:tcW w:w="1667" w:type="pct"/>
                  <w:tcBorders>
                    <w:top w:val="single" w:sz="4" w:space="0" w:color="A6A6A6" w:themeColor="background1" w:themeShade="A6"/>
                    <w:bottom w:val="nil"/>
                  </w:tcBorders>
                  <w:noWrap/>
                </w:tcPr>
                <w:p w14:paraId="76B85DF2" w14:textId="77777777" w:rsidR="00071103" w:rsidRPr="003E6B83" w:rsidRDefault="00071103" w:rsidP="00D50CEC">
                  <w:pPr>
                    <w:spacing w:before="60" w:after="60"/>
                    <w:rPr>
                      <w:rFonts w:cs="Segoe UI"/>
                      <w:sz w:val="8"/>
                      <w:szCs w:val="8"/>
                    </w:rPr>
                  </w:pPr>
                </w:p>
              </w:tc>
              <w:tc>
                <w:tcPr>
                  <w:tcW w:w="3333" w:type="pct"/>
                  <w:tcBorders>
                    <w:top w:val="single" w:sz="4" w:space="0" w:color="A6A6A6" w:themeColor="background1" w:themeShade="A6"/>
                    <w:bottom w:val="nil"/>
                  </w:tcBorders>
                  <w:noWrap/>
                </w:tcPr>
                <w:p w14:paraId="19F8F7D7" w14:textId="77777777" w:rsidR="00071103" w:rsidRPr="003E6B83" w:rsidRDefault="00071103" w:rsidP="00D50CEC">
                  <w:pPr>
                    <w:spacing w:before="60" w:after="60"/>
                    <w:rPr>
                      <w:rFonts w:cs="Segoe UI"/>
                      <w:sz w:val="8"/>
                      <w:szCs w:val="8"/>
                    </w:rPr>
                  </w:pPr>
                </w:p>
              </w:tc>
            </w:tr>
          </w:tbl>
          <w:p w14:paraId="356F146C" w14:textId="77777777" w:rsidR="005C3FE8" w:rsidRPr="008751BB" w:rsidRDefault="005C3FE8" w:rsidP="008751BB">
            <w:pPr>
              <w:pStyle w:val="TableText"/>
              <w:keepNext/>
              <w:keepLines/>
              <w:rPr>
                <w:sz w:val="12"/>
                <w:szCs w:val="12"/>
              </w:rPr>
            </w:pPr>
          </w:p>
        </w:tc>
      </w:tr>
      <w:tr w:rsidR="005C3FE8" w14:paraId="1C09EF05"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241258EA" w14:textId="77777777" w:rsidR="005C3FE8" w:rsidRPr="00504110" w:rsidRDefault="005C3FE8" w:rsidP="008751BB">
            <w:pPr>
              <w:pStyle w:val="TableText"/>
              <w:keepNext/>
              <w:keepLines/>
              <w:rPr>
                <w:b/>
              </w:rPr>
            </w:pPr>
            <w:r>
              <w:rPr>
                <w:b/>
              </w:rPr>
              <w:t>Obligation</w:t>
            </w:r>
          </w:p>
        </w:tc>
        <w:tc>
          <w:tcPr>
            <w:tcW w:w="6060" w:type="dxa"/>
            <w:gridSpan w:val="3"/>
            <w:tcBorders>
              <w:top w:val="single" w:sz="4" w:space="0" w:color="C2D9BA"/>
              <w:bottom w:val="single" w:sz="4" w:space="0" w:color="C2D9BA"/>
            </w:tcBorders>
            <w:shd w:val="clear" w:color="auto" w:fill="auto"/>
          </w:tcPr>
          <w:p w14:paraId="6EE9D7D5" w14:textId="570C4F73" w:rsidR="005C3FE8" w:rsidRPr="008D448E" w:rsidRDefault="00556C6D" w:rsidP="008751BB">
            <w:pPr>
              <w:pStyle w:val="TableText"/>
              <w:keepNext/>
              <w:keepLines/>
            </w:pPr>
            <w:r>
              <w:t>Optional</w:t>
            </w:r>
          </w:p>
        </w:tc>
      </w:tr>
      <w:tr w:rsidR="005C3FE8" w14:paraId="787BDB93"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44234C96" w14:textId="77777777" w:rsidR="005C3FE8" w:rsidRPr="00504110" w:rsidRDefault="005C3FE8" w:rsidP="008751BB">
            <w:pPr>
              <w:pStyle w:val="TableText"/>
              <w:keepNext/>
              <w:keepLines/>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193DF20F" w14:textId="77777777" w:rsidR="005C3FE8" w:rsidRPr="008D448E" w:rsidRDefault="005C3FE8" w:rsidP="008751BB">
            <w:pPr>
              <w:keepNext/>
              <w:keepLines/>
            </w:pPr>
          </w:p>
        </w:tc>
      </w:tr>
    </w:tbl>
    <w:p w14:paraId="2E5116F4" w14:textId="65D46E89" w:rsidR="00FC5A59" w:rsidRDefault="001408F0" w:rsidP="00475DDE">
      <w:pPr>
        <w:pStyle w:val="Heading4"/>
      </w:pPr>
      <w:bookmarkStart w:id="137" w:name="_Toc77233863"/>
      <w:r>
        <w:t>Constipation risk</w:t>
      </w:r>
      <w:bookmarkEnd w:id="137"/>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767AD4" w:rsidRPr="003D59BB" w14:paraId="5EE37132" w14:textId="77777777" w:rsidTr="008751BB">
        <w:trPr>
          <w:cantSplit/>
        </w:trPr>
        <w:tc>
          <w:tcPr>
            <w:tcW w:w="2020" w:type="dxa"/>
            <w:tcBorders>
              <w:top w:val="single" w:sz="4" w:space="0" w:color="C2D9BA"/>
              <w:bottom w:val="single" w:sz="4" w:space="0" w:color="FFFFFF" w:themeColor="background1"/>
            </w:tcBorders>
            <w:shd w:val="clear" w:color="auto" w:fill="C2D9BA"/>
          </w:tcPr>
          <w:p w14:paraId="55669930" w14:textId="77777777" w:rsidR="00767AD4" w:rsidRPr="00504110" w:rsidRDefault="00767AD4" w:rsidP="008751BB">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5C0FA2BF" w14:textId="2DC2BF4D" w:rsidR="00767AD4" w:rsidRPr="00184228" w:rsidRDefault="00556C6D" w:rsidP="008751BB">
            <w:pPr>
              <w:pStyle w:val="TableText"/>
              <w:keepNext/>
              <w:rPr>
                <w:lang w:eastAsia="en-US"/>
              </w:rPr>
            </w:pPr>
            <w:r w:rsidRPr="00862BE0">
              <w:rPr>
                <w:lang w:eastAsia="en-US"/>
              </w:rPr>
              <w:t>The value</w:t>
            </w:r>
            <w:r w:rsidR="00862BE0" w:rsidRPr="00862BE0">
              <w:rPr>
                <w:lang w:eastAsia="en-US"/>
              </w:rPr>
              <w:t xml:space="preserve"> </w:t>
            </w:r>
            <w:r w:rsidRPr="00862BE0">
              <w:rPr>
                <w:lang w:eastAsia="en-US"/>
              </w:rPr>
              <w:t xml:space="preserve">set identifies the </w:t>
            </w:r>
            <w:r w:rsidR="00C80D8B" w:rsidRPr="00862BE0">
              <w:rPr>
                <w:lang w:eastAsia="en-US"/>
              </w:rPr>
              <w:t xml:space="preserve">level of </w:t>
            </w:r>
            <w:r w:rsidRPr="00862BE0">
              <w:rPr>
                <w:lang w:eastAsia="en-US"/>
              </w:rPr>
              <w:t>risk of constipation occurring during therapy with the</w:t>
            </w:r>
            <w:r w:rsidRPr="00862BE0" w:rsidDel="00EC3C0B">
              <w:rPr>
                <w:lang w:eastAsia="en-US"/>
              </w:rPr>
              <w:t xml:space="preserve"> </w:t>
            </w:r>
            <w:r w:rsidRPr="00862BE0">
              <w:rPr>
                <w:lang w:eastAsia="en-US"/>
              </w:rPr>
              <w:t>regimen and advises whether laxative medicines should be prescribed with this regimen</w:t>
            </w:r>
          </w:p>
        </w:tc>
      </w:tr>
      <w:tr w:rsidR="00767AD4" w14:paraId="41AE7CD7"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567A7603" w14:textId="77777777" w:rsidR="00767AD4" w:rsidRPr="00504110" w:rsidRDefault="00767AD4" w:rsidP="008751BB">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30E2BAE" w14:textId="77777777" w:rsidR="00767AD4" w:rsidRDefault="00767AD4" w:rsidP="008751BB">
            <w:pPr>
              <w:pStyle w:val="TableText"/>
              <w:keepNext/>
              <w:rPr>
                <w:lang w:eastAsia="en-US"/>
              </w:rPr>
            </w:pPr>
            <w:r>
              <w:rPr>
                <w:lang w:eastAsia="en-US"/>
              </w:rPr>
              <w:t>SNOMED New Zealand Edition</w:t>
            </w:r>
          </w:p>
        </w:tc>
      </w:tr>
      <w:tr w:rsidR="00767AD4" w14:paraId="6F8C1B08"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5DF81AA5" w14:textId="77777777" w:rsidR="00767AD4" w:rsidRPr="00504110" w:rsidRDefault="00767AD4" w:rsidP="008751BB">
            <w:pPr>
              <w:pStyle w:val="TableText"/>
              <w:rPr>
                <w:b/>
              </w:rPr>
            </w:pPr>
            <w:r w:rsidRPr="00504110">
              <w:rPr>
                <w:b/>
              </w:rPr>
              <w:t>Data type</w:t>
            </w:r>
          </w:p>
        </w:tc>
        <w:tc>
          <w:tcPr>
            <w:tcW w:w="1751" w:type="dxa"/>
            <w:tcBorders>
              <w:top w:val="single" w:sz="4" w:space="0" w:color="C2D9BA"/>
              <w:bottom w:val="single" w:sz="4" w:space="0" w:color="C2D9BA"/>
            </w:tcBorders>
            <w:shd w:val="clear" w:color="auto" w:fill="auto"/>
          </w:tcPr>
          <w:p w14:paraId="12232448" w14:textId="0DB269A3" w:rsidR="00767AD4" w:rsidRPr="00FD7C3F" w:rsidRDefault="00767AD4" w:rsidP="008751BB">
            <w:pPr>
              <w:pStyle w:val="TableText"/>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693386B1" w14:textId="77777777" w:rsidR="00767AD4" w:rsidRPr="00504110" w:rsidRDefault="00767AD4" w:rsidP="008751BB">
            <w:pPr>
              <w:pStyle w:val="TableText"/>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78C31867" w14:textId="77777777" w:rsidR="00767AD4" w:rsidRPr="008D448E" w:rsidRDefault="00767AD4" w:rsidP="008751BB">
            <w:pPr>
              <w:pStyle w:val="TableText"/>
            </w:pPr>
            <w:r>
              <w:rPr>
                <w:rFonts w:cs="Arial"/>
              </w:rPr>
              <w:t>Code</w:t>
            </w:r>
          </w:p>
        </w:tc>
      </w:tr>
      <w:tr w:rsidR="00767AD4" w14:paraId="515F1062"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CF5E63C" w14:textId="77777777" w:rsidR="00767AD4" w:rsidRPr="00504110" w:rsidRDefault="00767AD4" w:rsidP="008751BB">
            <w:pPr>
              <w:pStyle w:val="TableText"/>
              <w:rPr>
                <w:b/>
              </w:rPr>
            </w:pPr>
            <w:r w:rsidRPr="00504110">
              <w:rPr>
                <w:b/>
              </w:rPr>
              <w:t>Field size</w:t>
            </w:r>
          </w:p>
        </w:tc>
        <w:tc>
          <w:tcPr>
            <w:tcW w:w="1751" w:type="dxa"/>
            <w:tcBorders>
              <w:top w:val="single" w:sz="4" w:space="0" w:color="C2D9BA"/>
              <w:bottom w:val="single" w:sz="4" w:space="0" w:color="C2D9BA"/>
            </w:tcBorders>
            <w:shd w:val="clear" w:color="auto" w:fill="auto"/>
          </w:tcPr>
          <w:p w14:paraId="308E6E07" w14:textId="77777777" w:rsidR="00767AD4" w:rsidRPr="008D448E" w:rsidRDefault="00767AD4" w:rsidP="008751BB">
            <w:pPr>
              <w:pStyle w:val="TableText"/>
            </w:pPr>
            <w:r>
              <w:rPr>
                <w:rFonts w:cs="Arial"/>
              </w:rPr>
              <w:t>18</w:t>
            </w:r>
          </w:p>
        </w:tc>
        <w:tc>
          <w:tcPr>
            <w:tcW w:w="2551" w:type="dxa"/>
            <w:tcBorders>
              <w:top w:val="single" w:sz="4" w:space="0" w:color="FFFFFF" w:themeColor="background1"/>
              <w:bottom w:val="single" w:sz="4" w:space="0" w:color="C2D9BA"/>
            </w:tcBorders>
            <w:shd w:val="clear" w:color="auto" w:fill="C2D9BA"/>
          </w:tcPr>
          <w:p w14:paraId="631FE17A" w14:textId="77777777" w:rsidR="00767AD4" w:rsidRPr="00504110" w:rsidRDefault="00767AD4" w:rsidP="008751BB">
            <w:pPr>
              <w:pStyle w:val="TableText"/>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5919E47A" w14:textId="77777777" w:rsidR="00767AD4" w:rsidRPr="00F46627" w:rsidRDefault="00767AD4" w:rsidP="008751BB">
            <w:pPr>
              <w:pStyle w:val="TableBullet"/>
              <w:numPr>
                <w:ilvl w:val="0"/>
                <w:numId w:val="0"/>
              </w:numPr>
              <w:spacing w:before="60" w:line="240" w:lineRule="auto"/>
            </w:pPr>
            <w:proofErr w:type="gramStart"/>
            <w:r>
              <w:t>N(</w:t>
            </w:r>
            <w:proofErr w:type="gramEnd"/>
            <w:r>
              <w:t>18)</w:t>
            </w:r>
          </w:p>
        </w:tc>
      </w:tr>
      <w:tr w:rsidR="00767AD4" w14:paraId="7816541A"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4704674D" w14:textId="77777777" w:rsidR="00767AD4" w:rsidRPr="00504110" w:rsidRDefault="00767AD4" w:rsidP="008751BB">
            <w:pPr>
              <w:pStyle w:val="TableText"/>
              <w:rPr>
                <w:b/>
              </w:rPr>
            </w:pPr>
            <w:r>
              <w:rPr>
                <w:b/>
              </w:rPr>
              <w:lastRenderedPageBreak/>
              <w:t>Value domain</w:t>
            </w:r>
          </w:p>
        </w:tc>
        <w:tc>
          <w:tcPr>
            <w:tcW w:w="6060" w:type="dxa"/>
            <w:gridSpan w:val="3"/>
            <w:tcBorders>
              <w:top w:val="single" w:sz="4" w:space="0" w:color="C2D9BA"/>
              <w:bottom w:val="single" w:sz="4" w:space="0" w:color="C2D9BA"/>
            </w:tcBorders>
            <w:shd w:val="clear" w:color="auto" w:fill="auto"/>
          </w:tcPr>
          <w:tbl>
            <w:tblPr>
              <w:tblW w:w="5000" w:type="pct"/>
              <w:tblBorders>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016"/>
              <w:gridCol w:w="3930"/>
            </w:tblGrid>
            <w:tr w:rsidR="00767AD4" w:rsidRPr="00076020" w14:paraId="056C3853" w14:textId="77777777" w:rsidTr="008751BB">
              <w:trPr>
                <w:trHeight w:val="80"/>
                <w:tblHeader/>
              </w:trPr>
              <w:tc>
                <w:tcPr>
                  <w:tcW w:w="1695" w:type="pct"/>
                  <w:tcBorders>
                    <w:top w:val="nil"/>
                    <w:bottom w:val="single" w:sz="4" w:space="0" w:color="A6A6A6" w:themeColor="background1" w:themeShade="A6"/>
                  </w:tcBorders>
                  <w:shd w:val="clear" w:color="auto" w:fill="C2D9BA"/>
                  <w:noWrap/>
                </w:tcPr>
                <w:p w14:paraId="0EFBDDCD" w14:textId="77777777" w:rsidR="00767AD4" w:rsidRPr="006E2FC0" w:rsidRDefault="00767AD4" w:rsidP="008751BB">
                  <w:pPr>
                    <w:spacing w:before="60" w:after="60"/>
                    <w:rPr>
                      <w:rFonts w:cs="Segoe UI"/>
                      <w:b/>
                      <w:bCs/>
                      <w:sz w:val="18"/>
                      <w:szCs w:val="18"/>
                    </w:rPr>
                  </w:pPr>
                  <w:proofErr w:type="spellStart"/>
                  <w:r>
                    <w:rPr>
                      <w:rFonts w:cs="Segoe UI"/>
                      <w:b/>
                      <w:bCs/>
                      <w:sz w:val="18"/>
                      <w:szCs w:val="18"/>
                    </w:rPr>
                    <w:t>SCTID</w:t>
                  </w:r>
                  <w:proofErr w:type="spellEnd"/>
                  <w:r w:rsidRPr="006E2FC0">
                    <w:rPr>
                      <w:rFonts w:cs="Segoe UI"/>
                      <w:b/>
                      <w:bCs/>
                      <w:sz w:val="18"/>
                      <w:szCs w:val="18"/>
                    </w:rPr>
                    <w:t> </w:t>
                  </w:r>
                </w:p>
              </w:tc>
              <w:tc>
                <w:tcPr>
                  <w:tcW w:w="3305" w:type="pct"/>
                  <w:tcBorders>
                    <w:top w:val="nil"/>
                    <w:bottom w:val="single" w:sz="4" w:space="0" w:color="A6A6A6" w:themeColor="background1" w:themeShade="A6"/>
                  </w:tcBorders>
                  <w:shd w:val="clear" w:color="auto" w:fill="C2D9BA"/>
                  <w:noWrap/>
                </w:tcPr>
                <w:p w14:paraId="6F78B95E" w14:textId="77777777" w:rsidR="00767AD4" w:rsidRPr="006E2FC0" w:rsidRDefault="00767AD4" w:rsidP="008751BB">
                  <w:pPr>
                    <w:spacing w:before="60" w:after="60"/>
                    <w:rPr>
                      <w:rFonts w:cs="Segoe UI"/>
                      <w:b/>
                      <w:bCs/>
                      <w:sz w:val="18"/>
                      <w:szCs w:val="18"/>
                    </w:rPr>
                  </w:pPr>
                  <w:r w:rsidRPr="006E2FC0">
                    <w:rPr>
                      <w:rFonts w:cs="Segoe UI"/>
                      <w:b/>
                      <w:bCs/>
                      <w:sz w:val="18"/>
                      <w:szCs w:val="18"/>
                    </w:rPr>
                    <w:t>Display name </w:t>
                  </w:r>
                </w:p>
              </w:tc>
            </w:tr>
            <w:tr w:rsidR="00767AD4" w:rsidRPr="00076020" w14:paraId="1805A9A8" w14:textId="77777777" w:rsidTr="008751BB">
              <w:trPr>
                <w:trHeight w:val="300"/>
              </w:trPr>
              <w:tc>
                <w:tcPr>
                  <w:tcW w:w="1695" w:type="pct"/>
                  <w:tcBorders>
                    <w:top w:val="single" w:sz="4" w:space="0" w:color="A6A6A6" w:themeColor="background1" w:themeShade="A6"/>
                  </w:tcBorders>
                  <w:noWrap/>
                  <w:hideMark/>
                </w:tcPr>
                <w:p w14:paraId="23B96E4B" w14:textId="77777777" w:rsidR="00767AD4" w:rsidRPr="006E2FC0" w:rsidRDefault="00767AD4" w:rsidP="008751BB">
                  <w:pPr>
                    <w:spacing w:before="60" w:after="60"/>
                    <w:rPr>
                      <w:rFonts w:cs="Segoe UI"/>
                      <w:sz w:val="18"/>
                      <w:szCs w:val="18"/>
                    </w:rPr>
                  </w:pPr>
                  <w:r w:rsidRPr="006E2FC0">
                    <w:rPr>
                      <w:rFonts w:cs="Segoe UI"/>
                      <w:sz w:val="18"/>
                      <w:szCs w:val="18"/>
                    </w:rPr>
                    <w:t>723509005</w:t>
                  </w:r>
                </w:p>
              </w:tc>
              <w:tc>
                <w:tcPr>
                  <w:tcW w:w="3305" w:type="pct"/>
                  <w:tcBorders>
                    <w:top w:val="single" w:sz="4" w:space="0" w:color="A6A6A6" w:themeColor="background1" w:themeShade="A6"/>
                  </w:tcBorders>
                  <w:noWrap/>
                  <w:hideMark/>
                </w:tcPr>
                <w:p w14:paraId="1BC8F82F" w14:textId="77777777" w:rsidR="00767AD4" w:rsidRPr="006E2FC0" w:rsidRDefault="00767AD4" w:rsidP="008751BB">
                  <w:pPr>
                    <w:spacing w:before="60" w:after="60"/>
                    <w:rPr>
                      <w:rFonts w:cs="Segoe UI"/>
                      <w:b/>
                      <w:bCs/>
                      <w:sz w:val="18"/>
                      <w:szCs w:val="18"/>
                    </w:rPr>
                  </w:pPr>
                  <w:r w:rsidRPr="006E2FC0">
                    <w:rPr>
                      <w:rFonts w:cs="Segoe UI"/>
                      <w:b/>
                      <w:bCs/>
                      <w:sz w:val="18"/>
                      <w:szCs w:val="18"/>
                    </w:rPr>
                    <w:t xml:space="preserve">High risk </w:t>
                  </w:r>
                </w:p>
                <w:p w14:paraId="07E5DAC0" w14:textId="3D50FD78" w:rsidR="00767AD4" w:rsidRPr="006E2FC0" w:rsidRDefault="00767AD4" w:rsidP="008751BB">
                  <w:pPr>
                    <w:spacing w:before="60" w:after="60"/>
                    <w:rPr>
                      <w:rFonts w:cs="Segoe UI"/>
                      <w:sz w:val="18"/>
                      <w:szCs w:val="18"/>
                    </w:rPr>
                  </w:pPr>
                  <w:r w:rsidRPr="006C00D7">
                    <w:rPr>
                      <w:rFonts w:cs="Segoe UI"/>
                      <w:sz w:val="18"/>
                      <w:szCs w:val="18"/>
                    </w:rPr>
                    <w:t>(</w:t>
                  </w:r>
                  <w:r w:rsidR="006C00D7" w:rsidRPr="006C00D7">
                    <w:rPr>
                      <w:rFonts w:cs="Segoe UI"/>
                      <w:sz w:val="18"/>
                      <w:szCs w:val="18"/>
                    </w:rPr>
                    <w:t>laxatives are usually prescribed with this treatment</w:t>
                  </w:r>
                  <w:r w:rsidRPr="006C00D7">
                    <w:rPr>
                      <w:rFonts w:cs="Segoe UI"/>
                      <w:sz w:val="18"/>
                      <w:szCs w:val="18"/>
                    </w:rPr>
                    <w:t>)</w:t>
                  </w:r>
                  <w:r w:rsidRPr="006E2FC0">
                    <w:rPr>
                      <w:rFonts w:cs="Segoe UI"/>
                      <w:sz w:val="18"/>
                      <w:szCs w:val="18"/>
                    </w:rPr>
                    <w:t xml:space="preserve"> </w:t>
                  </w:r>
                </w:p>
              </w:tc>
            </w:tr>
            <w:tr w:rsidR="00767AD4" w:rsidRPr="0090499A" w14:paraId="6DE7C44C" w14:textId="77777777" w:rsidTr="008751BB">
              <w:trPr>
                <w:trHeight w:val="300"/>
              </w:trPr>
              <w:tc>
                <w:tcPr>
                  <w:tcW w:w="1695" w:type="pct"/>
                  <w:tcBorders>
                    <w:bottom w:val="single" w:sz="4" w:space="0" w:color="A6A6A6" w:themeColor="background1" w:themeShade="A6"/>
                  </w:tcBorders>
                  <w:noWrap/>
                  <w:hideMark/>
                </w:tcPr>
                <w:p w14:paraId="2C4A4476" w14:textId="77777777" w:rsidR="00767AD4" w:rsidRPr="006E2FC0" w:rsidRDefault="00767AD4" w:rsidP="008751BB">
                  <w:pPr>
                    <w:spacing w:before="60" w:after="60"/>
                    <w:rPr>
                      <w:rFonts w:cs="Segoe UI"/>
                      <w:sz w:val="18"/>
                      <w:szCs w:val="18"/>
                    </w:rPr>
                  </w:pPr>
                  <w:r w:rsidRPr="006E2FC0">
                    <w:rPr>
                      <w:rFonts w:cs="Segoe UI"/>
                      <w:sz w:val="18"/>
                      <w:szCs w:val="18"/>
                    </w:rPr>
                    <w:t>723505004</w:t>
                  </w:r>
                </w:p>
              </w:tc>
              <w:tc>
                <w:tcPr>
                  <w:tcW w:w="3305" w:type="pct"/>
                  <w:tcBorders>
                    <w:bottom w:val="single" w:sz="4" w:space="0" w:color="A6A6A6" w:themeColor="background1" w:themeShade="A6"/>
                  </w:tcBorders>
                  <w:noWrap/>
                  <w:hideMark/>
                </w:tcPr>
                <w:p w14:paraId="38311FB6" w14:textId="77777777" w:rsidR="00767AD4" w:rsidRPr="006E2FC0" w:rsidRDefault="00767AD4" w:rsidP="008751BB">
                  <w:pPr>
                    <w:spacing w:before="60" w:after="60"/>
                    <w:rPr>
                      <w:rFonts w:cs="Segoe UI"/>
                      <w:b/>
                      <w:bCs/>
                      <w:sz w:val="18"/>
                      <w:szCs w:val="18"/>
                    </w:rPr>
                  </w:pPr>
                  <w:r w:rsidRPr="006E2FC0">
                    <w:rPr>
                      <w:rFonts w:cs="Segoe UI"/>
                      <w:b/>
                      <w:bCs/>
                      <w:sz w:val="18"/>
                      <w:szCs w:val="18"/>
                    </w:rPr>
                    <w:t>Low risk</w:t>
                  </w:r>
                </w:p>
                <w:p w14:paraId="4F9A4F79" w14:textId="1B5CCF67" w:rsidR="00767AD4" w:rsidRPr="006E2FC0" w:rsidRDefault="00767AD4" w:rsidP="008751BB">
                  <w:pPr>
                    <w:spacing w:before="60" w:after="60"/>
                    <w:rPr>
                      <w:rFonts w:cs="Segoe UI"/>
                      <w:sz w:val="18"/>
                      <w:szCs w:val="18"/>
                    </w:rPr>
                  </w:pPr>
                  <w:r w:rsidRPr="006C00D7">
                    <w:rPr>
                      <w:rFonts w:cs="Segoe UI"/>
                      <w:sz w:val="18"/>
                      <w:szCs w:val="18"/>
                    </w:rPr>
                    <w:t>(</w:t>
                  </w:r>
                  <w:r w:rsidR="006C00D7" w:rsidRPr="006C00D7">
                    <w:rPr>
                      <w:rFonts w:cs="Segoe UI"/>
                      <w:sz w:val="18"/>
                      <w:szCs w:val="18"/>
                    </w:rPr>
                    <w:t>laxatives are not usually prescribed with this treatment</w:t>
                  </w:r>
                  <w:r w:rsidRPr="006C00D7">
                    <w:rPr>
                      <w:rFonts w:cs="Segoe UI"/>
                      <w:sz w:val="18"/>
                      <w:szCs w:val="18"/>
                    </w:rPr>
                    <w:t>)</w:t>
                  </w:r>
                </w:p>
              </w:tc>
            </w:tr>
            <w:tr w:rsidR="00767AD4" w:rsidRPr="0090499A" w14:paraId="50F7CFB9" w14:textId="77777777" w:rsidTr="008751BB">
              <w:trPr>
                <w:trHeight w:val="300"/>
              </w:trPr>
              <w:tc>
                <w:tcPr>
                  <w:tcW w:w="1695" w:type="pct"/>
                  <w:tcBorders>
                    <w:top w:val="single" w:sz="4" w:space="0" w:color="A6A6A6" w:themeColor="background1" w:themeShade="A6"/>
                    <w:bottom w:val="nil"/>
                  </w:tcBorders>
                  <w:noWrap/>
                </w:tcPr>
                <w:p w14:paraId="6F6294AA" w14:textId="77777777" w:rsidR="00767AD4" w:rsidRPr="00CA17DF" w:rsidRDefault="00767AD4" w:rsidP="008751BB">
                  <w:pPr>
                    <w:spacing w:before="60" w:after="60"/>
                    <w:rPr>
                      <w:rFonts w:cs="Segoe UI"/>
                      <w:sz w:val="8"/>
                      <w:szCs w:val="8"/>
                      <w:highlight w:val="cyan"/>
                    </w:rPr>
                  </w:pPr>
                </w:p>
              </w:tc>
              <w:tc>
                <w:tcPr>
                  <w:tcW w:w="3305" w:type="pct"/>
                  <w:tcBorders>
                    <w:top w:val="single" w:sz="4" w:space="0" w:color="A6A6A6" w:themeColor="background1" w:themeShade="A6"/>
                    <w:bottom w:val="nil"/>
                  </w:tcBorders>
                  <w:noWrap/>
                </w:tcPr>
                <w:p w14:paraId="33EE1DBE" w14:textId="77777777" w:rsidR="00767AD4" w:rsidRPr="00CA17DF" w:rsidRDefault="00767AD4" w:rsidP="008751BB">
                  <w:pPr>
                    <w:spacing w:before="60" w:after="60"/>
                    <w:rPr>
                      <w:rFonts w:cs="Segoe UI"/>
                      <w:sz w:val="8"/>
                      <w:szCs w:val="8"/>
                      <w:highlight w:val="cyan"/>
                    </w:rPr>
                  </w:pPr>
                </w:p>
              </w:tc>
            </w:tr>
          </w:tbl>
          <w:p w14:paraId="4DE8D3E8" w14:textId="77777777" w:rsidR="00767AD4" w:rsidRPr="008D448E" w:rsidRDefault="00767AD4" w:rsidP="008751BB">
            <w:pPr>
              <w:pStyle w:val="TableText"/>
            </w:pPr>
          </w:p>
        </w:tc>
      </w:tr>
      <w:tr w:rsidR="00767AD4" w14:paraId="14CE3581"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0BA56E12" w14:textId="77777777" w:rsidR="00767AD4" w:rsidRPr="00504110" w:rsidRDefault="00767AD4" w:rsidP="008751BB">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647C6F7F" w14:textId="77777777" w:rsidR="00767AD4" w:rsidRPr="008D448E" w:rsidRDefault="00767AD4" w:rsidP="008751BB">
            <w:pPr>
              <w:pStyle w:val="TableText"/>
            </w:pPr>
            <w:r w:rsidRPr="003F0059">
              <w:t>Optional</w:t>
            </w:r>
          </w:p>
        </w:tc>
      </w:tr>
      <w:tr w:rsidR="00767AD4" w14:paraId="50BBC5E7" w14:textId="77777777" w:rsidTr="008751BB">
        <w:trPr>
          <w:cantSplit/>
          <w:trHeight w:val="323"/>
        </w:trPr>
        <w:tc>
          <w:tcPr>
            <w:tcW w:w="2020" w:type="dxa"/>
            <w:tcBorders>
              <w:top w:val="single" w:sz="4" w:space="0" w:color="FFFFFF" w:themeColor="background1"/>
              <w:bottom w:val="single" w:sz="4" w:space="0" w:color="FFFFFF" w:themeColor="background1"/>
            </w:tcBorders>
            <w:shd w:val="clear" w:color="auto" w:fill="C2D9BA"/>
          </w:tcPr>
          <w:p w14:paraId="45E74B96" w14:textId="77777777" w:rsidR="00767AD4" w:rsidRPr="00504110" w:rsidRDefault="00767AD4" w:rsidP="008751BB">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554B9C66" w14:textId="77777777" w:rsidR="00767AD4" w:rsidRPr="008D448E" w:rsidRDefault="00767AD4" w:rsidP="008751BB"/>
        </w:tc>
      </w:tr>
    </w:tbl>
    <w:p w14:paraId="744184AD" w14:textId="606EF9C8" w:rsidR="00FC5A59" w:rsidRDefault="001408F0" w:rsidP="00475DDE">
      <w:pPr>
        <w:pStyle w:val="Heading4"/>
      </w:pPr>
      <w:bookmarkStart w:id="138" w:name="_Toc77233864"/>
      <w:r>
        <w:t>O</w:t>
      </w:r>
      <w:r w:rsidR="00FC5A59">
        <w:t>cular</w:t>
      </w:r>
      <w:r>
        <w:t xml:space="preserve"> </w:t>
      </w:r>
      <w:r w:rsidR="00FC5A59">
        <w:t>toxicity</w:t>
      </w:r>
      <w:r>
        <w:t xml:space="preserve"> risk</w:t>
      </w:r>
      <w:bookmarkEnd w:id="138"/>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931429" w:rsidRPr="003D59BB" w14:paraId="1226DF11" w14:textId="77777777" w:rsidTr="008751BB">
        <w:trPr>
          <w:cantSplit/>
        </w:trPr>
        <w:tc>
          <w:tcPr>
            <w:tcW w:w="2020" w:type="dxa"/>
            <w:tcBorders>
              <w:top w:val="single" w:sz="4" w:space="0" w:color="C2D9BA"/>
              <w:bottom w:val="single" w:sz="4" w:space="0" w:color="FFFFFF" w:themeColor="background1"/>
            </w:tcBorders>
            <w:shd w:val="clear" w:color="auto" w:fill="C2D9BA"/>
          </w:tcPr>
          <w:p w14:paraId="7A530681" w14:textId="77777777" w:rsidR="00931429" w:rsidRPr="00504110" w:rsidRDefault="00931429" w:rsidP="008751BB">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5E2D7D25" w14:textId="480BC501" w:rsidR="00931429" w:rsidRPr="00184228" w:rsidRDefault="009F2396" w:rsidP="008751BB">
            <w:pPr>
              <w:pStyle w:val="TableText"/>
              <w:keepNext/>
              <w:rPr>
                <w:lang w:eastAsia="en-US"/>
              </w:rPr>
            </w:pPr>
            <w:r>
              <w:rPr>
                <w:lang w:eastAsia="en-US"/>
              </w:rPr>
              <w:t>The value</w:t>
            </w:r>
            <w:r w:rsidR="00C02F41">
              <w:rPr>
                <w:lang w:eastAsia="en-US"/>
              </w:rPr>
              <w:t xml:space="preserve"> </w:t>
            </w:r>
            <w:r>
              <w:rPr>
                <w:lang w:eastAsia="en-US"/>
              </w:rPr>
              <w:t xml:space="preserve">set identifies the level of </w:t>
            </w:r>
            <w:r w:rsidR="00931429" w:rsidRPr="00C02F41">
              <w:rPr>
                <w:lang w:eastAsia="en-US"/>
              </w:rPr>
              <w:t xml:space="preserve">risk of </w:t>
            </w:r>
            <w:r w:rsidR="005A115D" w:rsidRPr="00C02F41">
              <w:rPr>
                <w:lang w:eastAsia="en-US"/>
              </w:rPr>
              <w:t xml:space="preserve">ocular toxicity </w:t>
            </w:r>
            <w:r w:rsidRPr="00C02F41">
              <w:rPr>
                <w:lang w:eastAsia="en-US"/>
              </w:rPr>
              <w:t xml:space="preserve">occurring </w:t>
            </w:r>
            <w:r w:rsidR="005A115D" w:rsidRPr="00C02F41">
              <w:rPr>
                <w:lang w:eastAsia="en-US"/>
              </w:rPr>
              <w:t>with</w:t>
            </w:r>
            <w:r w:rsidR="00931429" w:rsidRPr="00C02F41">
              <w:rPr>
                <w:lang w:eastAsia="en-US"/>
              </w:rPr>
              <w:t xml:space="preserve"> </w:t>
            </w:r>
            <w:r w:rsidR="00624E53" w:rsidRPr="00C02F41">
              <w:rPr>
                <w:lang w:eastAsia="en-US"/>
              </w:rPr>
              <w:t>the regimen and advises whether corticosteroid eye drops should be prescribed with the regimen.</w:t>
            </w:r>
          </w:p>
        </w:tc>
      </w:tr>
      <w:tr w:rsidR="00931429" w14:paraId="4A35B080"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784854DB" w14:textId="77777777" w:rsidR="00931429" w:rsidRPr="00504110" w:rsidRDefault="00931429" w:rsidP="008751BB">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09EC52EB" w14:textId="77777777" w:rsidR="00931429" w:rsidRDefault="00931429" w:rsidP="008751BB">
            <w:pPr>
              <w:pStyle w:val="TableText"/>
              <w:keepNext/>
              <w:rPr>
                <w:lang w:eastAsia="en-US"/>
              </w:rPr>
            </w:pPr>
            <w:r>
              <w:rPr>
                <w:lang w:eastAsia="en-US"/>
              </w:rPr>
              <w:t>SNOMED New Zealand Edition</w:t>
            </w:r>
          </w:p>
        </w:tc>
      </w:tr>
      <w:tr w:rsidR="00931429" w14:paraId="1F3C5512"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08C10202" w14:textId="77777777" w:rsidR="00931429" w:rsidRPr="00504110" w:rsidRDefault="00931429" w:rsidP="008751BB">
            <w:pPr>
              <w:pStyle w:val="TableText"/>
              <w:rPr>
                <w:b/>
              </w:rPr>
            </w:pPr>
            <w:r w:rsidRPr="00504110">
              <w:rPr>
                <w:b/>
              </w:rPr>
              <w:t>Data type</w:t>
            </w:r>
          </w:p>
        </w:tc>
        <w:tc>
          <w:tcPr>
            <w:tcW w:w="1751" w:type="dxa"/>
            <w:tcBorders>
              <w:top w:val="single" w:sz="4" w:space="0" w:color="C2D9BA"/>
              <w:bottom w:val="single" w:sz="4" w:space="0" w:color="C2D9BA"/>
            </w:tcBorders>
            <w:shd w:val="clear" w:color="auto" w:fill="auto"/>
          </w:tcPr>
          <w:p w14:paraId="6F76C297" w14:textId="3804EEF6" w:rsidR="00931429" w:rsidRPr="00FD7C3F" w:rsidRDefault="00931429" w:rsidP="008751BB">
            <w:pPr>
              <w:pStyle w:val="TableText"/>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3A142014" w14:textId="77777777" w:rsidR="00931429" w:rsidRPr="00504110" w:rsidRDefault="00931429" w:rsidP="008751BB">
            <w:pPr>
              <w:pStyle w:val="TableText"/>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311F779B" w14:textId="77777777" w:rsidR="00931429" w:rsidRPr="008D448E" w:rsidRDefault="00931429" w:rsidP="008751BB">
            <w:pPr>
              <w:pStyle w:val="TableText"/>
            </w:pPr>
            <w:r>
              <w:rPr>
                <w:rFonts w:cs="Arial"/>
              </w:rPr>
              <w:t>Code</w:t>
            </w:r>
          </w:p>
        </w:tc>
      </w:tr>
      <w:tr w:rsidR="00931429" w14:paraId="5BB3C8CB"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8984C42" w14:textId="77777777" w:rsidR="00931429" w:rsidRPr="00504110" w:rsidRDefault="00931429" w:rsidP="008751BB">
            <w:pPr>
              <w:pStyle w:val="TableText"/>
              <w:rPr>
                <w:b/>
              </w:rPr>
            </w:pPr>
            <w:r w:rsidRPr="00504110">
              <w:rPr>
                <w:b/>
              </w:rPr>
              <w:t>Field size</w:t>
            </w:r>
          </w:p>
        </w:tc>
        <w:tc>
          <w:tcPr>
            <w:tcW w:w="1751" w:type="dxa"/>
            <w:tcBorders>
              <w:top w:val="single" w:sz="4" w:space="0" w:color="C2D9BA"/>
              <w:bottom w:val="single" w:sz="4" w:space="0" w:color="C2D9BA"/>
            </w:tcBorders>
            <w:shd w:val="clear" w:color="auto" w:fill="auto"/>
          </w:tcPr>
          <w:p w14:paraId="35B26D13" w14:textId="77777777" w:rsidR="00931429" w:rsidRPr="008D448E" w:rsidRDefault="00931429" w:rsidP="008751BB">
            <w:pPr>
              <w:pStyle w:val="TableText"/>
            </w:pPr>
            <w:r>
              <w:rPr>
                <w:rFonts w:cs="Arial"/>
              </w:rPr>
              <w:t>18</w:t>
            </w:r>
          </w:p>
        </w:tc>
        <w:tc>
          <w:tcPr>
            <w:tcW w:w="2551" w:type="dxa"/>
            <w:tcBorders>
              <w:top w:val="single" w:sz="4" w:space="0" w:color="FFFFFF" w:themeColor="background1"/>
              <w:bottom w:val="single" w:sz="4" w:space="0" w:color="C2D9BA"/>
            </w:tcBorders>
            <w:shd w:val="clear" w:color="auto" w:fill="C2D9BA"/>
          </w:tcPr>
          <w:p w14:paraId="190F375D" w14:textId="77777777" w:rsidR="00931429" w:rsidRPr="00504110" w:rsidRDefault="00931429" w:rsidP="008751BB">
            <w:pPr>
              <w:pStyle w:val="TableText"/>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77CBACDE" w14:textId="77777777" w:rsidR="00931429" w:rsidRPr="00F46627" w:rsidRDefault="00931429" w:rsidP="008751BB">
            <w:pPr>
              <w:pStyle w:val="TableBullet"/>
              <w:numPr>
                <w:ilvl w:val="0"/>
                <w:numId w:val="0"/>
              </w:numPr>
              <w:spacing w:before="60" w:line="240" w:lineRule="auto"/>
            </w:pPr>
            <w:proofErr w:type="gramStart"/>
            <w:r>
              <w:t>N(</w:t>
            </w:r>
            <w:proofErr w:type="gramEnd"/>
            <w:r>
              <w:t>18)</w:t>
            </w:r>
          </w:p>
        </w:tc>
      </w:tr>
      <w:tr w:rsidR="00931429" w14:paraId="41B73BE5"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1B2AEF3C" w14:textId="77777777" w:rsidR="00931429" w:rsidRPr="00504110" w:rsidRDefault="00931429" w:rsidP="008751BB">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4C92C900" w14:textId="7F0326E6" w:rsidR="00931429" w:rsidRPr="005A115D" w:rsidRDefault="00931429" w:rsidP="008751BB">
            <w:pPr>
              <w:pStyle w:val="TableText"/>
              <w:rPr>
                <w:sz w:val="12"/>
                <w:szCs w:val="12"/>
              </w:rPr>
            </w:pPr>
          </w:p>
          <w:tbl>
            <w:tblPr>
              <w:tblW w:w="5000" w:type="pct"/>
              <w:tblBorders>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016"/>
              <w:gridCol w:w="3930"/>
            </w:tblGrid>
            <w:tr w:rsidR="005A115D" w:rsidRPr="008268A8" w14:paraId="41FD016B" w14:textId="77777777" w:rsidTr="008751BB">
              <w:trPr>
                <w:trHeight w:val="80"/>
                <w:tblHeader/>
              </w:trPr>
              <w:tc>
                <w:tcPr>
                  <w:tcW w:w="1695" w:type="pct"/>
                  <w:tcBorders>
                    <w:top w:val="nil"/>
                    <w:bottom w:val="single" w:sz="4" w:space="0" w:color="A6A6A6" w:themeColor="background1" w:themeShade="A6"/>
                  </w:tcBorders>
                  <w:shd w:val="clear" w:color="auto" w:fill="C2D9BA"/>
                  <w:noWrap/>
                </w:tcPr>
                <w:p w14:paraId="73577B6F" w14:textId="77777777" w:rsidR="005A115D" w:rsidRPr="005A115D" w:rsidRDefault="005A115D" w:rsidP="005A115D">
                  <w:pPr>
                    <w:spacing w:before="60" w:after="60"/>
                    <w:rPr>
                      <w:rFonts w:cs="Segoe UI"/>
                      <w:b/>
                      <w:bCs/>
                      <w:sz w:val="18"/>
                      <w:szCs w:val="18"/>
                    </w:rPr>
                  </w:pPr>
                  <w:r w:rsidRPr="005A115D">
                    <w:rPr>
                      <w:rFonts w:cs="Segoe UI"/>
                      <w:b/>
                      <w:bCs/>
                      <w:sz w:val="18"/>
                      <w:szCs w:val="18"/>
                    </w:rPr>
                    <w:t>SNOMED CT code </w:t>
                  </w:r>
                </w:p>
              </w:tc>
              <w:tc>
                <w:tcPr>
                  <w:tcW w:w="3305" w:type="pct"/>
                  <w:tcBorders>
                    <w:top w:val="nil"/>
                    <w:bottom w:val="single" w:sz="4" w:space="0" w:color="A6A6A6" w:themeColor="background1" w:themeShade="A6"/>
                  </w:tcBorders>
                  <w:shd w:val="clear" w:color="auto" w:fill="C2D9BA"/>
                  <w:noWrap/>
                </w:tcPr>
                <w:p w14:paraId="7E273A85" w14:textId="77777777" w:rsidR="005A115D" w:rsidRPr="005A115D" w:rsidRDefault="005A115D" w:rsidP="005A115D">
                  <w:pPr>
                    <w:spacing w:before="60" w:after="60"/>
                    <w:rPr>
                      <w:rFonts w:cs="Segoe UI"/>
                      <w:b/>
                      <w:bCs/>
                      <w:sz w:val="18"/>
                      <w:szCs w:val="18"/>
                    </w:rPr>
                  </w:pPr>
                  <w:r w:rsidRPr="005A115D">
                    <w:rPr>
                      <w:rFonts w:cs="Segoe UI"/>
                      <w:b/>
                      <w:bCs/>
                      <w:sz w:val="18"/>
                      <w:szCs w:val="18"/>
                    </w:rPr>
                    <w:t>Display name </w:t>
                  </w:r>
                </w:p>
              </w:tc>
            </w:tr>
            <w:tr w:rsidR="005A115D" w:rsidRPr="008268A8" w14:paraId="07FF5287" w14:textId="77777777" w:rsidTr="008751BB">
              <w:trPr>
                <w:trHeight w:val="300"/>
              </w:trPr>
              <w:tc>
                <w:tcPr>
                  <w:tcW w:w="1695" w:type="pct"/>
                  <w:tcBorders>
                    <w:top w:val="single" w:sz="4" w:space="0" w:color="A6A6A6" w:themeColor="background1" w:themeShade="A6"/>
                  </w:tcBorders>
                  <w:noWrap/>
                  <w:hideMark/>
                </w:tcPr>
                <w:p w14:paraId="222C3E83" w14:textId="77777777" w:rsidR="005A115D" w:rsidRPr="005A115D" w:rsidRDefault="005A115D" w:rsidP="005A115D">
                  <w:pPr>
                    <w:spacing w:before="60" w:after="60"/>
                    <w:rPr>
                      <w:rFonts w:cs="Segoe UI"/>
                      <w:sz w:val="18"/>
                      <w:szCs w:val="18"/>
                    </w:rPr>
                  </w:pPr>
                  <w:r w:rsidRPr="005A115D">
                    <w:rPr>
                      <w:rFonts w:cs="Segoe UI"/>
                      <w:sz w:val="18"/>
                      <w:szCs w:val="18"/>
                    </w:rPr>
                    <w:t>723509005</w:t>
                  </w:r>
                </w:p>
              </w:tc>
              <w:tc>
                <w:tcPr>
                  <w:tcW w:w="3305" w:type="pct"/>
                  <w:tcBorders>
                    <w:top w:val="single" w:sz="4" w:space="0" w:color="A6A6A6" w:themeColor="background1" w:themeShade="A6"/>
                  </w:tcBorders>
                  <w:noWrap/>
                  <w:hideMark/>
                </w:tcPr>
                <w:p w14:paraId="5CC2FB92" w14:textId="77777777" w:rsidR="00004097" w:rsidRPr="00004097" w:rsidRDefault="005A115D" w:rsidP="005A115D">
                  <w:pPr>
                    <w:spacing w:before="60" w:after="60"/>
                    <w:rPr>
                      <w:rFonts w:cs="Segoe UI"/>
                      <w:b/>
                      <w:bCs/>
                      <w:sz w:val="18"/>
                      <w:szCs w:val="18"/>
                    </w:rPr>
                  </w:pPr>
                  <w:r w:rsidRPr="00004097">
                    <w:rPr>
                      <w:rFonts w:cs="Segoe UI"/>
                      <w:b/>
                      <w:bCs/>
                      <w:sz w:val="18"/>
                      <w:szCs w:val="18"/>
                    </w:rPr>
                    <w:t>High risk</w:t>
                  </w:r>
                </w:p>
                <w:p w14:paraId="1666FCDC" w14:textId="28B70552" w:rsidR="005A115D" w:rsidRPr="005A115D" w:rsidRDefault="00004097" w:rsidP="005A115D">
                  <w:pPr>
                    <w:spacing w:before="60" w:after="60"/>
                    <w:rPr>
                      <w:rFonts w:cs="Segoe UI"/>
                      <w:sz w:val="18"/>
                      <w:szCs w:val="18"/>
                    </w:rPr>
                  </w:pPr>
                  <w:r>
                    <w:rPr>
                      <w:rFonts w:cs="Segoe UI"/>
                      <w:sz w:val="18"/>
                      <w:szCs w:val="18"/>
                    </w:rPr>
                    <w:t>(</w:t>
                  </w:r>
                  <w:r w:rsidR="005A115D" w:rsidRPr="005A115D">
                    <w:rPr>
                      <w:rFonts w:cs="Segoe UI"/>
                      <w:sz w:val="18"/>
                      <w:szCs w:val="18"/>
                    </w:rPr>
                    <w:t>administer corticosteroid eyedrops to minimise corneal toxicity</w:t>
                  </w:r>
                  <w:r>
                    <w:rPr>
                      <w:rFonts w:cs="Segoe UI"/>
                      <w:sz w:val="18"/>
                      <w:szCs w:val="18"/>
                    </w:rPr>
                    <w:t>)</w:t>
                  </w:r>
                </w:p>
              </w:tc>
            </w:tr>
            <w:tr w:rsidR="005A115D" w:rsidRPr="0090499A" w14:paraId="7C6C69FE" w14:textId="77777777" w:rsidTr="0083374F">
              <w:trPr>
                <w:trHeight w:val="300"/>
              </w:trPr>
              <w:tc>
                <w:tcPr>
                  <w:tcW w:w="1695" w:type="pct"/>
                  <w:tcBorders>
                    <w:bottom w:val="single" w:sz="4" w:space="0" w:color="A6A6A6" w:themeColor="background1" w:themeShade="A6"/>
                  </w:tcBorders>
                  <w:noWrap/>
                  <w:hideMark/>
                </w:tcPr>
                <w:p w14:paraId="690DA6E9" w14:textId="77777777" w:rsidR="005A115D" w:rsidRPr="00FF6699" w:rsidRDefault="005A115D" w:rsidP="005A115D">
                  <w:pPr>
                    <w:spacing w:before="60" w:after="60"/>
                    <w:rPr>
                      <w:rFonts w:cs="Segoe UI"/>
                      <w:sz w:val="18"/>
                      <w:szCs w:val="18"/>
                    </w:rPr>
                  </w:pPr>
                  <w:r w:rsidRPr="00FF6699">
                    <w:rPr>
                      <w:rFonts w:cs="Segoe UI"/>
                      <w:sz w:val="18"/>
                      <w:szCs w:val="18"/>
                    </w:rPr>
                    <w:t>723505004</w:t>
                  </w:r>
                </w:p>
              </w:tc>
              <w:tc>
                <w:tcPr>
                  <w:tcW w:w="3305" w:type="pct"/>
                  <w:tcBorders>
                    <w:bottom w:val="single" w:sz="4" w:space="0" w:color="A6A6A6" w:themeColor="background1" w:themeShade="A6"/>
                  </w:tcBorders>
                  <w:noWrap/>
                  <w:hideMark/>
                </w:tcPr>
                <w:p w14:paraId="4BC91661" w14:textId="77777777" w:rsidR="005A115D" w:rsidRPr="00004097" w:rsidRDefault="005A115D" w:rsidP="005A115D">
                  <w:pPr>
                    <w:spacing w:before="60" w:after="60"/>
                    <w:rPr>
                      <w:rFonts w:cs="Segoe UI"/>
                      <w:b/>
                      <w:bCs/>
                      <w:sz w:val="18"/>
                      <w:szCs w:val="18"/>
                    </w:rPr>
                  </w:pPr>
                  <w:r w:rsidRPr="00004097">
                    <w:rPr>
                      <w:rFonts w:cs="Segoe UI"/>
                      <w:b/>
                      <w:bCs/>
                      <w:sz w:val="18"/>
                      <w:szCs w:val="18"/>
                    </w:rPr>
                    <w:t>Low risk</w:t>
                  </w:r>
                </w:p>
              </w:tc>
            </w:tr>
            <w:tr w:rsidR="00320202" w:rsidRPr="0083374F" w14:paraId="1A57AE72" w14:textId="77777777" w:rsidTr="0083374F">
              <w:trPr>
                <w:trHeight w:val="300"/>
              </w:trPr>
              <w:tc>
                <w:tcPr>
                  <w:tcW w:w="1695" w:type="pct"/>
                  <w:tcBorders>
                    <w:top w:val="single" w:sz="4" w:space="0" w:color="A6A6A6" w:themeColor="background1" w:themeShade="A6"/>
                    <w:bottom w:val="nil"/>
                  </w:tcBorders>
                  <w:noWrap/>
                </w:tcPr>
                <w:p w14:paraId="71083AE5" w14:textId="77777777" w:rsidR="00320202" w:rsidRPr="00CA17DF" w:rsidRDefault="00320202" w:rsidP="005A115D">
                  <w:pPr>
                    <w:spacing w:before="60" w:after="60"/>
                    <w:rPr>
                      <w:rFonts w:cs="Segoe UI"/>
                      <w:sz w:val="8"/>
                      <w:szCs w:val="8"/>
                    </w:rPr>
                  </w:pPr>
                </w:p>
              </w:tc>
              <w:tc>
                <w:tcPr>
                  <w:tcW w:w="3305" w:type="pct"/>
                  <w:tcBorders>
                    <w:top w:val="single" w:sz="4" w:space="0" w:color="A6A6A6" w:themeColor="background1" w:themeShade="A6"/>
                    <w:bottom w:val="nil"/>
                  </w:tcBorders>
                  <w:noWrap/>
                </w:tcPr>
                <w:p w14:paraId="63C86857" w14:textId="77777777" w:rsidR="00320202" w:rsidRPr="00CA17DF" w:rsidRDefault="00320202" w:rsidP="005A115D">
                  <w:pPr>
                    <w:spacing w:before="60" w:after="60"/>
                    <w:rPr>
                      <w:rFonts w:cs="Segoe UI"/>
                      <w:b/>
                      <w:bCs/>
                      <w:sz w:val="8"/>
                      <w:szCs w:val="8"/>
                    </w:rPr>
                  </w:pPr>
                </w:p>
              </w:tc>
            </w:tr>
          </w:tbl>
          <w:p w14:paraId="71D2DEB8" w14:textId="40530926" w:rsidR="005A115D" w:rsidRPr="008D448E" w:rsidRDefault="005A115D" w:rsidP="008751BB">
            <w:pPr>
              <w:pStyle w:val="TableText"/>
            </w:pPr>
          </w:p>
        </w:tc>
      </w:tr>
      <w:tr w:rsidR="00931429" w14:paraId="43D10A6E"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2D818E31" w14:textId="77777777" w:rsidR="00931429" w:rsidRPr="00504110" w:rsidRDefault="00931429" w:rsidP="008751BB">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5E38CB03" w14:textId="77777777" w:rsidR="00931429" w:rsidRPr="008D448E" w:rsidRDefault="00931429" w:rsidP="008751BB">
            <w:pPr>
              <w:pStyle w:val="TableText"/>
            </w:pPr>
            <w:r w:rsidRPr="00C02F41">
              <w:t>Optional</w:t>
            </w:r>
          </w:p>
        </w:tc>
      </w:tr>
      <w:tr w:rsidR="00931429" w14:paraId="35C82332" w14:textId="77777777" w:rsidTr="008751BB">
        <w:trPr>
          <w:cantSplit/>
          <w:trHeight w:val="323"/>
        </w:trPr>
        <w:tc>
          <w:tcPr>
            <w:tcW w:w="2020" w:type="dxa"/>
            <w:tcBorders>
              <w:top w:val="single" w:sz="4" w:space="0" w:color="FFFFFF" w:themeColor="background1"/>
              <w:bottom w:val="single" w:sz="4" w:space="0" w:color="FFFFFF" w:themeColor="background1"/>
            </w:tcBorders>
            <w:shd w:val="clear" w:color="auto" w:fill="C2D9BA"/>
          </w:tcPr>
          <w:p w14:paraId="4589FDB8" w14:textId="77777777" w:rsidR="00931429" w:rsidRPr="00504110" w:rsidRDefault="00931429" w:rsidP="008751BB">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59D75AED" w14:textId="77777777" w:rsidR="00931429" w:rsidRPr="008D448E" w:rsidRDefault="00931429" w:rsidP="008751BB"/>
        </w:tc>
      </w:tr>
    </w:tbl>
    <w:p w14:paraId="5E7CA18A" w14:textId="5F6C7376" w:rsidR="00FC5A59" w:rsidRDefault="00FC5A59" w:rsidP="00F776EF">
      <w:pPr>
        <w:pStyle w:val="Heading4"/>
      </w:pPr>
      <w:bookmarkStart w:id="139" w:name="_Toc77233865"/>
      <w:r>
        <w:t>P</w:t>
      </w:r>
      <w:r w:rsidR="00F6792A">
        <w:t>neumo</w:t>
      </w:r>
      <w:r w:rsidR="000D4A47">
        <w:t xml:space="preserve">cystis </w:t>
      </w:r>
      <w:proofErr w:type="spellStart"/>
      <w:r w:rsidR="00F73ABC" w:rsidRPr="00F73ABC">
        <w:t>jiroveci</w:t>
      </w:r>
      <w:proofErr w:type="spellEnd"/>
      <w:r w:rsidR="00F73ABC" w:rsidRPr="00F73ABC">
        <w:t xml:space="preserve"> pneumonia </w:t>
      </w:r>
      <w:r w:rsidR="00F73ABC">
        <w:t>(</w:t>
      </w:r>
      <w:proofErr w:type="spellStart"/>
      <w:r w:rsidR="00F73ABC">
        <w:t>P</w:t>
      </w:r>
      <w:r>
        <w:t>JP</w:t>
      </w:r>
      <w:proofErr w:type="spellEnd"/>
      <w:r w:rsidR="00F73ABC">
        <w:t>)</w:t>
      </w:r>
      <w:r>
        <w:t xml:space="preserve"> prophylaxis</w:t>
      </w:r>
      <w:bookmarkEnd w:id="139"/>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095867" w:rsidRPr="003D59BB" w14:paraId="1D0922A0" w14:textId="77777777" w:rsidTr="008751BB">
        <w:trPr>
          <w:cantSplit/>
        </w:trPr>
        <w:tc>
          <w:tcPr>
            <w:tcW w:w="2020" w:type="dxa"/>
            <w:tcBorders>
              <w:top w:val="single" w:sz="4" w:space="0" w:color="C2D9BA"/>
              <w:bottom w:val="single" w:sz="4" w:space="0" w:color="FFFFFF" w:themeColor="background1"/>
            </w:tcBorders>
            <w:shd w:val="clear" w:color="auto" w:fill="C2D9BA"/>
          </w:tcPr>
          <w:p w14:paraId="4CBDAF12" w14:textId="77777777" w:rsidR="00095867" w:rsidRPr="00504110" w:rsidRDefault="00095867" w:rsidP="00F776EF">
            <w:pPr>
              <w:pStyle w:val="TableT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23F22F31" w14:textId="0A301729" w:rsidR="00095867" w:rsidRPr="00184228" w:rsidRDefault="00585046" w:rsidP="00F776EF">
            <w:pPr>
              <w:pStyle w:val="TableText"/>
              <w:rPr>
                <w:lang w:eastAsia="en-US"/>
              </w:rPr>
            </w:pPr>
            <w:r w:rsidRPr="00C02F41">
              <w:rPr>
                <w:lang w:eastAsia="en-US"/>
              </w:rPr>
              <w:t>The value</w:t>
            </w:r>
            <w:r w:rsidR="00C02F41" w:rsidRPr="00C02F41">
              <w:rPr>
                <w:lang w:eastAsia="en-US"/>
              </w:rPr>
              <w:t xml:space="preserve"> </w:t>
            </w:r>
            <w:r w:rsidRPr="00C02F41">
              <w:rPr>
                <w:lang w:eastAsia="en-US"/>
              </w:rPr>
              <w:t>set i</w:t>
            </w:r>
            <w:r w:rsidRPr="002740F5">
              <w:rPr>
                <w:lang w:eastAsia="en-US"/>
              </w:rPr>
              <w:t xml:space="preserve">dentifies whether the patient should receive Pneumocystis </w:t>
            </w:r>
            <w:proofErr w:type="spellStart"/>
            <w:r w:rsidRPr="002740F5">
              <w:rPr>
                <w:lang w:eastAsia="en-US"/>
              </w:rPr>
              <w:t>jiroveci</w:t>
            </w:r>
            <w:proofErr w:type="spellEnd"/>
            <w:r w:rsidRPr="002740F5">
              <w:rPr>
                <w:lang w:eastAsia="en-US"/>
              </w:rPr>
              <w:t xml:space="preserve"> prophylaxis</w:t>
            </w:r>
            <w:r w:rsidR="00F15D63">
              <w:rPr>
                <w:lang w:eastAsia="en-US"/>
              </w:rPr>
              <w:t xml:space="preserve"> </w:t>
            </w:r>
            <w:r w:rsidRPr="002740F5">
              <w:rPr>
                <w:lang w:eastAsia="en-US"/>
              </w:rPr>
              <w:t>as part of the regimen</w:t>
            </w:r>
          </w:p>
        </w:tc>
      </w:tr>
      <w:tr w:rsidR="00095867" w14:paraId="0ED176C1"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028213F8" w14:textId="77777777" w:rsidR="00095867" w:rsidRPr="00504110" w:rsidRDefault="00095867" w:rsidP="00F776EF">
            <w:pPr>
              <w:pStyle w:val="TableT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5344BB47" w14:textId="77777777" w:rsidR="00095867" w:rsidRDefault="00095867" w:rsidP="00F776EF">
            <w:pPr>
              <w:pStyle w:val="TableText"/>
              <w:rPr>
                <w:lang w:eastAsia="en-US"/>
              </w:rPr>
            </w:pPr>
            <w:r>
              <w:rPr>
                <w:lang w:eastAsia="en-US"/>
              </w:rPr>
              <w:t>SNOMED New Zealand Edition</w:t>
            </w:r>
          </w:p>
        </w:tc>
      </w:tr>
      <w:tr w:rsidR="00095867" w14:paraId="79F5CD5F"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14C57A12" w14:textId="77777777" w:rsidR="00095867" w:rsidRPr="00504110" w:rsidRDefault="00095867" w:rsidP="00F776EF">
            <w:pPr>
              <w:pStyle w:val="TableText"/>
              <w:rPr>
                <w:b/>
              </w:rPr>
            </w:pPr>
            <w:r w:rsidRPr="00504110">
              <w:rPr>
                <w:b/>
              </w:rPr>
              <w:t>Data type</w:t>
            </w:r>
          </w:p>
        </w:tc>
        <w:tc>
          <w:tcPr>
            <w:tcW w:w="1751" w:type="dxa"/>
            <w:tcBorders>
              <w:top w:val="single" w:sz="4" w:space="0" w:color="C2D9BA"/>
              <w:bottom w:val="single" w:sz="4" w:space="0" w:color="C2D9BA"/>
            </w:tcBorders>
            <w:shd w:val="clear" w:color="auto" w:fill="auto"/>
          </w:tcPr>
          <w:p w14:paraId="76E8C19A" w14:textId="3E94B807" w:rsidR="00095867" w:rsidRPr="00FD7C3F" w:rsidRDefault="00095867" w:rsidP="00F776EF">
            <w:pPr>
              <w:pStyle w:val="TableText"/>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5A583292" w14:textId="77777777" w:rsidR="00095867" w:rsidRPr="00504110" w:rsidRDefault="00095867" w:rsidP="00F776EF">
            <w:pPr>
              <w:pStyle w:val="TableText"/>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0498EE2C" w14:textId="77777777" w:rsidR="00095867" w:rsidRPr="008D448E" w:rsidRDefault="00095867" w:rsidP="00F776EF">
            <w:pPr>
              <w:pStyle w:val="TableText"/>
            </w:pPr>
            <w:r>
              <w:rPr>
                <w:rFonts w:cs="Arial"/>
              </w:rPr>
              <w:t>Code</w:t>
            </w:r>
          </w:p>
        </w:tc>
      </w:tr>
      <w:tr w:rsidR="00095867" w14:paraId="2EF69593"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5D4A8F9" w14:textId="77777777" w:rsidR="00095867" w:rsidRPr="00504110" w:rsidRDefault="00095867" w:rsidP="00F776EF">
            <w:pPr>
              <w:pStyle w:val="TableText"/>
              <w:rPr>
                <w:b/>
              </w:rPr>
            </w:pPr>
            <w:r w:rsidRPr="00504110">
              <w:rPr>
                <w:b/>
              </w:rPr>
              <w:t>Field size</w:t>
            </w:r>
          </w:p>
        </w:tc>
        <w:tc>
          <w:tcPr>
            <w:tcW w:w="1751" w:type="dxa"/>
            <w:tcBorders>
              <w:top w:val="single" w:sz="4" w:space="0" w:color="C2D9BA"/>
              <w:bottom w:val="single" w:sz="4" w:space="0" w:color="C2D9BA"/>
            </w:tcBorders>
            <w:shd w:val="clear" w:color="auto" w:fill="auto"/>
          </w:tcPr>
          <w:p w14:paraId="2A635537" w14:textId="77777777" w:rsidR="00095867" w:rsidRPr="008D448E" w:rsidRDefault="00095867" w:rsidP="00F776EF">
            <w:pPr>
              <w:pStyle w:val="TableText"/>
            </w:pPr>
            <w:r>
              <w:rPr>
                <w:rFonts w:cs="Arial"/>
              </w:rPr>
              <w:t>18</w:t>
            </w:r>
          </w:p>
        </w:tc>
        <w:tc>
          <w:tcPr>
            <w:tcW w:w="2551" w:type="dxa"/>
            <w:tcBorders>
              <w:top w:val="single" w:sz="4" w:space="0" w:color="FFFFFF" w:themeColor="background1"/>
              <w:bottom w:val="single" w:sz="4" w:space="0" w:color="C2D9BA"/>
            </w:tcBorders>
            <w:shd w:val="clear" w:color="auto" w:fill="C2D9BA"/>
          </w:tcPr>
          <w:p w14:paraId="3FC8E304" w14:textId="77777777" w:rsidR="00095867" w:rsidRPr="00504110" w:rsidRDefault="00095867" w:rsidP="00F776EF">
            <w:pPr>
              <w:pStyle w:val="TableText"/>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18B9E799" w14:textId="77777777" w:rsidR="00095867" w:rsidRPr="00F46627" w:rsidRDefault="00095867" w:rsidP="00F776EF">
            <w:pPr>
              <w:pStyle w:val="TableBullet"/>
              <w:numPr>
                <w:ilvl w:val="0"/>
                <w:numId w:val="0"/>
              </w:numPr>
              <w:spacing w:before="60" w:line="240" w:lineRule="auto"/>
            </w:pPr>
            <w:proofErr w:type="gramStart"/>
            <w:r>
              <w:t>N(</w:t>
            </w:r>
            <w:proofErr w:type="gramEnd"/>
            <w:r>
              <w:t>18)</w:t>
            </w:r>
          </w:p>
        </w:tc>
      </w:tr>
      <w:tr w:rsidR="00095867" w14:paraId="443562F0"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44D4FCB2" w14:textId="77777777" w:rsidR="00095867" w:rsidRPr="00504110" w:rsidRDefault="00095867" w:rsidP="00F776EF">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39EF1FC4" w14:textId="2A67811B" w:rsidR="00095867" w:rsidRDefault="00095867" w:rsidP="00F776EF">
            <w:pPr>
              <w:pStyle w:val="TableText"/>
              <w:rPr>
                <w:sz w:val="12"/>
                <w:szCs w:val="12"/>
              </w:rPr>
            </w:pPr>
          </w:p>
          <w:tbl>
            <w:tblPr>
              <w:tblW w:w="5000" w:type="pct"/>
              <w:tblBorders>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016"/>
              <w:gridCol w:w="3930"/>
            </w:tblGrid>
            <w:tr w:rsidR="00051B32" w:rsidRPr="0090499A" w14:paraId="1DABC312" w14:textId="77777777" w:rsidTr="008751BB">
              <w:trPr>
                <w:trHeight w:val="80"/>
                <w:tblHeader/>
              </w:trPr>
              <w:tc>
                <w:tcPr>
                  <w:tcW w:w="1695" w:type="pct"/>
                  <w:tcBorders>
                    <w:top w:val="nil"/>
                    <w:bottom w:val="single" w:sz="4" w:space="0" w:color="A6A6A6" w:themeColor="background1" w:themeShade="A6"/>
                  </w:tcBorders>
                  <w:shd w:val="clear" w:color="auto" w:fill="C2D9BA"/>
                  <w:noWrap/>
                </w:tcPr>
                <w:p w14:paraId="1EB57CFD" w14:textId="1A3D573B" w:rsidR="00051B32" w:rsidRPr="00084758" w:rsidRDefault="00051B32" w:rsidP="00F776EF">
                  <w:pPr>
                    <w:spacing w:before="60" w:after="60"/>
                    <w:rPr>
                      <w:rFonts w:cs="Segoe UI"/>
                      <w:b/>
                      <w:bCs/>
                      <w:sz w:val="18"/>
                      <w:szCs w:val="18"/>
                    </w:rPr>
                  </w:pPr>
                  <w:proofErr w:type="spellStart"/>
                  <w:r>
                    <w:rPr>
                      <w:rFonts w:cs="Segoe UI"/>
                      <w:b/>
                      <w:bCs/>
                      <w:sz w:val="18"/>
                      <w:szCs w:val="18"/>
                    </w:rPr>
                    <w:t>SCTID</w:t>
                  </w:r>
                  <w:proofErr w:type="spellEnd"/>
                  <w:r w:rsidRPr="00084758">
                    <w:rPr>
                      <w:rFonts w:cs="Segoe UI"/>
                      <w:b/>
                      <w:bCs/>
                      <w:sz w:val="18"/>
                      <w:szCs w:val="18"/>
                    </w:rPr>
                    <w:t> </w:t>
                  </w:r>
                </w:p>
              </w:tc>
              <w:tc>
                <w:tcPr>
                  <w:tcW w:w="3305" w:type="pct"/>
                  <w:tcBorders>
                    <w:top w:val="nil"/>
                    <w:bottom w:val="single" w:sz="4" w:space="0" w:color="A6A6A6" w:themeColor="background1" w:themeShade="A6"/>
                  </w:tcBorders>
                  <w:shd w:val="clear" w:color="auto" w:fill="C2D9BA"/>
                  <w:noWrap/>
                </w:tcPr>
                <w:p w14:paraId="3388AEEF" w14:textId="77777777" w:rsidR="00051B32" w:rsidRPr="00084758" w:rsidRDefault="00051B32" w:rsidP="00F776EF">
                  <w:pPr>
                    <w:spacing w:before="60" w:after="60"/>
                    <w:rPr>
                      <w:rFonts w:cs="Segoe UI"/>
                      <w:b/>
                      <w:bCs/>
                      <w:sz w:val="18"/>
                      <w:szCs w:val="18"/>
                    </w:rPr>
                  </w:pPr>
                  <w:r w:rsidRPr="00084758">
                    <w:rPr>
                      <w:rFonts w:cs="Segoe UI"/>
                      <w:b/>
                      <w:bCs/>
                      <w:sz w:val="18"/>
                      <w:szCs w:val="18"/>
                    </w:rPr>
                    <w:t>Display name </w:t>
                  </w:r>
                </w:p>
              </w:tc>
            </w:tr>
            <w:tr w:rsidR="00051B32" w:rsidRPr="0090499A" w14:paraId="3F6BAED4" w14:textId="77777777" w:rsidTr="008751BB">
              <w:trPr>
                <w:trHeight w:val="300"/>
              </w:trPr>
              <w:tc>
                <w:tcPr>
                  <w:tcW w:w="1695" w:type="pct"/>
                  <w:tcBorders>
                    <w:top w:val="single" w:sz="4" w:space="0" w:color="A6A6A6" w:themeColor="background1" w:themeShade="A6"/>
                  </w:tcBorders>
                  <w:noWrap/>
                  <w:hideMark/>
                </w:tcPr>
                <w:p w14:paraId="61673E83" w14:textId="77777777" w:rsidR="00051B32" w:rsidRPr="00A860E6" w:rsidRDefault="00051B32" w:rsidP="00F776EF">
                  <w:pPr>
                    <w:spacing w:before="60" w:after="60"/>
                    <w:rPr>
                      <w:rFonts w:cs="Segoe UI"/>
                      <w:sz w:val="18"/>
                      <w:szCs w:val="18"/>
                    </w:rPr>
                  </w:pPr>
                  <w:r w:rsidRPr="00A860E6">
                    <w:rPr>
                      <w:rFonts w:cs="Segoe UI"/>
                      <w:sz w:val="18"/>
                      <w:szCs w:val="18"/>
                    </w:rPr>
                    <w:t>391159000</w:t>
                  </w:r>
                </w:p>
              </w:tc>
              <w:tc>
                <w:tcPr>
                  <w:tcW w:w="3305" w:type="pct"/>
                  <w:tcBorders>
                    <w:top w:val="single" w:sz="4" w:space="0" w:color="A6A6A6" w:themeColor="background1" w:themeShade="A6"/>
                  </w:tcBorders>
                  <w:noWrap/>
                  <w:hideMark/>
                </w:tcPr>
                <w:p w14:paraId="50D6118A" w14:textId="77777777" w:rsidR="00051B32" w:rsidRPr="00A860E6" w:rsidRDefault="00051B32" w:rsidP="00F776EF">
                  <w:pPr>
                    <w:spacing w:before="60" w:after="60"/>
                    <w:rPr>
                      <w:rFonts w:cs="Segoe UI"/>
                      <w:sz w:val="18"/>
                      <w:szCs w:val="18"/>
                    </w:rPr>
                  </w:pPr>
                  <w:r w:rsidRPr="00A860E6">
                    <w:rPr>
                      <w:rFonts w:cs="Segoe UI"/>
                      <w:sz w:val="18"/>
                      <w:szCs w:val="18"/>
                    </w:rPr>
                    <w:t>Routine antibiotic prophylaxis not recommended</w:t>
                  </w:r>
                </w:p>
              </w:tc>
            </w:tr>
            <w:tr w:rsidR="00051B32" w:rsidRPr="0090499A" w14:paraId="7F739BD5" w14:textId="77777777" w:rsidTr="00051B32">
              <w:trPr>
                <w:trHeight w:val="300"/>
              </w:trPr>
              <w:tc>
                <w:tcPr>
                  <w:tcW w:w="1695" w:type="pct"/>
                  <w:tcBorders>
                    <w:bottom w:val="single" w:sz="4" w:space="0" w:color="A6A6A6" w:themeColor="background1" w:themeShade="A6"/>
                  </w:tcBorders>
                  <w:noWrap/>
                  <w:hideMark/>
                </w:tcPr>
                <w:p w14:paraId="211ED0BC" w14:textId="77777777" w:rsidR="00051B32" w:rsidRPr="00A860E6" w:rsidRDefault="00051B32" w:rsidP="00F776EF">
                  <w:pPr>
                    <w:spacing w:before="60" w:after="60"/>
                    <w:rPr>
                      <w:rFonts w:cs="Segoe UI"/>
                      <w:sz w:val="18"/>
                      <w:szCs w:val="18"/>
                    </w:rPr>
                  </w:pPr>
                  <w:r w:rsidRPr="00A860E6">
                    <w:rPr>
                      <w:rFonts w:cs="Segoe UI"/>
                      <w:sz w:val="18"/>
                      <w:szCs w:val="18"/>
                    </w:rPr>
                    <w:t>413555000</w:t>
                  </w:r>
                </w:p>
              </w:tc>
              <w:tc>
                <w:tcPr>
                  <w:tcW w:w="3305" w:type="pct"/>
                  <w:tcBorders>
                    <w:bottom w:val="single" w:sz="4" w:space="0" w:color="A6A6A6" w:themeColor="background1" w:themeShade="A6"/>
                  </w:tcBorders>
                  <w:noWrap/>
                  <w:hideMark/>
                </w:tcPr>
                <w:p w14:paraId="363A8E58" w14:textId="77777777" w:rsidR="00051B32" w:rsidRPr="00A860E6" w:rsidRDefault="00051B32" w:rsidP="00F776EF">
                  <w:pPr>
                    <w:spacing w:before="60" w:after="60"/>
                    <w:rPr>
                      <w:rFonts w:cs="Segoe UI"/>
                      <w:sz w:val="18"/>
                      <w:szCs w:val="18"/>
                    </w:rPr>
                  </w:pPr>
                  <w:r w:rsidRPr="00A860E6">
                    <w:rPr>
                      <w:rFonts w:cs="Segoe UI"/>
                      <w:sz w:val="18"/>
                      <w:szCs w:val="18"/>
                    </w:rPr>
                    <w:t>Routine antibiotic prophylaxis recommended</w:t>
                  </w:r>
                </w:p>
              </w:tc>
            </w:tr>
            <w:tr w:rsidR="00051B32" w:rsidRPr="0090499A" w14:paraId="63328EF8" w14:textId="77777777" w:rsidTr="00051B32">
              <w:trPr>
                <w:trHeight w:val="300"/>
              </w:trPr>
              <w:tc>
                <w:tcPr>
                  <w:tcW w:w="1695" w:type="pct"/>
                  <w:tcBorders>
                    <w:top w:val="single" w:sz="4" w:space="0" w:color="A6A6A6" w:themeColor="background1" w:themeShade="A6"/>
                    <w:bottom w:val="nil"/>
                  </w:tcBorders>
                  <w:noWrap/>
                </w:tcPr>
                <w:p w14:paraId="30E8E4CD" w14:textId="77777777" w:rsidR="00051B32" w:rsidRPr="00CA17DF" w:rsidRDefault="00051B32" w:rsidP="00F776EF">
                  <w:pPr>
                    <w:spacing w:before="60" w:after="60"/>
                    <w:rPr>
                      <w:rFonts w:cs="Segoe UI"/>
                      <w:sz w:val="8"/>
                      <w:szCs w:val="8"/>
                    </w:rPr>
                  </w:pPr>
                </w:p>
              </w:tc>
              <w:tc>
                <w:tcPr>
                  <w:tcW w:w="3305" w:type="pct"/>
                  <w:tcBorders>
                    <w:top w:val="single" w:sz="4" w:space="0" w:color="A6A6A6" w:themeColor="background1" w:themeShade="A6"/>
                    <w:bottom w:val="nil"/>
                  </w:tcBorders>
                  <w:noWrap/>
                </w:tcPr>
                <w:p w14:paraId="719E5BBE" w14:textId="77777777" w:rsidR="00051B32" w:rsidRPr="00CA17DF" w:rsidRDefault="00051B32" w:rsidP="00F776EF">
                  <w:pPr>
                    <w:spacing w:before="60" w:after="60"/>
                    <w:rPr>
                      <w:rFonts w:cs="Segoe UI"/>
                      <w:sz w:val="8"/>
                      <w:szCs w:val="8"/>
                    </w:rPr>
                  </w:pPr>
                </w:p>
              </w:tc>
            </w:tr>
          </w:tbl>
          <w:p w14:paraId="7D79C988" w14:textId="77777777" w:rsidR="00095867" w:rsidRPr="008751BB" w:rsidRDefault="00095867" w:rsidP="00F776EF">
            <w:pPr>
              <w:pStyle w:val="TableText"/>
              <w:rPr>
                <w:sz w:val="12"/>
                <w:szCs w:val="12"/>
              </w:rPr>
            </w:pPr>
          </w:p>
        </w:tc>
      </w:tr>
      <w:tr w:rsidR="00095867" w14:paraId="00E7967F"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4F2166D4" w14:textId="77777777" w:rsidR="00095867" w:rsidRPr="00504110" w:rsidRDefault="00095867" w:rsidP="00F776EF">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4F72C475" w14:textId="122A58E8" w:rsidR="00095867" w:rsidRPr="008D448E" w:rsidRDefault="00585046" w:rsidP="00F776EF">
            <w:pPr>
              <w:pStyle w:val="TableText"/>
            </w:pPr>
            <w:r>
              <w:t>Optional</w:t>
            </w:r>
          </w:p>
        </w:tc>
      </w:tr>
      <w:tr w:rsidR="00095867" w14:paraId="59489730"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4F853F62" w14:textId="77777777" w:rsidR="00095867" w:rsidRPr="00504110" w:rsidRDefault="00095867" w:rsidP="00F776EF">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45DD63C0" w14:textId="77777777" w:rsidR="00095867" w:rsidRPr="008D448E" w:rsidRDefault="00095867" w:rsidP="00F776EF"/>
        </w:tc>
      </w:tr>
    </w:tbl>
    <w:p w14:paraId="46CA8075" w14:textId="491FAD85" w:rsidR="00FC5A59" w:rsidRDefault="00A37539" w:rsidP="00475DDE">
      <w:pPr>
        <w:pStyle w:val="Heading4"/>
      </w:pPr>
      <w:bookmarkStart w:id="140" w:name="_Toc77233866"/>
      <w:proofErr w:type="spellStart"/>
      <w:r>
        <w:lastRenderedPageBreak/>
        <w:t>Mesna</w:t>
      </w:r>
      <w:proofErr w:type="spellEnd"/>
      <w:r w:rsidR="00FC5A59">
        <w:t xml:space="preserve"> </w:t>
      </w:r>
      <w:proofErr w:type="spellStart"/>
      <w:r w:rsidR="00FC5A59">
        <w:t>uroprotection</w:t>
      </w:r>
      <w:bookmarkEnd w:id="140"/>
      <w:proofErr w:type="spellEnd"/>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A655B7" w:rsidRPr="003D59BB" w14:paraId="38234934" w14:textId="77777777" w:rsidTr="008751BB">
        <w:trPr>
          <w:cantSplit/>
        </w:trPr>
        <w:tc>
          <w:tcPr>
            <w:tcW w:w="2020" w:type="dxa"/>
            <w:tcBorders>
              <w:top w:val="single" w:sz="4" w:space="0" w:color="C2D9BA"/>
              <w:bottom w:val="single" w:sz="4" w:space="0" w:color="FFFFFF" w:themeColor="background1"/>
            </w:tcBorders>
            <w:shd w:val="clear" w:color="auto" w:fill="C2D9BA"/>
          </w:tcPr>
          <w:p w14:paraId="70BFEB51" w14:textId="77777777" w:rsidR="00A655B7" w:rsidRPr="00504110" w:rsidRDefault="00A655B7" w:rsidP="008751BB">
            <w:pPr>
              <w:pStyle w:val="TableText"/>
              <w:keepNext/>
              <w:keepLines/>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0DB371D9" w14:textId="4761A3C8" w:rsidR="00A655B7" w:rsidRPr="00184228" w:rsidRDefault="00585046" w:rsidP="008751BB">
            <w:pPr>
              <w:pStyle w:val="TableText"/>
              <w:keepNext/>
              <w:keepLines/>
              <w:rPr>
                <w:lang w:eastAsia="en-US"/>
              </w:rPr>
            </w:pPr>
            <w:r w:rsidRPr="002740F5">
              <w:rPr>
                <w:lang w:eastAsia="en-US"/>
              </w:rPr>
              <w:t>The value</w:t>
            </w:r>
            <w:r w:rsidR="002740F5">
              <w:rPr>
                <w:lang w:eastAsia="en-US"/>
              </w:rPr>
              <w:t xml:space="preserve"> </w:t>
            </w:r>
            <w:r w:rsidRPr="002740F5">
              <w:rPr>
                <w:lang w:eastAsia="en-US"/>
              </w:rPr>
              <w:t xml:space="preserve">set identifies whether the patient should receive </w:t>
            </w:r>
            <w:proofErr w:type="spellStart"/>
            <w:r w:rsidRPr="002740F5">
              <w:rPr>
                <w:lang w:eastAsia="en-US"/>
              </w:rPr>
              <w:t>mesna</w:t>
            </w:r>
            <w:proofErr w:type="spellEnd"/>
            <w:r w:rsidRPr="002740F5">
              <w:rPr>
                <w:lang w:eastAsia="en-US"/>
              </w:rPr>
              <w:t xml:space="preserve"> </w:t>
            </w:r>
            <w:proofErr w:type="spellStart"/>
            <w:r w:rsidRPr="002740F5">
              <w:rPr>
                <w:lang w:eastAsia="en-US"/>
              </w:rPr>
              <w:t>uroprotecti</w:t>
            </w:r>
            <w:r w:rsidR="00B1317E" w:rsidRPr="002740F5">
              <w:rPr>
                <w:lang w:eastAsia="en-US"/>
              </w:rPr>
              <w:t>ve</w:t>
            </w:r>
            <w:proofErr w:type="spellEnd"/>
            <w:r w:rsidR="00B1317E" w:rsidRPr="002740F5">
              <w:rPr>
                <w:lang w:eastAsia="en-US"/>
              </w:rPr>
              <w:t xml:space="preserve"> medicines </w:t>
            </w:r>
            <w:r w:rsidRPr="002740F5">
              <w:rPr>
                <w:lang w:eastAsia="en-US"/>
              </w:rPr>
              <w:t>as part of the regimen</w:t>
            </w:r>
            <w:r w:rsidR="002740F5">
              <w:rPr>
                <w:lang w:eastAsia="en-US"/>
              </w:rPr>
              <w:t xml:space="preserve">. </w:t>
            </w:r>
          </w:p>
        </w:tc>
      </w:tr>
      <w:tr w:rsidR="00A655B7" w14:paraId="7CA098AF"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3CBC32A6" w14:textId="77777777" w:rsidR="00A655B7" w:rsidRPr="00504110" w:rsidRDefault="00A655B7" w:rsidP="008751BB">
            <w:pPr>
              <w:pStyle w:val="TableText"/>
              <w:keepNext/>
              <w:keepLines/>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1AEFCD38" w14:textId="77777777" w:rsidR="00A655B7" w:rsidRDefault="00A655B7" w:rsidP="008751BB">
            <w:pPr>
              <w:pStyle w:val="TableText"/>
              <w:keepNext/>
              <w:keepLines/>
              <w:rPr>
                <w:lang w:eastAsia="en-US"/>
              </w:rPr>
            </w:pPr>
            <w:r>
              <w:rPr>
                <w:lang w:eastAsia="en-US"/>
              </w:rPr>
              <w:t>SNOMED New Zealand Edition</w:t>
            </w:r>
          </w:p>
        </w:tc>
      </w:tr>
      <w:tr w:rsidR="00A655B7" w14:paraId="1E5600CD"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380E6C62" w14:textId="77777777" w:rsidR="00A655B7" w:rsidRPr="00504110" w:rsidRDefault="00A655B7" w:rsidP="008751BB">
            <w:pPr>
              <w:pStyle w:val="TableText"/>
              <w:keepNext/>
              <w:keepLines/>
              <w:rPr>
                <w:b/>
              </w:rPr>
            </w:pPr>
            <w:r w:rsidRPr="00504110">
              <w:rPr>
                <w:b/>
              </w:rPr>
              <w:t>Data type</w:t>
            </w:r>
          </w:p>
        </w:tc>
        <w:tc>
          <w:tcPr>
            <w:tcW w:w="1751" w:type="dxa"/>
            <w:tcBorders>
              <w:top w:val="single" w:sz="4" w:space="0" w:color="C2D9BA"/>
              <w:bottom w:val="single" w:sz="4" w:space="0" w:color="C2D9BA"/>
            </w:tcBorders>
            <w:shd w:val="clear" w:color="auto" w:fill="auto"/>
          </w:tcPr>
          <w:p w14:paraId="1C60BA5B" w14:textId="12A0A166" w:rsidR="00A655B7" w:rsidRPr="00FD7C3F" w:rsidRDefault="00A655B7" w:rsidP="008751BB">
            <w:pPr>
              <w:pStyle w:val="TableText"/>
              <w:keepNext/>
              <w:keepLines/>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45D9E4DD" w14:textId="77777777" w:rsidR="00A655B7" w:rsidRPr="00504110" w:rsidRDefault="00A655B7" w:rsidP="008751BB">
            <w:pPr>
              <w:pStyle w:val="TableText"/>
              <w:keepNext/>
              <w:keepLines/>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532DC7C7" w14:textId="77777777" w:rsidR="00A655B7" w:rsidRPr="008D448E" w:rsidRDefault="00A655B7" w:rsidP="008751BB">
            <w:pPr>
              <w:pStyle w:val="TableText"/>
              <w:keepNext/>
              <w:keepLines/>
            </w:pPr>
            <w:r>
              <w:rPr>
                <w:rFonts w:cs="Arial"/>
              </w:rPr>
              <w:t>Code</w:t>
            </w:r>
          </w:p>
        </w:tc>
      </w:tr>
      <w:tr w:rsidR="00A655B7" w14:paraId="2B126E6A"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4697457" w14:textId="77777777" w:rsidR="00A655B7" w:rsidRPr="00504110" w:rsidRDefault="00A655B7" w:rsidP="008751BB">
            <w:pPr>
              <w:pStyle w:val="TableText"/>
              <w:keepNext/>
              <w:keepLines/>
              <w:rPr>
                <w:b/>
              </w:rPr>
            </w:pPr>
            <w:r w:rsidRPr="00504110">
              <w:rPr>
                <w:b/>
              </w:rPr>
              <w:t>Field size</w:t>
            </w:r>
          </w:p>
        </w:tc>
        <w:tc>
          <w:tcPr>
            <w:tcW w:w="1751" w:type="dxa"/>
            <w:tcBorders>
              <w:top w:val="single" w:sz="4" w:space="0" w:color="C2D9BA"/>
              <w:bottom w:val="single" w:sz="4" w:space="0" w:color="C2D9BA"/>
            </w:tcBorders>
            <w:shd w:val="clear" w:color="auto" w:fill="auto"/>
          </w:tcPr>
          <w:p w14:paraId="3CA10C77" w14:textId="77777777" w:rsidR="00A655B7" w:rsidRPr="008D448E" w:rsidRDefault="00A655B7" w:rsidP="008751BB">
            <w:pPr>
              <w:pStyle w:val="TableText"/>
              <w:keepNext/>
              <w:keepLines/>
            </w:pPr>
            <w:r>
              <w:rPr>
                <w:rFonts w:cs="Arial"/>
              </w:rPr>
              <w:t>18</w:t>
            </w:r>
          </w:p>
        </w:tc>
        <w:tc>
          <w:tcPr>
            <w:tcW w:w="2551" w:type="dxa"/>
            <w:tcBorders>
              <w:top w:val="single" w:sz="4" w:space="0" w:color="FFFFFF" w:themeColor="background1"/>
              <w:bottom w:val="single" w:sz="4" w:space="0" w:color="C2D9BA"/>
            </w:tcBorders>
            <w:shd w:val="clear" w:color="auto" w:fill="C2D9BA"/>
          </w:tcPr>
          <w:p w14:paraId="0968096D" w14:textId="77777777" w:rsidR="00A655B7" w:rsidRPr="00504110" w:rsidRDefault="00A655B7" w:rsidP="008751BB">
            <w:pPr>
              <w:pStyle w:val="TableText"/>
              <w:keepNext/>
              <w:keepLines/>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773E460E" w14:textId="77777777" w:rsidR="00A655B7" w:rsidRPr="00F46627" w:rsidRDefault="00A655B7" w:rsidP="008751BB">
            <w:pPr>
              <w:pStyle w:val="TableBullet"/>
              <w:keepNext/>
              <w:keepLines/>
              <w:numPr>
                <w:ilvl w:val="0"/>
                <w:numId w:val="0"/>
              </w:numPr>
              <w:spacing w:before="60" w:line="240" w:lineRule="auto"/>
            </w:pPr>
            <w:proofErr w:type="gramStart"/>
            <w:r>
              <w:t>N(</w:t>
            </w:r>
            <w:proofErr w:type="gramEnd"/>
            <w:r>
              <w:t>18)</w:t>
            </w:r>
          </w:p>
        </w:tc>
      </w:tr>
      <w:tr w:rsidR="00A655B7" w14:paraId="13FCE516"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7D229E90" w14:textId="77777777" w:rsidR="00A655B7" w:rsidRPr="00504110" w:rsidRDefault="00A655B7" w:rsidP="008751BB">
            <w:pPr>
              <w:pStyle w:val="TableText"/>
              <w:keepNext/>
              <w:keepLines/>
              <w:rPr>
                <w:b/>
              </w:rPr>
            </w:pPr>
            <w:r>
              <w:rPr>
                <w:b/>
              </w:rPr>
              <w:t>Value domain</w:t>
            </w:r>
          </w:p>
        </w:tc>
        <w:tc>
          <w:tcPr>
            <w:tcW w:w="6060" w:type="dxa"/>
            <w:gridSpan w:val="3"/>
            <w:tcBorders>
              <w:top w:val="single" w:sz="4" w:space="0" w:color="C2D9BA"/>
              <w:bottom w:val="single" w:sz="4" w:space="0" w:color="C2D9BA"/>
            </w:tcBorders>
            <w:shd w:val="clear" w:color="auto" w:fill="auto"/>
          </w:tcPr>
          <w:p w14:paraId="3429F426" w14:textId="5D45588F" w:rsidR="00A655B7" w:rsidRDefault="00A655B7" w:rsidP="008751BB">
            <w:pPr>
              <w:pStyle w:val="TableText"/>
              <w:keepNext/>
              <w:keepLines/>
              <w:rPr>
                <w:sz w:val="12"/>
                <w:szCs w:val="12"/>
              </w:rPr>
            </w:pPr>
          </w:p>
          <w:tbl>
            <w:tblPr>
              <w:tblW w:w="5000" w:type="pct"/>
              <w:tblBorders>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016"/>
              <w:gridCol w:w="3930"/>
            </w:tblGrid>
            <w:tr w:rsidR="006D66D6" w:rsidRPr="0090499A" w14:paraId="4A0BC184" w14:textId="77777777" w:rsidTr="008751BB">
              <w:trPr>
                <w:trHeight w:val="80"/>
                <w:tblHeader/>
              </w:trPr>
              <w:tc>
                <w:tcPr>
                  <w:tcW w:w="1695" w:type="pct"/>
                  <w:tcBorders>
                    <w:top w:val="nil"/>
                    <w:bottom w:val="single" w:sz="4" w:space="0" w:color="A6A6A6" w:themeColor="background1" w:themeShade="A6"/>
                  </w:tcBorders>
                  <w:shd w:val="clear" w:color="auto" w:fill="C2D9BA"/>
                  <w:noWrap/>
                </w:tcPr>
                <w:p w14:paraId="10B829BF" w14:textId="350366FE" w:rsidR="006D66D6" w:rsidRPr="00084758" w:rsidRDefault="006D66D6" w:rsidP="006D66D6">
                  <w:pPr>
                    <w:spacing w:before="60" w:after="60"/>
                    <w:rPr>
                      <w:rFonts w:cs="Segoe UI"/>
                      <w:b/>
                      <w:bCs/>
                      <w:sz w:val="18"/>
                      <w:szCs w:val="18"/>
                    </w:rPr>
                  </w:pPr>
                  <w:proofErr w:type="spellStart"/>
                  <w:r>
                    <w:rPr>
                      <w:rFonts w:cs="Segoe UI"/>
                      <w:b/>
                      <w:bCs/>
                      <w:sz w:val="18"/>
                      <w:szCs w:val="18"/>
                    </w:rPr>
                    <w:t>SCTID</w:t>
                  </w:r>
                  <w:proofErr w:type="spellEnd"/>
                  <w:r w:rsidRPr="00084758">
                    <w:rPr>
                      <w:rFonts w:cs="Segoe UI"/>
                      <w:b/>
                      <w:bCs/>
                      <w:sz w:val="18"/>
                      <w:szCs w:val="18"/>
                    </w:rPr>
                    <w:t> </w:t>
                  </w:r>
                </w:p>
              </w:tc>
              <w:tc>
                <w:tcPr>
                  <w:tcW w:w="3305" w:type="pct"/>
                  <w:tcBorders>
                    <w:top w:val="nil"/>
                    <w:bottom w:val="single" w:sz="4" w:space="0" w:color="A6A6A6" w:themeColor="background1" w:themeShade="A6"/>
                  </w:tcBorders>
                  <w:shd w:val="clear" w:color="auto" w:fill="C2D9BA"/>
                  <w:noWrap/>
                </w:tcPr>
                <w:p w14:paraId="04263D56" w14:textId="77777777" w:rsidR="006D66D6" w:rsidRPr="00084758" w:rsidRDefault="006D66D6" w:rsidP="006D66D6">
                  <w:pPr>
                    <w:spacing w:before="60" w:after="60"/>
                    <w:rPr>
                      <w:rFonts w:cs="Segoe UI"/>
                      <w:b/>
                      <w:bCs/>
                      <w:sz w:val="18"/>
                      <w:szCs w:val="18"/>
                    </w:rPr>
                  </w:pPr>
                  <w:r w:rsidRPr="00084758">
                    <w:rPr>
                      <w:rFonts w:cs="Segoe UI"/>
                      <w:b/>
                      <w:bCs/>
                      <w:sz w:val="18"/>
                      <w:szCs w:val="18"/>
                    </w:rPr>
                    <w:t>Display name </w:t>
                  </w:r>
                </w:p>
              </w:tc>
            </w:tr>
            <w:tr w:rsidR="006D66D6" w:rsidRPr="0090499A" w14:paraId="69FF3F0F" w14:textId="77777777" w:rsidTr="008751BB">
              <w:trPr>
                <w:trHeight w:val="300"/>
              </w:trPr>
              <w:tc>
                <w:tcPr>
                  <w:tcW w:w="1695" w:type="pct"/>
                  <w:tcBorders>
                    <w:top w:val="single" w:sz="4" w:space="0" w:color="A6A6A6" w:themeColor="background1" w:themeShade="A6"/>
                  </w:tcBorders>
                  <w:noWrap/>
                  <w:hideMark/>
                </w:tcPr>
                <w:p w14:paraId="400BC469" w14:textId="77777777" w:rsidR="006D66D6" w:rsidRPr="00A860E6" w:rsidRDefault="006D66D6" w:rsidP="006D66D6">
                  <w:pPr>
                    <w:spacing w:before="60" w:after="60"/>
                    <w:rPr>
                      <w:rFonts w:cs="Segoe UI"/>
                      <w:sz w:val="18"/>
                      <w:szCs w:val="18"/>
                    </w:rPr>
                  </w:pPr>
                  <w:r w:rsidRPr="00A860E6">
                    <w:rPr>
                      <w:rFonts w:cs="Segoe UI"/>
                      <w:sz w:val="18"/>
                      <w:szCs w:val="18"/>
                    </w:rPr>
                    <w:t>54291000210102</w:t>
                  </w:r>
                </w:p>
              </w:tc>
              <w:tc>
                <w:tcPr>
                  <w:tcW w:w="3305" w:type="pct"/>
                  <w:tcBorders>
                    <w:top w:val="single" w:sz="4" w:space="0" w:color="A6A6A6" w:themeColor="background1" w:themeShade="A6"/>
                  </w:tcBorders>
                  <w:noWrap/>
                  <w:hideMark/>
                </w:tcPr>
                <w:p w14:paraId="1E7AD9B9" w14:textId="77777777" w:rsidR="006D66D6" w:rsidRPr="00A860E6" w:rsidRDefault="006D66D6" w:rsidP="006D66D6">
                  <w:pPr>
                    <w:spacing w:before="60" w:after="60"/>
                    <w:rPr>
                      <w:rFonts w:cs="Segoe UI"/>
                      <w:sz w:val="18"/>
                      <w:szCs w:val="18"/>
                    </w:rPr>
                  </w:pPr>
                  <w:r w:rsidRPr="00A860E6">
                    <w:rPr>
                      <w:rFonts w:cs="Segoe UI"/>
                      <w:sz w:val="18"/>
                      <w:szCs w:val="18"/>
                    </w:rPr>
                    <w:t xml:space="preserve">Routine </w:t>
                  </w:r>
                  <w:proofErr w:type="spellStart"/>
                  <w:r w:rsidRPr="00A860E6">
                    <w:rPr>
                      <w:rFonts w:cs="Segoe UI"/>
                      <w:sz w:val="18"/>
                      <w:szCs w:val="18"/>
                    </w:rPr>
                    <w:t>mesna</w:t>
                  </w:r>
                  <w:proofErr w:type="spellEnd"/>
                  <w:r w:rsidRPr="00A860E6">
                    <w:rPr>
                      <w:rFonts w:cs="Segoe UI"/>
                      <w:sz w:val="18"/>
                      <w:szCs w:val="18"/>
                    </w:rPr>
                    <w:t xml:space="preserve"> </w:t>
                  </w:r>
                  <w:proofErr w:type="spellStart"/>
                  <w:r w:rsidRPr="00A860E6">
                    <w:rPr>
                      <w:rFonts w:cs="Segoe UI"/>
                      <w:sz w:val="18"/>
                      <w:szCs w:val="18"/>
                    </w:rPr>
                    <w:t>uroprotection</w:t>
                  </w:r>
                  <w:proofErr w:type="spellEnd"/>
                  <w:r w:rsidRPr="00A860E6">
                    <w:rPr>
                      <w:rFonts w:cs="Segoe UI"/>
                      <w:sz w:val="18"/>
                      <w:szCs w:val="18"/>
                    </w:rPr>
                    <w:t xml:space="preserve"> not recommended</w:t>
                  </w:r>
                </w:p>
              </w:tc>
            </w:tr>
            <w:tr w:rsidR="006D66D6" w:rsidRPr="0090499A" w14:paraId="374844EC" w14:textId="77777777" w:rsidTr="004D53CD">
              <w:trPr>
                <w:trHeight w:val="300"/>
              </w:trPr>
              <w:tc>
                <w:tcPr>
                  <w:tcW w:w="1695" w:type="pct"/>
                  <w:tcBorders>
                    <w:bottom w:val="single" w:sz="4" w:space="0" w:color="A6A6A6" w:themeColor="background1" w:themeShade="A6"/>
                  </w:tcBorders>
                  <w:noWrap/>
                  <w:hideMark/>
                </w:tcPr>
                <w:p w14:paraId="00230CC7" w14:textId="77777777" w:rsidR="006D66D6" w:rsidRPr="00A860E6" w:rsidRDefault="006D66D6" w:rsidP="006D66D6">
                  <w:pPr>
                    <w:spacing w:before="60" w:after="60"/>
                    <w:rPr>
                      <w:rFonts w:cs="Segoe UI"/>
                      <w:sz w:val="18"/>
                      <w:szCs w:val="18"/>
                    </w:rPr>
                  </w:pPr>
                  <w:r w:rsidRPr="00A860E6">
                    <w:rPr>
                      <w:rFonts w:cs="Segoe UI"/>
                      <w:sz w:val="18"/>
                      <w:szCs w:val="18"/>
                    </w:rPr>
                    <w:t>54281000210104</w:t>
                  </w:r>
                </w:p>
              </w:tc>
              <w:tc>
                <w:tcPr>
                  <w:tcW w:w="3305" w:type="pct"/>
                  <w:tcBorders>
                    <w:bottom w:val="single" w:sz="4" w:space="0" w:color="A6A6A6" w:themeColor="background1" w:themeShade="A6"/>
                  </w:tcBorders>
                  <w:noWrap/>
                  <w:hideMark/>
                </w:tcPr>
                <w:p w14:paraId="5BADD81A" w14:textId="77777777" w:rsidR="006D66D6" w:rsidRPr="00A860E6" w:rsidRDefault="006D66D6" w:rsidP="006D66D6">
                  <w:pPr>
                    <w:spacing w:before="60" w:after="60"/>
                    <w:rPr>
                      <w:rFonts w:cs="Segoe UI"/>
                      <w:sz w:val="18"/>
                      <w:szCs w:val="18"/>
                    </w:rPr>
                  </w:pPr>
                  <w:r w:rsidRPr="00A860E6">
                    <w:rPr>
                      <w:rFonts w:cs="Segoe UI"/>
                      <w:sz w:val="18"/>
                      <w:szCs w:val="18"/>
                    </w:rPr>
                    <w:t xml:space="preserve">Routine </w:t>
                  </w:r>
                  <w:proofErr w:type="spellStart"/>
                  <w:r w:rsidRPr="00A860E6">
                    <w:rPr>
                      <w:rFonts w:cs="Segoe UI"/>
                      <w:sz w:val="18"/>
                      <w:szCs w:val="18"/>
                    </w:rPr>
                    <w:t>mesna</w:t>
                  </w:r>
                  <w:proofErr w:type="spellEnd"/>
                  <w:r w:rsidRPr="00A860E6">
                    <w:rPr>
                      <w:rFonts w:cs="Segoe UI"/>
                      <w:sz w:val="18"/>
                      <w:szCs w:val="18"/>
                    </w:rPr>
                    <w:t xml:space="preserve"> </w:t>
                  </w:r>
                  <w:proofErr w:type="spellStart"/>
                  <w:r w:rsidRPr="00A860E6">
                    <w:rPr>
                      <w:rFonts w:cs="Segoe UI"/>
                      <w:sz w:val="18"/>
                      <w:szCs w:val="18"/>
                    </w:rPr>
                    <w:t>uroprotection</w:t>
                  </w:r>
                  <w:proofErr w:type="spellEnd"/>
                  <w:r w:rsidRPr="00A860E6">
                    <w:rPr>
                      <w:rFonts w:cs="Segoe UI"/>
                      <w:sz w:val="18"/>
                      <w:szCs w:val="18"/>
                    </w:rPr>
                    <w:t xml:space="preserve"> recommended </w:t>
                  </w:r>
                </w:p>
              </w:tc>
            </w:tr>
            <w:tr w:rsidR="004D53CD" w:rsidRPr="0090499A" w14:paraId="3D86A9DA" w14:textId="77777777" w:rsidTr="004D53CD">
              <w:trPr>
                <w:trHeight w:val="300"/>
              </w:trPr>
              <w:tc>
                <w:tcPr>
                  <w:tcW w:w="1695" w:type="pct"/>
                  <w:tcBorders>
                    <w:top w:val="single" w:sz="4" w:space="0" w:color="A6A6A6" w:themeColor="background1" w:themeShade="A6"/>
                    <w:bottom w:val="nil"/>
                  </w:tcBorders>
                  <w:noWrap/>
                </w:tcPr>
                <w:p w14:paraId="0B10AE8A" w14:textId="77777777" w:rsidR="004D53CD" w:rsidRPr="00CA17DF" w:rsidRDefault="004D53CD" w:rsidP="006D66D6">
                  <w:pPr>
                    <w:spacing w:before="60" w:after="60"/>
                    <w:rPr>
                      <w:rFonts w:cs="Segoe UI"/>
                      <w:sz w:val="8"/>
                      <w:szCs w:val="8"/>
                    </w:rPr>
                  </w:pPr>
                </w:p>
              </w:tc>
              <w:tc>
                <w:tcPr>
                  <w:tcW w:w="3305" w:type="pct"/>
                  <w:tcBorders>
                    <w:top w:val="single" w:sz="4" w:space="0" w:color="A6A6A6" w:themeColor="background1" w:themeShade="A6"/>
                    <w:bottom w:val="nil"/>
                  </w:tcBorders>
                  <w:noWrap/>
                </w:tcPr>
                <w:p w14:paraId="1A0499A2" w14:textId="77777777" w:rsidR="004D53CD" w:rsidRPr="00CA17DF" w:rsidRDefault="004D53CD" w:rsidP="006D66D6">
                  <w:pPr>
                    <w:spacing w:before="60" w:after="60"/>
                    <w:rPr>
                      <w:rFonts w:cs="Segoe UI"/>
                      <w:sz w:val="8"/>
                      <w:szCs w:val="8"/>
                    </w:rPr>
                  </w:pPr>
                </w:p>
              </w:tc>
            </w:tr>
          </w:tbl>
          <w:p w14:paraId="1EADFE2E" w14:textId="77777777" w:rsidR="00A655B7" w:rsidRPr="008751BB" w:rsidRDefault="00A655B7" w:rsidP="008751BB">
            <w:pPr>
              <w:pStyle w:val="TableText"/>
              <w:keepNext/>
              <w:keepLines/>
              <w:rPr>
                <w:sz w:val="12"/>
                <w:szCs w:val="12"/>
              </w:rPr>
            </w:pPr>
          </w:p>
        </w:tc>
      </w:tr>
      <w:tr w:rsidR="00A655B7" w14:paraId="1720E1A1"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7ED3436" w14:textId="77777777" w:rsidR="00A655B7" w:rsidRPr="00504110" w:rsidRDefault="00A655B7" w:rsidP="008751BB">
            <w:pPr>
              <w:pStyle w:val="TableText"/>
              <w:keepNext/>
              <w:keepLines/>
              <w:rPr>
                <w:b/>
              </w:rPr>
            </w:pPr>
            <w:r>
              <w:rPr>
                <w:b/>
              </w:rPr>
              <w:t>Obligation</w:t>
            </w:r>
          </w:p>
        </w:tc>
        <w:tc>
          <w:tcPr>
            <w:tcW w:w="6060" w:type="dxa"/>
            <w:gridSpan w:val="3"/>
            <w:tcBorders>
              <w:top w:val="single" w:sz="4" w:space="0" w:color="C2D9BA"/>
              <w:bottom w:val="single" w:sz="4" w:space="0" w:color="C2D9BA"/>
            </w:tcBorders>
            <w:shd w:val="clear" w:color="auto" w:fill="auto"/>
          </w:tcPr>
          <w:p w14:paraId="11F8F6CD" w14:textId="0AF4E2DB" w:rsidR="00A655B7" w:rsidRPr="008D448E" w:rsidRDefault="002740F5" w:rsidP="008751BB">
            <w:pPr>
              <w:pStyle w:val="TableText"/>
              <w:keepNext/>
              <w:keepLines/>
            </w:pPr>
            <w:r w:rsidRPr="00E00F8F">
              <w:t>Optional</w:t>
            </w:r>
          </w:p>
        </w:tc>
      </w:tr>
      <w:tr w:rsidR="00A655B7" w14:paraId="5113056B" w14:textId="77777777" w:rsidTr="008751BB">
        <w:trPr>
          <w:cantSplit/>
        </w:trPr>
        <w:tc>
          <w:tcPr>
            <w:tcW w:w="2020" w:type="dxa"/>
            <w:tcBorders>
              <w:top w:val="single" w:sz="4" w:space="0" w:color="FFFFFF" w:themeColor="background1"/>
              <w:bottom w:val="single" w:sz="4" w:space="0" w:color="FFFFFF" w:themeColor="background1"/>
            </w:tcBorders>
            <w:shd w:val="clear" w:color="auto" w:fill="C2D9BA"/>
          </w:tcPr>
          <w:p w14:paraId="637C9815" w14:textId="77777777" w:rsidR="00A655B7" w:rsidRPr="00504110" w:rsidRDefault="00A655B7" w:rsidP="008751BB">
            <w:pPr>
              <w:pStyle w:val="TableText"/>
              <w:keepNext/>
              <w:keepLines/>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3DE3391E" w14:textId="77777777" w:rsidR="00A655B7" w:rsidRPr="008D448E" w:rsidRDefault="00A655B7" w:rsidP="008751BB">
            <w:pPr>
              <w:keepNext/>
              <w:keepLines/>
            </w:pPr>
          </w:p>
        </w:tc>
      </w:tr>
    </w:tbl>
    <w:p w14:paraId="1D647B25" w14:textId="51045F09" w:rsidR="002D654C" w:rsidRDefault="002D654C" w:rsidP="002D654C">
      <w:pPr>
        <w:pStyle w:val="Heading3"/>
      </w:pPr>
      <w:bookmarkStart w:id="141" w:name="_Toc77233867"/>
      <w:r>
        <w:t>Future value set additions</w:t>
      </w:r>
      <w:bookmarkEnd w:id="141"/>
    </w:p>
    <w:p w14:paraId="2FBEB343" w14:textId="7A5FF887" w:rsidR="002D654C" w:rsidRDefault="002D654C" w:rsidP="002D654C">
      <w:r>
        <w:t xml:space="preserve">When new values need to be added to the </w:t>
      </w:r>
      <w:r w:rsidR="00D738B6">
        <w:t>value set collection</w:t>
      </w:r>
      <w:r w:rsidR="00C55210">
        <w:t>,</w:t>
      </w:r>
      <w:r w:rsidR="00D738B6">
        <w:t xml:space="preserve"> these principles apply:</w:t>
      </w:r>
    </w:p>
    <w:p w14:paraId="12CD3287" w14:textId="07411FF2" w:rsidR="00D738B6" w:rsidRDefault="00D738B6" w:rsidP="00084758">
      <w:pPr>
        <w:numPr>
          <w:ilvl w:val="0"/>
          <w:numId w:val="4"/>
        </w:numPr>
      </w:pPr>
      <w:r>
        <w:t xml:space="preserve">Where a suitable SNOMED CT concept exists in the SNOMED CT International </w:t>
      </w:r>
      <w:r w:rsidR="00D05500">
        <w:t>Edition</w:t>
      </w:r>
      <w:r>
        <w:t xml:space="preserve"> it will be used</w:t>
      </w:r>
    </w:p>
    <w:p w14:paraId="4CE1B032" w14:textId="3609A232" w:rsidR="001E6306" w:rsidRDefault="00D738B6" w:rsidP="00084758">
      <w:pPr>
        <w:numPr>
          <w:ilvl w:val="0"/>
          <w:numId w:val="4"/>
        </w:numPr>
      </w:pPr>
      <w:r>
        <w:t xml:space="preserve">If a suitable </w:t>
      </w:r>
      <w:r w:rsidR="00260A3A">
        <w:t xml:space="preserve">concept in the </w:t>
      </w:r>
      <w:r>
        <w:t xml:space="preserve">SNOMED CT </w:t>
      </w:r>
      <w:r w:rsidR="00260A3A">
        <w:t>I</w:t>
      </w:r>
      <w:r>
        <w:t xml:space="preserve">nternational </w:t>
      </w:r>
      <w:r w:rsidR="00260A3A">
        <w:t>Edition</w:t>
      </w:r>
      <w:r>
        <w:t xml:space="preserve"> does not </w:t>
      </w:r>
      <w:r w:rsidR="001E6306">
        <w:t xml:space="preserve">exist, a new concept will be created in the SNOMED CT </w:t>
      </w:r>
      <w:r w:rsidR="0081676F">
        <w:t>N</w:t>
      </w:r>
      <w:r w:rsidR="00FD6494">
        <w:t xml:space="preserve">ew </w:t>
      </w:r>
      <w:r w:rsidR="0081676F">
        <w:t>Z</w:t>
      </w:r>
      <w:r w:rsidR="00FD6494">
        <w:t>ealand</w:t>
      </w:r>
      <w:r w:rsidR="001E6306">
        <w:t xml:space="preserve"> Extension</w:t>
      </w:r>
      <w:r w:rsidR="0068012F">
        <w:t>.</w:t>
      </w:r>
    </w:p>
    <w:p w14:paraId="34B3EE4A" w14:textId="69D14C2E" w:rsidR="00850A24" w:rsidRDefault="00850A24" w:rsidP="00850A24">
      <w:pPr>
        <w:pStyle w:val="Heading2"/>
      </w:pPr>
      <w:bookmarkStart w:id="142" w:name="_Toc61625710"/>
      <w:bookmarkStart w:id="143" w:name="_Toc77233868"/>
      <w:bookmarkStart w:id="144" w:name="_Toc78957649"/>
      <w:r>
        <w:t>Regimen naming convention</w:t>
      </w:r>
      <w:bookmarkEnd w:id="142"/>
      <w:bookmarkEnd w:id="143"/>
      <w:bookmarkEnd w:id="144"/>
    </w:p>
    <w:p w14:paraId="64A978A0" w14:textId="1A231404" w:rsidR="00AB3E92" w:rsidRDefault="00451F69" w:rsidP="00AB3E92">
      <w:r w:rsidRPr="00451F69">
        <w:t xml:space="preserve">Selecting </w:t>
      </w:r>
      <w:r>
        <w:t xml:space="preserve">and applying </w:t>
      </w:r>
      <w:r w:rsidR="002F5478">
        <w:t>value set</w:t>
      </w:r>
      <w:r>
        <w:t xml:space="preserve"> components to the regimen in the regimen editor</w:t>
      </w:r>
      <w:r w:rsidR="008D414C">
        <w:t xml:space="preserve">, the </w:t>
      </w:r>
      <w:r>
        <w:t>software sets up the structure of the regimen name.</w:t>
      </w:r>
    </w:p>
    <w:p w14:paraId="21CA4385" w14:textId="77777777" w:rsidR="00AB3E92" w:rsidRDefault="00AB3E92" w:rsidP="00AB3E92"/>
    <w:p w14:paraId="3A18B873" w14:textId="5E99AE21" w:rsidR="00AB3E92" w:rsidRDefault="00AB3E92" w:rsidP="00AB3E92">
      <w:r>
        <w:t>Each regimen has two names:</w:t>
      </w:r>
    </w:p>
    <w:p w14:paraId="6168E3B9" w14:textId="70599CF8" w:rsidR="00AB3E92" w:rsidRPr="003F249A" w:rsidRDefault="00AB3E92" w:rsidP="00710E06">
      <w:pPr>
        <w:numPr>
          <w:ilvl w:val="0"/>
          <w:numId w:val="8"/>
        </w:numPr>
      </w:pPr>
      <w:r>
        <w:t xml:space="preserve">The Full Name which is a </w:t>
      </w:r>
      <w:r w:rsidRPr="003206EA">
        <w:t>unique description for a cancer regimen that defines the regimen in detail</w:t>
      </w:r>
    </w:p>
    <w:p w14:paraId="360D4116" w14:textId="23077223" w:rsidR="00451F69" w:rsidRDefault="00AB3E92" w:rsidP="00710E06">
      <w:pPr>
        <w:numPr>
          <w:ilvl w:val="0"/>
          <w:numId w:val="8"/>
        </w:numPr>
      </w:pPr>
      <w:r w:rsidRPr="003206EA">
        <w:t>The Clinical Name which is a human readable description of a regimen name that is displayed in clinical software and documents accessed by clinicians. The clinical name contains abbreviations of the cancer type and other regimen parameters to improve its readability.</w:t>
      </w:r>
    </w:p>
    <w:p w14:paraId="3586B1C0" w14:textId="204D64F7" w:rsidR="00451F69" w:rsidRDefault="00451F69" w:rsidP="00451F69">
      <w:pPr>
        <w:pStyle w:val="Heading3"/>
      </w:pPr>
      <w:bookmarkStart w:id="145" w:name="_Toc77233869"/>
      <w:r>
        <w:t>Name structure</w:t>
      </w:r>
      <w:bookmarkEnd w:id="145"/>
    </w:p>
    <w:p w14:paraId="0B5DD48A" w14:textId="55AD7A60" w:rsidR="00451F69" w:rsidRDefault="00451F69" w:rsidP="00451F69">
      <w:r>
        <w:t>The general structure for full regimen names will be:</w:t>
      </w:r>
    </w:p>
    <w:p w14:paraId="7B3C9AC6" w14:textId="77777777" w:rsidR="00451F69" w:rsidRDefault="00451F69" w:rsidP="00451F69"/>
    <w:p w14:paraId="78D4E426" w14:textId="1153FACC" w:rsidR="00737A08" w:rsidRPr="00737A08" w:rsidRDefault="00111A51" w:rsidP="00084758">
      <w:pPr>
        <w:numPr>
          <w:ilvl w:val="0"/>
          <w:numId w:val="7"/>
        </w:numPr>
      </w:pPr>
      <w:r w:rsidRPr="00737A08">
        <w:rPr>
          <w:b/>
          <w:bCs/>
        </w:rPr>
        <w:t>«cancer</w:t>
      </w:r>
      <w:r w:rsidR="00BE5ED5">
        <w:rPr>
          <w:b/>
          <w:bCs/>
        </w:rPr>
        <w:t xml:space="preserve"> </w:t>
      </w:r>
      <w:r w:rsidRPr="00737A08">
        <w:rPr>
          <w:b/>
          <w:bCs/>
        </w:rPr>
        <w:t xml:space="preserve">type» </w:t>
      </w:r>
      <w:r w:rsidR="00FC0057">
        <w:rPr>
          <w:b/>
          <w:bCs/>
        </w:rPr>
        <w:t xml:space="preserve">- </w:t>
      </w:r>
      <w:r w:rsidRPr="00737A08">
        <w:rPr>
          <w:b/>
          <w:bCs/>
        </w:rPr>
        <w:t>«cancer</w:t>
      </w:r>
      <w:r w:rsidR="00BE5ED5">
        <w:rPr>
          <w:b/>
          <w:bCs/>
        </w:rPr>
        <w:t xml:space="preserve"> </w:t>
      </w:r>
      <w:r w:rsidRPr="00737A08">
        <w:rPr>
          <w:b/>
          <w:bCs/>
        </w:rPr>
        <w:t>subtype» «treatment</w:t>
      </w:r>
      <w:r w:rsidR="00BE5ED5">
        <w:rPr>
          <w:b/>
          <w:bCs/>
        </w:rPr>
        <w:t xml:space="preserve"> </w:t>
      </w:r>
      <w:r w:rsidRPr="00737A08">
        <w:rPr>
          <w:b/>
          <w:bCs/>
        </w:rPr>
        <w:t>intent» [«</w:t>
      </w:r>
      <w:r w:rsidR="00FC0057" w:rsidRPr="00737A08">
        <w:rPr>
          <w:b/>
          <w:bCs/>
        </w:rPr>
        <w:t>cancer</w:t>
      </w:r>
      <w:r w:rsidR="00FC0057">
        <w:rPr>
          <w:b/>
          <w:bCs/>
        </w:rPr>
        <w:t xml:space="preserve"> s</w:t>
      </w:r>
      <w:r w:rsidR="00FC0057" w:rsidRPr="00737A08">
        <w:rPr>
          <w:b/>
          <w:bCs/>
        </w:rPr>
        <w:t>ubordinate</w:t>
      </w:r>
      <w:r w:rsidR="00FC0057">
        <w:rPr>
          <w:b/>
          <w:bCs/>
        </w:rPr>
        <w:t xml:space="preserve"> </w:t>
      </w:r>
      <w:r w:rsidR="00FC0057" w:rsidRPr="00737A08">
        <w:rPr>
          <w:b/>
          <w:bCs/>
        </w:rPr>
        <w:t>subtype</w:t>
      </w:r>
      <w:r w:rsidRPr="00737A08">
        <w:rPr>
          <w:b/>
          <w:bCs/>
        </w:rPr>
        <w:t>»]</w:t>
      </w:r>
      <w:r w:rsidR="000C30CC" w:rsidRPr="00737A08">
        <w:rPr>
          <w:b/>
          <w:bCs/>
        </w:rPr>
        <w:t xml:space="preserve"> </w:t>
      </w:r>
      <w:r w:rsidRPr="00737A08">
        <w:rPr>
          <w:b/>
          <w:bCs/>
        </w:rPr>
        <w:t>«regimen name suffix»</w:t>
      </w:r>
    </w:p>
    <w:p w14:paraId="4B9D0387" w14:textId="5F0A9F54" w:rsidR="00451F69" w:rsidRDefault="00451F69" w:rsidP="00451F69">
      <w:pPr>
        <w:pStyle w:val="Heading3"/>
      </w:pPr>
      <w:bookmarkStart w:id="146" w:name="_Toc77233870"/>
      <w:r>
        <w:lastRenderedPageBreak/>
        <w:t>Regimen name suffix content</w:t>
      </w:r>
      <w:bookmarkEnd w:id="146"/>
    </w:p>
    <w:p w14:paraId="5585489F" w14:textId="26B86BBC" w:rsidR="007328CA" w:rsidRDefault="007328CA" w:rsidP="007328CA">
      <w:r>
        <w:t xml:space="preserve">The regimen name suffix </w:t>
      </w:r>
      <w:r w:rsidR="0082521A">
        <w:t xml:space="preserve">further </w:t>
      </w:r>
      <w:r>
        <w:t>describe</w:t>
      </w:r>
      <w:r w:rsidR="00FE7BF8">
        <w:t>s</w:t>
      </w:r>
      <w:r>
        <w:t xml:space="preserve"> the regimen and differentiate</w:t>
      </w:r>
      <w:r w:rsidR="00B72B93">
        <w:t>s</w:t>
      </w:r>
      <w:r>
        <w:t xml:space="preserve"> it from other, similar regimens. Where the regimen is derived from a clinical trial or </w:t>
      </w:r>
      <w:r w:rsidR="001A68B0">
        <w:t xml:space="preserve">an </w:t>
      </w:r>
      <w:r>
        <w:t xml:space="preserve">internationally recognised publication, the suffix will draw on the naming convention established by the triallists or the authors of the publication rather than creating a new identifier for the regimen. For example, the name for the </w:t>
      </w:r>
      <w:proofErr w:type="spellStart"/>
      <w:r>
        <w:t>FOLFOX6</w:t>
      </w:r>
      <w:proofErr w:type="spellEnd"/>
      <w:r>
        <w:t xml:space="preserve"> regimen includes the word </w:t>
      </w:r>
      <w:proofErr w:type="spellStart"/>
      <w:r>
        <w:t>FOLFOX6</w:t>
      </w:r>
      <w:proofErr w:type="spellEnd"/>
      <w:r>
        <w:t xml:space="preserve"> rather than the names leucovorin, fluorouracil and oxaliplatin.</w:t>
      </w:r>
      <w:r w:rsidR="00A61BA7">
        <w:t xml:space="preserve"> </w:t>
      </w:r>
      <w:r>
        <w:t xml:space="preserve">If the </w:t>
      </w:r>
      <w:r w:rsidR="00A84754">
        <w:t>w</w:t>
      </w:r>
      <w:r>
        <w:t>ork</w:t>
      </w:r>
      <w:r w:rsidR="00A84754">
        <w:t>ing</w:t>
      </w:r>
      <w:r>
        <w:t xml:space="preserve"> </w:t>
      </w:r>
      <w:r w:rsidR="00A84754">
        <w:t>g</w:t>
      </w:r>
      <w:r>
        <w:t xml:space="preserve">roup decides to modify an internationally recognised regimen </w:t>
      </w:r>
      <w:r w:rsidR="00392A60">
        <w:t>the change will be</w:t>
      </w:r>
      <w:r>
        <w:t xml:space="preserve"> indicated by placing a lower case «m» in front of the internationally accepted </w:t>
      </w:r>
      <w:r w:rsidR="007D607A">
        <w:t xml:space="preserve">regimen </w:t>
      </w:r>
      <w:r>
        <w:t xml:space="preserve">name. </w:t>
      </w:r>
    </w:p>
    <w:p w14:paraId="2F82FAF4" w14:textId="77777777" w:rsidR="00AF1F9C" w:rsidRDefault="00AF1F9C" w:rsidP="007328CA"/>
    <w:p w14:paraId="753FEA94" w14:textId="79438CF1" w:rsidR="007328CA" w:rsidRDefault="007328CA" w:rsidP="007328CA">
      <w:r>
        <w:t>The constraints applying to this convention are:</w:t>
      </w:r>
    </w:p>
    <w:p w14:paraId="30172268" w14:textId="259DCAA7" w:rsidR="007328CA" w:rsidRDefault="007328CA" w:rsidP="00294B00">
      <w:pPr>
        <w:ind w:left="567" w:hanging="567"/>
      </w:pPr>
      <w:r>
        <w:t>1.</w:t>
      </w:r>
      <w:r>
        <w:tab/>
        <w:t>If the regimen can be used to treat tumours in more than one cancer</w:t>
      </w:r>
      <w:r w:rsidR="00912B0E">
        <w:t xml:space="preserve"> </w:t>
      </w:r>
      <w:r>
        <w:t>type group, new regimens duplicating the regimen content are created for each cancer</w:t>
      </w:r>
      <w:r w:rsidR="00912B0E">
        <w:t xml:space="preserve"> </w:t>
      </w:r>
      <w:r>
        <w:t>type.</w:t>
      </w:r>
    </w:p>
    <w:p w14:paraId="028FC654" w14:textId="563D8A19" w:rsidR="007328CA" w:rsidRDefault="007328CA" w:rsidP="00294B00">
      <w:pPr>
        <w:ind w:left="567" w:hanging="567"/>
      </w:pPr>
      <w:r>
        <w:t>2.</w:t>
      </w:r>
      <w:r>
        <w:tab/>
        <w:t>No more than two cancer</w:t>
      </w:r>
      <w:r w:rsidR="00912B0E">
        <w:t xml:space="preserve"> </w:t>
      </w:r>
      <w:r>
        <w:t>subtypes may be allocated to the same regimen within a cancer</w:t>
      </w:r>
      <w:r w:rsidR="00912B0E">
        <w:t xml:space="preserve"> </w:t>
      </w:r>
      <w:r>
        <w:t>type group. If the regimen can be used to treat more than two cancer</w:t>
      </w:r>
      <w:r w:rsidR="00912B0E">
        <w:t xml:space="preserve"> </w:t>
      </w:r>
      <w:r>
        <w:t>subtypes in a cancer</w:t>
      </w:r>
      <w:r w:rsidR="00912B0E">
        <w:t xml:space="preserve"> </w:t>
      </w:r>
      <w:r>
        <w:t>type group, duplicate regimens will be created.</w:t>
      </w:r>
    </w:p>
    <w:p w14:paraId="60B8301F" w14:textId="762533F6" w:rsidR="007328CA" w:rsidRDefault="007328CA" w:rsidP="00294B00">
      <w:pPr>
        <w:ind w:left="567" w:hanging="567"/>
      </w:pPr>
      <w:r>
        <w:t>3.</w:t>
      </w:r>
      <w:r>
        <w:tab/>
      </w:r>
      <w:r w:rsidR="000173C9">
        <w:t>Regimen value set information is not included in the regimen suffix</w:t>
      </w:r>
      <w:r>
        <w:t>.</w:t>
      </w:r>
    </w:p>
    <w:p w14:paraId="4972FAEC" w14:textId="77777777" w:rsidR="001528C8" w:rsidRDefault="001528C8" w:rsidP="007328CA"/>
    <w:p w14:paraId="58887698" w14:textId="452F3E4D" w:rsidR="007328CA" w:rsidRDefault="007328CA" w:rsidP="007328CA">
      <w:r>
        <w:t xml:space="preserve">Working groups are expected to follow the direction laid down by </w:t>
      </w:r>
      <w:hyperlink r:id="rId50" w:history="1">
        <w:r w:rsidRPr="00E866D8">
          <w:t>International Statistical Classification of Diseases and Related Health Problems 10th Revision</w:t>
        </w:r>
        <w:r w:rsidR="000C30CC" w:rsidRPr="00E866D8">
          <w:t xml:space="preserve"> </w:t>
        </w:r>
        <w:r w:rsidRPr="00E866D8">
          <w:t>(ICD</w:t>
        </w:r>
        <w:r w:rsidR="000D1F89" w:rsidRPr="00E866D8">
          <w:t>-</w:t>
        </w:r>
        <w:r w:rsidRPr="00E866D8">
          <w:t>10)</w:t>
        </w:r>
      </w:hyperlink>
      <w:r>
        <w:t xml:space="preserve"> </w:t>
      </w:r>
      <w:r w:rsidR="008F2955">
        <w:t>(</w:t>
      </w:r>
      <w:r>
        <w:t>and any successor document</w:t>
      </w:r>
      <w:r w:rsidR="009A0FA7">
        <w:t>)</w:t>
      </w:r>
      <w:r>
        <w:t xml:space="preserve"> where possible in defining regimen name suffixes.</w:t>
      </w:r>
    </w:p>
    <w:p w14:paraId="5DC49FBA" w14:textId="77777777" w:rsidR="008E25CB" w:rsidRDefault="008E25CB" w:rsidP="007328CA"/>
    <w:p w14:paraId="0E4FD951" w14:textId="2837C356" w:rsidR="007328CA" w:rsidRDefault="007328CA" w:rsidP="007328CA">
      <w:r>
        <w:t>The sequence for the suffix content is:</w:t>
      </w:r>
    </w:p>
    <w:p w14:paraId="2850A7A2" w14:textId="77777777" w:rsidR="007328CA" w:rsidRDefault="007328CA" w:rsidP="00294B00">
      <w:pPr>
        <w:ind w:left="567" w:hanging="567"/>
      </w:pPr>
      <w:r>
        <w:t>1.</w:t>
      </w:r>
      <w:r>
        <w:tab/>
        <w:t>Time</w:t>
      </w:r>
    </w:p>
    <w:p w14:paraId="393BB5F6" w14:textId="77777777" w:rsidR="007328CA" w:rsidRDefault="007328CA" w:rsidP="00294B00">
      <w:pPr>
        <w:ind w:left="567" w:hanging="567"/>
      </w:pPr>
      <w:r>
        <w:t>2.</w:t>
      </w:r>
      <w:r>
        <w:tab/>
        <w:t>Manner</w:t>
      </w:r>
    </w:p>
    <w:p w14:paraId="42C07C7A" w14:textId="77777777" w:rsidR="007328CA" w:rsidRDefault="007328CA" w:rsidP="00294B00">
      <w:pPr>
        <w:ind w:left="567" w:hanging="567"/>
      </w:pPr>
      <w:r>
        <w:t>3.</w:t>
      </w:r>
      <w:r>
        <w:tab/>
        <w:t>Place</w:t>
      </w:r>
    </w:p>
    <w:p w14:paraId="32F2D08F" w14:textId="77777777" w:rsidR="00D41E67" w:rsidRDefault="00D41E67" w:rsidP="007328CA"/>
    <w:p w14:paraId="6D74338D" w14:textId="5DEB9CFF" w:rsidR="007328CA" w:rsidRDefault="007328CA" w:rsidP="007328CA">
      <w:r>
        <w:t>Any of these suffix components can be omitted if not required.</w:t>
      </w:r>
    </w:p>
    <w:p w14:paraId="46636557" w14:textId="199F5462" w:rsidR="00D36B6C" w:rsidRDefault="00D36B6C" w:rsidP="00294B00">
      <w:pPr>
        <w:pStyle w:val="Heading3"/>
      </w:pPr>
      <w:bookmarkStart w:id="147" w:name="_Toc77233871"/>
      <w:bookmarkStart w:id="148" w:name="_Toc77233872"/>
      <w:bookmarkEnd w:id="147"/>
      <w:r>
        <w:t>Use of Tall Man lettering in medicine names</w:t>
      </w:r>
      <w:bookmarkEnd w:id="148"/>
    </w:p>
    <w:p w14:paraId="6E3381EF" w14:textId="39A28674" w:rsidR="00D36B6C" w:rsidRDefault="00D36B6C" w:rsidP="00D36B6C">
      <w:r>
        <w:t>Tall Man lettering reduces the risk of look</w:t>
      </w:r>
      <w:r w:rsidR="00E866D8">
        <w:t>-</w:t>
      </w:r>
      <w:r>
        <w:t>alike and sound</w:t>
      </w:r>
      <w:r w:rsidR="00E866D8">
        <w:t>-</w:t>
      </w:r>
      <w:r>
        <w:t>alike medicine name confusion and errors.</w:t>
      </w:r>
    </w:p>
    <w:p w14:paraId="7089B3A8" w14:textId="77777777" w:rsidR="00D36B6C" w:rsidRDefault="00D36B6C" w:rsidP="00D36B6C"/>
    <w:p w14:paraId="0C134E2A" w14:textId="2ACF2478" w:rsidR="00D36B6C" w:rsidRDefault="00D36B6C" w:rsidP="00D36B6C">
      <w:r>
        <w:t xml:space="preserve">Tall Man lettering </w:t>
      </w:r>
      <w:r w:rsidR="008A4120">
        <w:t>will</w:t>
      </w:r>
      <w:r>
        <w:t xml:space="preserve"> be used for all medicine names used in the </w:t>
      </w:r>
      <w:r w:rsidR="0083478C">
        <w:t>Full</w:t>
      </w:r>
      <w:r>
        <w:t xml:space="preserve"> Name and the Clinical Name where the current </w:t>
      </w:r>
      <w:r w:rsidR="0083478C">
        <w:t xml:space="preserve">Aotearoa </w:t>
      </w:r>
      <w:r>
        <w:t>New Zealand Tall Man lettering list defines a Tall Man variant for either the medicine’s generic or brand name.</w:t>
      </w:r>
    </w:p>
    <w:p w14:paraId="55569E98" w14:textId="2EB166C7" w:rsidR="00027EFC" w:rsidRDefault="00027EFC" w:rsidP="00294B00">
      <w:pPr>
        <w:pStyle w:val="Heading3"/>
      </w:pPr>
      <w:bookmarkStart w:id="149" w:name="_Toc77233873"/>
      <w:r>
        <w:t>Use of medicine brand names in regimen names</w:t>
      </w:r>
      <w:bookmarkEnd w:id="149"/>
    </w:p>
    <w:p w14:paraId="770F222E" w14:textId="58488043" w:rsidR="00027EFC" w:rsidRDefault="00027EFC" w:rsidP="00027EFC">
      <w:r>
        <w:t xml:space="preserve">Regimen names will not include references to medicine brand names. Where a working group decides a </w:t>
      </w:r>
      <w:proofErr w:type="gramStart"/>
      <w:r>
        <w:t>medicine</w:t>
      </w:r>
      <w:proofErr w:type="gramEnd"/>
      <w:r>
        <w:t xml:space="preserve"> name is to be included in the regimen name, the generic name will be used.</w:t>
      </w:r>
    </w:p>
    <w:p w14:paraId="706D715D" w14:textId="77777777" w:rsidR="00F2075E" w:rsidRDefault="00F2075E" w:rsidP="00027EFC"/>
    <w:p w14:paraId="5368F7E6" w14:textId="67B6CAEF" w:rsidR="00F2075E" w:rsidRDefault="00027EFC" w:rsidP="00027EFC">
      <w:r>
        <w:t xml:space="preserve">The only exception to this </w:t>
      </w:r>
      <w:r w:rsidR="009D402F">
        <w:t xml:space="preserve">requirement </w:t>
      </w:r>
      <w:r>
        <w:t xml:space="preserve">is where the various brands of a generic medicine are regarded as not being clinically interchangeable. In this situation the medicine will be referred to as «generic name (required </w:t>
      </w:r>
      <w:proofErr w:type="gramStart"/>
      <w:r>
        <w:t>brand)»</w:t>
      </w:r>
      <w:proofErr w:type="gramEnd"/>
      <w:r>
        <w:t xml:space="preserve"> to ensure users can identify the brand to be administered to the patient. </w:t>
      </w:r>
    </w:p>
    <w:p w14:paraId="44D27EFA" w14:textId="77777777" w:rsidR="00F2075E" w:rsidRDefault="00F2075E" w:rsidP="00027EFC"/>
    <w:p w14:paraId="1A9F2D4F" w14:textId="0DD75F2E" w:rsidR="00027EFC" w:rsidRDefault="00027EFC" w:rsidP="00027EFC">
      <w:r>
        <w:t>This exception will only be applied if</w:t>
      </w:r>
      <w:r w:rsidR="008E6FAD">
        <w:t xml:space="preserve"> either</w:t>
      </w:r>
      <w:r>
        <w:t>:</w:t>
      </w:r>
    </w:p>
    <w:p w14:paraId="6799E712" w14:textId="59F4A355" w:rsidR="00027EFC" w:rsidRDefault="00027EFC" w:rsidP="005D75E9">
      <w:pPr>
        <w:numPr>
          <w:ilvl w:val="0"/>
          <w:numId w:val="6"/>
        </w:numPr>
      </w:pPr>
      <w:r>
        <w:t>The generic medicine meets the requirements of the Medic</w:t>
      </w:r>
      <w:r w:rsidR="00CA0729">
        <w:t>ation</w:t>
      </w:r>
      <w:r>
        <w:t xml:space="preserve"> Safety Expert Advisory Group’s Specify Brand Advice Guidance or</w:t>
      </w:r>
    </w:p>
    <w:p w14:paraId="02CE3253" w14:textId="163370E7" w:rsidR="00027EFC" w:rsidRDefault="00027EFC" w:rsidP="005D75E9">
      <w:pPr>
        <w:numPr>
          <w:ilvl w:val="0"/>
          <w:numId w:val="6"/>
        </w:numPr>
      </w:pPr>
      <w:r>
        <w:lastRenderedPageBreak/>
        <w:t xml:space="preserve">A generic medicine does not meet </w:t>
      </w:r>
      <w:r w:rsidR="007D4A61">
        <w:t xml:space="preserve">Specify Brand Advice </w:t>
      </w:r>
      <w:r>
        <w:t xml:space="preserve">Guidance </w:t>
      </w:r>
      <w:r w:rsidR="00B1317E">
        <w:t>requirements,</w:t>
      </w:r>
      <w:r>
        <w:t xml:space="preserve"> but the </w:t>
      </w:r>
      <w:r w:rsidR="000D1F89">
        <w:t>w</w:t>
      </w:r>
      <w:r>
        <w:t xml:space="preserve">orking </w:t>
      </w:r>
      <w:r w:rsidR="000D1F89">
        <w:t>g</w:t>
      </w:r>
      <w:r>
        <w:t>roup has objective evidence that available presentations of the medicine are not interchangeable.</w:t>
      </w:r>
    </w:p>
    <w:p w14:paraId="2F855205" w14:textId="3134EA7A" w:rsidR="00532377" w:rsidRDefault="00532377" w:rsidP="00532377">
      <w:pPr>
        <w:pStyle w:val="Heading3"/>
      </w:pPr>
      <w:bookmarkStart w:id="150" w:name="_Toc77233874"/>
      <w:r>
        <w:t>Supportive care medicines</w:t>
      </w:r>
      <w:bookmarkEnd w:id="150"/>
    </w:p>
    <w:p w14:paraId="4E7F9619" w14:textId="3881D7C6" w:rsidR="008F08B0" w:rsidRDefault="00451F69" w:rsidP="00451F69">
      <w:r>
        <w:t xml:space="preserve">Supportive care </w:t>
      </w:r>
      <w:r w:rsidR="002F5478">
        <w:t>value set</w:t>
      </w:r>
      <w:r w:rsidR="00532377">
        <w:t>s</w:t>
      </w:r>
      <w:r>
        <w:t xml:space="preserve"> and supportive care medicines do not form part of the name of a regimen.</w:t>
      </w:r>
    </w:p>
    <w:p w14:paraId="7F357627" w14:textId="24924DEB" w:rsidR="001F29EB" w:rsidRDefault="00ED7595" w:rsidP="001F29EB">
      <w:pPr>
        <w:pStyle w:val="Heading2"/>
      </w:pPr>
      <w:bookmarkStart w:id="151" w:name="_Toc61625711"/>
      <w:bookmarkStart w:id="152" w:name="_Toc77233875"/>
      <w:bookmarkStart w:id="153" w:name="_Toc78957650"/>
      <w:r>
        <w:t xml:space="preserve">Regimen </w:t>
      </w:r>
      <w:r w:rsidR="001F29EB">
        <w:t>SNOMED CT concepts</w:t>
      </w:r>
      <w:bookmarkEnd w:id="151"/>
      <w:bookmarkEnd w:id="152"/>
      <w:bookmarkEnd w:id="153"/>
    </w:p>
    <w:p w14:paraId="5100462F" w14:textId="09ABB45F" w:rsidR="008F08B0" w:rsidRDefault="001F29EB" w:rsidP="001F29EB">
      <w:r>
        <w:t xml:space="preserve">Each regimen is to be modelled as </w:t>
      </w:r>
      <w:r w:rsidR="00ED7595">
        <w:t>a</w:t>
      </w:r>
      <w:r>
        <w:t xml:space="preserve"> SNOMED CT concept in the SNOMED CT </w:t>
      </w:r>
      <w:r w:rsidR="0042146A">
        <w:t>N</w:t>
      </w:r>
      <w:r w:rsidR="00B21FE2">
        <w:t xml:space="preserve">ew </w:t>
      </w:r>
      <w:r w:rsidR="0042146A">
        <w:t>Z</w:t>
      </w:r>
      <w:r w:rsidR="00B21FE2">
        <w:t>ealand</w:t>
      </w:r>
      <w:r w:rsidR="0042146A">
        <w:t xml:space="preserve"> </w:t>
      </w:r>
      <w:r w:rsidR="00326769">
        <w:t>E</w:t>
      </w:r>
      <w:r>
        <w:t xml:space="preserve">xtension. Such </w:t>
      </w:r>
      <w:r w:rsidR="00ED7595">
        <w:t xml:space="preserve">SNOMED CT </w:t>
      </w:r>
      <w:r>
        <w:t xml:space="preserve">concepts will be published when the regimen it models </w:t>
      </w:r>
      <w:r w:rsidR="00ED7595">
        <w:t xml:space="preserve">receives final approval from </w:t>
      </w:r>
      <w:proofErr w:type="spellStart"/>
      <w:r w:rsidR="00C90ED0">
        <w:t>Te</w:t>
      </w:r>
      <w:proofErr w:type="spellEnd"/>
      <w:r w:rsidR="00C90ED0">
        <w:t xml:space="preserve"> </w:t>
      </w:r>
      <w:proofErr w:type="spellStart"/>
      <w:r w:rsidR="00C90ED0">
        <w:t>Aho</w:t>
      </w:r>
      <w:proofErr w:type="spellEnd"/>
      <w:r w:rsidR="00C90ED0">
        <w:t xml:space="preserve"> o </w:t>
      </w:r>
      <w:proofErr w:type="spellStart"/>
      <w:r w:rsidR="00C90ED0">
        <w:t>Te</w:t>
      </w:r>
      <w:proofErr w:type="spellEnd"/>
      <w:r w:rsidR="00C90ED0">
        <w:t xml:space="preserve"> </w:t>
      </w:r>
      <w:proofErr w:type="spellStart"/>
      <w:r w:rsidR="00C90ED0">
        <w:t>Kahu</w:t>
      </w:r>
      <w:proofErr w:type="spellEnd"/>
      <w:r w:rsidR="00ED7595">
        <w:t>.</w:t>
      </w:r>
    </w:p>
    <w:p w14:paraId="01B3EB3F" w14:textId="3405B833" w:rsidR="00ED7595" w:rsidRDefault="00ED7595" w:rsidP="009253B1">
      <w:pPr>
        <w:pStyle w:val="Heading2"/>
        <w:keepLines/>
      </w:pPr>
      <w:bookmarkStart w:id="154" w:name="_Toc61622422"/>
      <w:bookmarkStart w:id="155" w:name="_Toc61623141"/>
      <w:bookmarkStart w:id="156" w:name="_Toc61625271"/>
      <w:bookmarkStart w:id="157" w:name="_Toc61625712"/>
      <w:bookmarkStart w:id="158" w:name="_Toc61622423"/>
      <w:bookmarkStart w:id="159" w:name="_Toc61623142"/>
      <w:bookmarkStart w:id="160" w:name="_Toc61625272"/>
      <w:bookmarkStart w:id="161" w:name="_Toc61625713"/>
      <w:bookmarkStart w:id="162" w:name="_Toc61622424"/>
      <w:bookmarkStart w:id="163" w:name="_Toc61623143"/>
      <w:bookmarkStart w:id="164" w:name="_Toc61625273"/>
      <w:bookmarkStart w:id="165" w:name="_Toc61625714"/>
      <w:bookmarkStart w:id="166" w:name="_Toc61622425"/>
      <w:bookmarkStart w:id="167" w:name="_Toc61623144"/>
      <w:bookmarkStart w:id="168" w:name="_Toc61625274"/>
      <w:bookmarkStart w:id="169" w:name="_Toc61625715"/>
      <w:bookmarkStart w:id="170" w:name="_Toc61625716"/>
      <w:bookmarkStart w:id="171" w:name="_Toc77233876"/>
      <w:bookmarkStart w:id="172" w:name="_Toc78957651"/>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Unapproved medicines and unapproved indications</w:t>
      </w:r>
      <w:bookmarkEnd w:id="170"/>
      <w:bookmarkEnd w:id="171"/>
      <w:bookmarkEnd w:id="172"/>
    </w:p>
    <w:p w14:paraId="5A78479B" w14:textId="4ACA7CE3" w:rsidR="00ED7595" w:rsidRDefault="002A2F1B" w:rsidP="00ED7595">
      <w:r>
        <w:t>Where a</w:t>
      </w:r>
      <w:r w:rsidR="004C3EDC">
        <w:t>n</w:t>
      </w:r>
      <w:r>
        <w:t xml:space="preserve"> </w:t>
      </w:r>
      <w:r w:rsidR="00D02AE4">
        <w:t>ACT</w:t>
      </w:r>
      <w:r w:rsidR="004C3EDC">
        <w:t>-</w:t>
      </w:r>
      <w:r w:rsidR="00D02AE4">
        <w:t>NOW regimen</w:t>
      </w:r>
      <w:r>
        <w:t xml:space="preserve"> refers to an unapproved medicine or the indication for one or more of the medicines has not been approved by </w:t>
      </w:r>
      <w:proofErr w:type="spellStart"/>
      <w:r>
        <w:t>Medsafe</w:t>
      </w:r>
      <w:proofErr w:type="spellEnd"/>
      <w:r>
        <w:t xml:space="preserve">, software displaying the regimen </w:t>
      </w:r>
      <w:r w:rsidR="00224656">
        <w:t>will</w:t>
      </w:r>
      <w:r>
        <w:t xml:space="preserve"> alert users to the presence of an unapproved med</w:t>
      </w:r>
      <w:r w:rsidR="00BA7F89">
        <w:t>icine or indication. Users will be responsible for securing any additional levels of patient consent needed before the relevant medicines can be administered.</w:t>
      </w:r>
    </w:p>
    <w:p w14:paraId="4A3A708E" w14:textId="3EFCD685" w:rsidR="00321271" w:rsidRDefault="00321271" w:rsidP="00ED7595"/>
    <w:p w14:paraId="7BE5B9ED" w14:textId="17572E1C" w:rsidR="00321271" w:rsidRDefault="00321271" w:rsidP="00321271">
      <w:r>
        <w:t xml:space="preserve">Unapproved indications involve medicines that are used in routine clinical practice in New Zealand which have not been through a formal review process by </w:t>
      </w:r>
      <w:proofErr w:type="spellStart"/>
      <w:r>
        <w:t>Medsafe</w:t>
      </w:r>
      <w:proofErr w:type="spellEnd"/>
      <w:r>
        <w:t xml:space="preserve"> for a </w:t>
      </w:r>
      <w:proofErr w:type="gramStart"/>
      <w:r>
        <w:t>particular type of cancer</w:t>
      </w:r>
      <w:proofErr w:type="gramEnd"/>
      <w:r>
        <w:t>. This use is often described as off–label use. These medicines may be used under section 25 of the Medicines Act 1981 when informed patient consent is obtained before they are used.</w:t>
      </w:r>
    </w:p>
    <w:p w14:paraId="06909848" w14:textId="77777777" w:rsidR="00A277FA" w:rsidRDefault="00A277FA" w:rsidP="00321271"/>
    <w:p w14:paraId="04BE8B7B" w14:textId="6165A213" w:rsidR="00321271" w:rsidRDefault="00321271" w:rsidP="00321271">
      <w:r>
        <w:t>Unapproved medicines</w:t>
      </w:r>
      <w:r w:rsidR="00A277FA">
        <w:t xml:space="preserve"> are m</w:t>
      </w:r>
      <w:r>
        <w:t xml:space="preserve">edicines that are used in routine clinical practice which have not been through a formal review process by </w:t>
      </w:r>
      <w:proofErr w:type="spellStart"/>
      <w:r>
        <w:t>Medsafe</w:t>
      </w:r>
      <w:proofErr w:type="spellEnd"/>
      <w:r>
        <w:t>.</w:t>
      </w:r>
      <w:r w:rsidR="00A277FA">
        <w:t xml:space="preserve"> </w:t>
      </w:r>
      <w:r>
        <w:t>They may be used under section 29 of the Medicines Act 1981 when informed patient consent is obtained before they are used.</w:t>
      </w:r>
    </w:p>
    <w:p w14:paraId="634C661B" w14:textId="4CE5D61C" w:rsidR="006205B1" w:rsidRDefault="006205B1" w:rsidP="006205B1">
      <w:pPr>
        <w:pStyle w:val="Heading2"/>
      </w:pPr>
      <w:bookmarkStart w:id="173" w:name="_Toc70988591"/>
      <w:bookmarkStart w:id="174" w:name="_Toc70988592"/>
      <w:bookmarkStart w:id="175" w:name="_Toc70988593"/>
      <w:bookmarkStart w:id="176" w:name="_Toc70988594"/>
      <w:bookmarkStart w:id="177" w:name="_Toc70988595"/>
      <w:bookmarkStart w:id="178" w:name="_Toc70988596"/>
      <w:bookmarkStart w:id="179" w:name="_Toc61625717"/>
      <w:bookmarkStart w:id="180" w:name="_Toc77233877"/>
      <w:bookmarkStart w:id="181" w:name="_Toc78957652"/>
      <w:bookmarkEnd w:id="173"/>
      <w:bookmarkEnd w:id="174"/>
      <w:bookmarkEnd w:id="175"/>
      <w:bookmarkEnd w:id="176"/>
      <w:bookmarkEnd w:id="177"/>
      <w:bookmarkEnd w:id="178"/>
      <w:r>
        <w:t>Use of numbers in dosage information</w:t>
      </w:r>
      <w:r w:rsidR="008A2CEB">
        <w:t xml:space="preserve"> documentation</w:t>
      </w:r>
      <w:bookmarkEnd w:id="179"/>
      <w:bookmarkEnd w:id="180"/>
      <w:bookmarkEnd w:id="181"/>
    </w:p>
    <w:p w14:paraId="5A675D20" w14:textId="5B29432E" w:rsidR="006205B1" w:rsidRDefault="00D02AE4" w:rsidP="006205B1">
      <w:r>
        <w:t>ACT</w:t>
      </w:r>
      <w:r w:rsidR="009C2EE8">
        <w:t>-</w:t>
      </w:r>
      <w:r>
        <w:t>NOW regimen</w:t>
      </w:r>
      <w:r w:rsidR="006205B1">
        <w:t xml:space="preserve">s will follow </w:t>
      </w:r>
      <w:bookmarkStart w:id="182" w:name="_Hlk49779612"/>
      <w:r w:rsidR="00744BB9">
        <w:fldChar w:fldCharType="begin"/>
      </w:r>
      <w:r w:rsidR="00744BB9">
        <w:instrText xml:space="preserve"> HYPERLINK "https://www.health.govt.nz/publication/hiso-10042-medication-charting-and-medicine-reconciliation-standards" </w:instrText>
      </w:r>
      <w:r w:rsidR="00744BB9">
        <w:fldChar w:fldCharType="separate"/>
      </w:r>
      <w:proofErr w:type="spellStart"/>
      <w:r w:rsidR="00510F25" w:rsidRPr="00744BB9">
        <w:t>HISO</w:t>
      </w:r>
      <w:proofErr w:type="spellEnd"/>
      <w:r w:rsidR="00510F25" w:rsidRPr="00744BB9">
        <w:t xml:space="preserve"> 10042 Medication Charting and Medicine Reconciliation Standards</w:t>
      </w:r>
      <w:r w:rsidR="00744BB9">
        <w:fldChar w:fldCharType="end"/>
      </w:r>
      <w:bookmarkEnd w:id="182"/>
      <w:r w:rsidR="00510F25">
        <w:t xml:space="preserve"> in the way doses </w:t>
      </w:r>
      <w:r w:rsidR="00114D05">
        <w:t xml:space="preserve">and medicines </w:t>
      </w:r>
      <w:r w:rsidR="00510F25">
        <w:t>are recorded and expressed in regimen documentation</w:t>
      </w:r>
      <w:r w:rsidR="0025734A">
        <w:t xml:space="preserve"> to minimise the risk of medication error</w:t>
      </w:r>
      <w:r w:rsidR="00510F25">
        <w:t>.</w:t>
      </w:r>
      <w:r w:rsidR="0025734A">
        <w:t xml:space="preserve"> The key requirements are:</w:t>
      </w:r>
    </w:p>
    <w:p w14:paraId="7AC2E6CF" w14:textId="650183D6" w:rsidR="0025734A" w:rsidRPr="00027EFC" w:rsidRDefault="0025734A" w:rsidP="007450F6">
      <w:pPr>
        <w:numPr>
          <w:ilvl w:val="0"/>
          <w:numId w:val="3"/>
        </w:numPr>
        <w:rPr>
          <w:rFonts w:cs="Segoe UI"/>
          <w:szCs w:val="21"/>
        </w:rPr>
      </w:pPr>
      <w:r w:rsidRPr="009446AE">
        <w:rPr>
          <w:rFonts w:cs="Segoe UI"/>
          <w:szCs w:val="21"/>
        </w:rPr>
        <w:t xml:space="preserve">Avoid leading zeros by expressing the dose as number between </w:t>
      </w:r>
      <w:r w:rsidR="00154966" w:rsidRPr="00111A51">
        <w:rPr>
          <w:rFonts w:cs="Segoe UI"/>
          <w:szCs w:val="21"/>
        </w:rPr>
        <w:t>1</w:t>
      </w:r>
      <w:r w:rsidRPr="00111A51">
        <w:rPr>
          <w:rFonts w:cs="Segoe UI"/>
          <w:szCs w:val="21"/>
        </w:rPr>
        <w:t xml:space="preserve"> and 999 using appropriate uni</w:t>
      </w:r>
      <w:r w:rsidRPr="00D36B6C">
        <w:rPr>
          <w:rFonts w:cs="Segoe UI"/>
          <w:szCs w:val="21"/>
        </w:rPr>
        <w:t>ts of measure</w:t>
      </w:r>
    </w:p>
    <w:p w14:paraId="2B2F3BC0" w14:textId="6982F105" w:rsidR="00154966" w:rsidRPr="000B351F" w:rsidRDefault="00154966" w:rsidP="007450F6">
      <w:pPr>
        <w:numPr>
          <w:ilvl w:val="0"/>
          <w:numId w:val="3"/>
        </w:numPr>
        <w:rPr>
          <w:rFonts w:cs="Segoe UI"/>
          <w:szCs w:val="21"/>
        </w:rPr>
      </w:pPr>
      <w:r w:rsidRPr="000B351F">
        <w:rPr>
          <w:rFonts w:cs="Segoe UI"/>
          <w:szCs w:val="21"/>
        </w:rPr>
        <w:t>Never use a zero after a decimal point</w:t>
      </w:r>
      <w:r w:rsidR="00DB1279">
        <w:rPr>
          <w:rFonts w:cs="Segoe UI"/>
          <w:szCs w:val="21"/>
        </w:rPr>
        <w:t xml:space="preserve"> unless it is followed by another digit that is not a zero (</w:t>
      </w:r>
      <w:proofErr w:type="spellStart"/>
      <w:r w:rsidR="00DB1279">
        <w:rPr>
          <w:rFonts w:cs="Segoe UI"/>
          <w:szCs w:val="21"/>
        </w:rPr>
        <w:t>eg.</w:t>
      </w:r>
      <w:proofErr w:type="spellEnd"/>
      <w:r w:rsidR="00DB1279">
        <w:rPr>
          <w:rFonts w:cs="Segoe UI"/>
          <w:szCs w:val="21"/>
        </w:rPr>
        <w:t xml:space="preserve"> </w:t>
      </w:r>
      <w:proofErr w:type="spellStart"/>
      <w:r w:rsidR="00DB1279">
        <w:rPr>
          <w:rFonts w:cs="Segoe UI"/>
          <w:szCs w:val="21"/>
        </w:rPr>
        <w:t>10.0m</w:t>
      </w:r>
      <w:r w:rsidR="006F60FB">
        <w:rPr>
          <w:rFonts w:cs="Segoe UI"/>
          <w:szCs w:val="21"/>
        </w:rPr>
        <w:t>g</w:t>
      </w:r>
      <w:proofErr w:type="spellEnd"/>
      <w:r w:rsidR="00DB1279">
        <w:rPr>
          <w:rFonts w:cs="Segoe UI"/>
          <w:szCs w:val="21"/>
        </w:rPr>
        <w:t xml:space="preserve"> is not </w:t>
      </w:r>
      <w:r w:rsidR="00CC5818">
        <w:rPr>
          <w:rFonts w:cs="Segoe UI"/>
          <w:szCs w:val="21"/>
        </w:rPr>
        <w:t>acceptable,</w:t>
      </w:r>
      <w:r w:rsidR="00DB1279">
        <w:rPr>
          <w:rFonts w:cs="Segoe UI"/>
          <w:szCs w:val="21"/>
        </w:rPr>
        <w:t xml:space="preserve"> but </w:t>
      </w:r>
      <w:proofErr w:type="spellStart"/>
      <w:r w:rsidR="00DB1279">
        <w:rPr>
          <w:rFonts w:cs="Segoe UI"/>
          <w:szCs w:val="21"/>
        </w:rPr>
        <w:t>10.05mg</w:t>
      </w:r>
      <w:proofErr w:type="spellEnd"/>
      <w:r w:rsidR="00DB1279">
        <w:rPr>
          <w:rFonts w:cs="Segoe UI"/>
          <w:szCs w:val="21"/>
        </w:rPr>
        <w:t xml:space="preserve"> is acceptable)</w:t>
      </w:r>
    </w:p>
    <w:p w14:paraId="0EA2A376" w14:textId="77777777" w:rsidR="00D54B3D" w:rsidRDefault="00D54B3D" w:rsidP="007450F6">
      <w:pPr>
        <w:numPr>
          <w:ilvl w:val="0"/>
          <w:numId w:val="3"/>
        </w:numPr>
        <w:rPr>
          <w:rFonts w:cs="Segoe UI"/>
          <w:szCs w:val="21"/>
        </w:rPr>
      </w:pPr>
      <w:r>
        <w:t>Use the full name of a measurement instead of an abbreviation to avoid confusion (</w:t>
      </w:r>
      <w:proofErr w:type="spellStart"/>
      <w:r>
        <w:t>eg</w:t>
      </w:r>
      <w:proofErr w:type="spellEnd"/>
      <w:r>
        <w:t xml:space="preserve">, microgram instead of mcg or </w:t>
      </w:r>
      <w:proofErr w:type="spellStart"/>
      <w:r w:rsidRPr="00294B00">
        <w:rPr>
          <w:rFonts w:cs="Segoe UI"/>
          <w:szCs w:val="21"/>
          <w:lang w:eastAsia="en-NZ"/>
        </w:rPr>
        <w:t>μg</w:t>
      </w:r>
      <w:proofErr w:type="spellEnd"/>
      <w:r>
        <w:rPr>
          <w:rFonts w:cs="Segoe UI"/>
          <w:szCs w:val="21"/>
          <w:lang w:eastAsia="en-NZ"/>
        </w:rPr>
        <w:t>, nanogram instead of ng)?</w:t>
      </w:r>
      <w:r>
        <w:t xml:space="preserve"> </w:t>
      </w:r>
    </w:p>
    <w:p w14:paraId="61F0FC10" w14:textId="40260BE2" w:rsidR="00CE4F81" w:rsidRPr="00EB0DB2" w:rsidRDefault="00114D05" w:rsidP="007450F6">
      <w:pPr>
        <w:numPr>
          <w:ilvl w:val="0"/>
          <w:numId w:val="3"/>
        </w:numPr>
        <w:rPr>
          <w:rFonts w:cs="Segoe UI"/>
          <w:szCs w:val="21"/>
        </w:rPr>
      </w:pPr>
      <w:r w:rsidRPr="00111A51">
        <w:rPr>
          <w:rFonts w:cs="Segoe UI"/>
          <w:szCs w:val="21"/>
        </w:rPr>
        <w:lastRenderedPageBreak/>
        <w:t xml:space="preserve">Do not use abbreviated medicine names when specifying a medicine in the detail of </w:t>
      </w:r>
      <w:r w:rsidRPr="00D36B6C">
        <w:rPr>
          <w:rFonts w:cs="Segoe UI"/>
          <w:szCs w:val="21"/>
        </w:rPr>
        <w:t>regimen</w:t>
      </w:r>
      <w:r w:rsidR="00C45D7D" w:rsidRPr="00027EFC">
        <w:rPr>
          <w:rFonts w:cs="Segoe UI"/>
          <w:szCs w:val="21"/>
        </w:rPr>
        <w:t xml:space="preserve"> documentation</w:t>
      </w:r>
    </w:p>
    <w:p w14:paraId="442B5843" w14:textId="58AF85E0" w:rsidR="007B3ABD" w:rsidRDefault="007B3ABD" w:rsidP="007450F6">
      <w:pPr>
        <w:numPr>
          <w:ilvl w:val="0"/>
          <w:numId w:val="3"/>
        </w:numPr>
        <w:rPr>
          <w:rFonts w:cs="Segoe UI"/>
          <w:szCs w:val="21"/>
        </w:rPr>
      </w:pPr>
      <w:r w:rsidRPr="000B351F">
        <w:rPr>
          <w:rFonts w:cs="Segoe UI"/>
          <w:szCs w:val="21"/>
        </w:rPr>
        <w:t xml:space="preserve">Use unit or international unit as appropriate </w:t>
      </w:r>
      <w:r w:rsidR="008A2CEB" w:rsidRPr="000B351F">
        <w:rPr>
          <w:rFonts w:cs="Segoe UI"/>
          <w:szCs w:val="21"/>
        </w:rPr>
        <w:t>rather than the abbreviations U or IU.</w:t>
      </w:r>
    </w:p>
    <w:p w14:paraId="60AFC474" w14:textId="6566AA9B" w:rsidR="003C27B5" w:rsidRDefault="003C27B5" w:rsidP="003C27B5">
      <w:pPr>
        <w:rPr>
          <w:rFonts w:cs="Segoe UI"/>
          <w:szCs w:val="21"/>
        </w:rPr>
      </w:pPr>
    </w:p>
    <w:p w14:paraId="2EABE489" w14:textId="7AB86BAD" w:rsidR="003C27B5" w:rsidRPr="00CA7BD6" w:rsidRDefault="003C27B5" w:rsidP="00294B00">
      <w:r>
        <w:t>Also see</w:t>
      </w:r>
      <w:r w:rsidR="00FE78D7">
        <w:t xml:space="preserve"> Health Quality and Safety’s</w:t>
      </w:r>
      <w:r>
        <w:t xml:space="preserve"> </w:t>
      </w:r>
      <w:hyperlink r:id="rId51" w:history="1">
        <w:r w:rsidR="00B0400A" w:rsidRPr="00B0400A">
          <w:t>Error-prone abbreviations, symbols and dose designations</w:t>
        </w:r>
      </w:hyperlink>
      <w:r w:rsidR="00B0400A">
        <w:t>.</w:t>
      </w:r>
      <w:r w:rsidR="00B0400A" w:rsidRPr="003C27B5">
        <w:rPr>
          <w:rFonts w:cs="Segoe UI"/>
          <w:szCs w:val="21"/>
        </w:rPr>
        <w:t xml:space="preserve"> </w:t>
      </w:r>
    </w:p>
    <w:p w14:paraId="55FA4271" w14:textId="15EB81C4" w:rsidR="00240B80" w:rsidRDefault="006E669C" w:rsidP="00661B50">
      <w:pPr>
        <w:pStyle w:val="Heading2"/>
      </w:pPr>
      <w:bookmarkStart w:id="183" w:name="_Toc78957653"/>
      <w:bookmarkStart w:id="184" w:name="_Toc61625718"/>
      <w:bookmarkStart w:id="185" w:name="_Toc77233878"/>
      <w:r>
        <w:t>Publication of regimens</w:t>
      </w:r>
      <w:bookmarkEnd w:id="183"/>
    </w:p>
    <w:p w14:paraId="06DDF8D3" w14:textId="120F8AFB" w:rsidR="00D92C60" w:rsidRPr="00D92C60" w:rsidRDefault="00B73200" w:rsidP="00D92C60">
      <w:r>
        <w:t>A</w:t>
      </w:r>
      <w:r w:rsidR="00582B34">
        <w:t>pproved national standard regimen</w:t>
      </w:r>
      <w:r>
        <w:t xml:space="preserve">s will be published in the </w:t>
      </w:r>
      <w:proofErr w:type="spellStart"/>
      <w:r w:rsidR="00BF5BD3">
        <w:t>SACT</w:t>
      </w:r>
      <w:proofErr w:type="spellEnd"/>
      <w:r w:rsidR="00BF5BD3">
        <w:t xml:space="preserve"> </w:t>
      </w:r>
      <w:r w:rsidR="00073620">
        <w:t>R</w:t>
      </w:r>
      <w:r w:rsidR="00BF5BD3">
        <w:t xml:space="preserve">egimen </w:t>
      </w:r>
      <w:r w:rsidR="00073620">
        <w:t>L</w:t>
      </w:r>
      <w:r w:rsidR="00BF5BD3">
        <w:t>ibrary (</w:t>
      </w:r>
      <w:proofErr w:type="spellStart"/>
      <w:r w:rsidR="00073620">
        <w:t>S</w:t>
      </w:r>
      <w:r w:rsidR="00432ED9">
        <w:t>RL</w:t>
      </w:r>
      <w:proofErr w:type="spellEnd"/>
      <w:r w:rsidR="00A37456">
        <w:t xml:space="preserve">).  </w:t>
      </w:r>
      <w:r w:rsidR="00A95964">
        <w:t>The published regimens can be found on</w:t>
      </w:r>
      <w:r w:rsidR="00F41413">
        <w:t xml:space="preserve"> </w:t>
      </w:r>
      <w:hyperlink r:id="rId52" w:history="1">
        <w:r w:rsidR="00F41413" w:rsidRPr="00F41413">
          <w:rPr>
            <w:rStyle w:val="Hyperlink"/>
          </w:rPr>
          <w:t>https://nzf.org.nz/regimens</w:t>
        </w:r>
      </w:hyperlink>
      <w:r w:rsidR="00D92C60">
        <w:t>.</w:t>
      </w:r>
    </w:p>
    <w:p w14:paraId="556084DA" w14:textId="05F2FDAB" w:rsidR="00B50FFB" w:rsidRDefault="00661B50" w:rsidP="00661B50">
      <w:pPr>
        <w:pStyle w:val="Heading2"/>
      </w:pPr>
      <w:bookmarkStart w:id="186" w:name="_Toc78957654"/>
      <w:proofErr w:type="spellStart"/>
      <w:r>
        <w:t>FHIR</w:t>
      </w:r>
      <w:proofErr w:type="spellEnd"/>
      <w:r>
        <w:t xml:space="preserve"> API</w:t>
      </w:r>
      <w:bookmarkStart w:id="187" w:name="_GoBack"/>
      <w:bookmarkEnd w:id="184"/>
      <w:bookmarkEnd w:id="185"/>
      <w:bookmarkEnd w:id="186"/>
      <w:bookmarkEnd w:id="187"/>
    </w:p>
    <w:p w14:paraId="07015FAF" w14:textId="713503D7" w:rsidR="00930F54" w:rsidRDefault="00D02AE4" w:rsidP="00661B50">
      <w:r>
        <w:t>ACT</w:t>
      </w:r>
      <w:r w:rsidR="00EE4ECB">
        <w:t>-</w:t>
      </w:r>
      <w:r>
        <w:t>NOW regimen</w:t>
      </w:r>
      <w:r w:rsidR="00A77A49">
        <w:t xml:space="preserve"> </w:t>
      </w:r>
      <w:r w:rsidR="0071093F">
        <w:t xml:space="preserve">definitions </w:t>
      </w:r>
      <w:r w:rsidR="00A77A49">
        <w:t xml:space="preserve">are accessible </w:t>
      </w:r>
      <w:r w:rsidR="00DD1BD8">
        <w:t xml:space="preserve">to authorised users </w:t>
      </w:r>
      <w:r w:rsidR="00A77A49">
        <w:t xml:space="preserve">via a </w:t>
      </w:r>
      <w:proofErr w:type="spellStart"/>
      <w:r w:rsidR="00A77A49">
        <w:t>FHIR</w:t>
      </w:r>
      <w:proofErr w:type="spellEnd"/>
      <w:r w:rsidR="00A77A49">
        <w:t xml:space="preserve"> API </w:t>
      </w:r>
      <w:r w:rsidR="00C71437">
        <w:t xml:space="preserve">using the </w:t>
      </w:r>
      <w:proofErr w:type="spellStart"/>
      <w:r w:rsidR="00C71437">
        <w:t>PlanDef</w:t>
      </w:r>
      <w:r w:rsidR="00797E28">
        <w:t>i</w:t>
      </w:r>
      <w:r w:rsidR="00C71437">
        <w:t>nition</w:t>
      </w:r>
      <w:proofErr w:type="spellEnd"/>
      <w:r w:rsidR="003645BF">
        <w:t xml:space="preserve"> </w:t>
      </w:r>
      <w:r w:rsidR="007E228E">
        <w:t>resource</w:t>
      </w:r>
      <w:r w:rsidR="003645BF">
        <w:t>.</w:t>
      </w:r>
    </w:p>
    <w:p w14:paraId="746CB7A6" w14:textId="291CDBB1" w:rsidR="00046BCA" w:rsidRDefault="00D51497" w:rsidP="00D51497">
      <w:pPr>
        <w:pStyle w:val="Heading2"/>
      </w:pPr>
      <w:bookmarkStart w:id="188" w:name="_Toc61622429"/>
      <w:bookmarkStart w:id="189" w:name="_Toc61623148"/>
      <w:bookmarkStart w:id="190" w:name="_Toc61625278"/>
      <w:bookmarkStart w:id="191" w:name="_Toc61625719"/>
      <w:bookmarkStart w:id="192" w:name="_Toc61622430"/>
      <w:bookmarkStart w:id="193" w:name="_Toc61623149"/>
      <w:bookmarkStart w:id="194" w:name="_Toc61625279"/>
      <w:bookmarkStart w:id="195" w:name="_Toc61625720"/>
      <w:bookmarkStart w:id="196" w:name="_Toc61625721"/>
      <w:bookmarkStart w:id="197" w:name="_Toc77233879"/>
      <w:bookmarkStart w:id="198" w:name="_Toc78957655"/>
      <w:bookmarkEnd w:id="188"/>
      <w:bookmarkEnd w:id="189"/>
      <w:bookmarkEnd w:id="190"/>
      <w:bookmarkEnd w:id="191"/>
      <w:bookmarkEnd w:id="192"/>
      <w:bookmarkEnd w:id="193"/>
      <w:bookmarkEnd w:id="194"/>
      <w:bookmarkEnd w:id="195"/>
      <w:r>
        <w:t>Retention of discontinued and superseded regimens</w:t>
      </w:r>
      <w:bookmarkEnd w:id="196"/>
      <w:bookmarkEnd w:id="197"/>
      <w:bookmarkEnd w:id="198"/>
    </w:p>
    <w:p w14:paraId="1312C535" w14:textId="4C9E2EC2" w:rsidR="008F08B0" w:rsidRPr="00D51497" w:rsidRDefault="00D51497" w:rsidP="00D51497">
      <w:bookmarkStart w:id="199" w:name="_Hlk48748567"/>
      <w:r>
        <w:t xml:space="preserve">Discontinued and superseded regimens </w:t>
      </w:r>
      <w:bookmarkEnd w:id="199"/>
      <w:r>
        <w:t>must be retained for clinical and medico–legal reference purposes.</w:t>
      </w:r>
      <w:r w:rsidR="009D1CA1">
        <w:t xml:space="preserve"> Clinical users of the </w:t>
      </w:r>
      <w:r w:rsidR="00D02AE4">
        <w:t>ACT</w:t>
      </w:r>
      <w:r w:rsidR="00EE4ECB">
        <w:t>-</w:t>
      </w:r>
      <w:r w:rsidR="00D02AE4">
        <w:t>NOW regimen</w:t>
      </w:r>
      <w:r w:rsidR="009D1CA1">
        <w:t xml:space="preserve"> system will not be able to routinely access </w:t>
      </w:r>
      <w:r w:rsidR="009D1CA1" w:rsidRPr="009D1CA1">
        <w:t xml:space="preserve">discontinued </w:t>
      </w:r>
      <w:r w:rsidR="009D1CA1">
        <w:t xml:space="preserve">or superseded regimens </w:t>
      </w:r>
      <w:r w:rsidR="00F616EB">
        <w:t>via their clinical system or through the N</w:t>
      </w:r>
      <w:r w:rsidR="004D3FC3">
        <w:t xml:space="preserve">ew </w:t>
      </w:r>
      <w:r w:rsidR="00F616EB">
        <w:t>Z</w:t>
      </w:r>
      <w:r w:rsidR="004D3FC3">
        <w:t xml:space="preserve">ealand </w:t>
      </w:r>
      <w:r w:rsidR="00F616EB">
        <w:t>F</w:t>
      </w:r>
      <w:r w:rsidR="004D3FC3">
        <w:t>ormulary</w:t>
      </w:r>
      <w:r w:rsidR="00F616EB">
        <w:t xml:space="preserve"> cancer regimens pages. The system administrator will provide access to nominated discontinued or superseded regimens o</w:t>
      </w:r>
      <w:r w:rsidR="00AD64F0">
        <w:t>n</w:t>
      </w:r>
      <w:r w:rsidR="00F616EB">
        <w:t xml:space="preserve"> application.</w:t>
      </w:r>
    </w:p>
    <w:p w14:paraId="0D088DFF" w14:textId="595B7FC2" w:rsidR="00F30D89" w:rsidRDefault="00C959F7" w:rsidP="000C0824">
      <w:pPr>
        <w:pStyle w:val="Heading2"/>
      </w:pPr>
      <w:bookmarkStart w:id="200" w:name="_Toc61625722"/>
      <w:bookmarkStart w:id="201" w:name="_Toc77233880"/>
      <w:bookmarkStart w:id="202" w:name="_Toc78957656"/>
      <w:bookmarkStart w:id="203" w:name="_Toc2668383"/>
      <w:r>
        <w:t xml:space="preserve">Regimen creation and </w:t>
      </w:r>
      <w:r w:rsidR="00DC4960" w:rsidRPr="00DC4960">
        <w:t xml:space="preserve">maintenance </w:t>
      </w:r>
      <w:r w:rsidR="00865035">
        <w:t>p</w:t>
      </w:r>
      <w:r w:rsidR="00F30D89">
        <w:t>rocess</w:t>
      </w:r>
      <w:bookmarkEnd w:id="200"/>
      <w:bookmarkEnd w:id="201"/>
      <w:bookmarkEnd w:id="202"/>
    </w:p>
    <w:p w14:paraId="7C6038FD" w14:textId="7E1D8B01" w:rsidR="00F30D89" w:rsidRDefault="00E1400A" w:rsidP="00F30D89">
      <w:r>
        <w:t xml:space="preserve">The </w:t>
      </w:r>
      <w:r w:rsidRPr="00E1400A">
        <w:t xml:space="preserve">process </w:t>
      </w:r>
      <w:r w:rsidR="00F30D89">
        <w:t>for maintaining regimen concepts, terms and definitions across SNOMED C</w:t>
      </w:r>
      <w:r>
        <w:t>T</w:t>
      </w:r>
      <w:r w:rsidR="00F30D89">
        <w:t xml:space="preserve"> and N</w:t>
      </w:r>
      <w:r w:rsidR="00FE0A9E">
        <w:t xml:space="preserve">ew </w:t>
      </w:r>
      <w:r w:rsidR="00F30D89">
        <w:t>Z</w:t>
      </w:r>
      <w:r w:rsidR="00FE0A9E">
        <w:t xml:space="preserve">ealand </w:t>
      </w:r>
      <w:r w:rsidR="00F30D89">
        <w:t>U</w:t>
      </w:r>
      <w:r w:rsidR="00FE0A9E">
        <w:t xml:space="preserve">niversal </w:t>
      </w:r>
      <w:r w:rsidR="00F30D89">
        <w:t>L</w:t>
      </w:r>
      <w:r w:rsidR="00FE0A9E">
        <w:t xml:space="preserve">ist of </w:t>
      </w:r>
      <w:r w:rsidR="00F30D89">
        <w:t>M</w:t>
      </w:r>
      <w:r w:rsidR="00FE0A9E">
        <w:t>edicines</w:t>
      </w:r>
      <w:r w:rsidR="000F344C">
        <w:t xml:space="preserve"> (</w:t>
      </w:r>
      <w:proofErr w:type="spellStart"/>
      <w:r w:rsidR="000F344C">
        <w:t>NZULM</w:t>
      </w:r>
      <w:proofErr w:type="spellEnd"/>
      <w:r w:rsidR="000F344C">
        <w:t>)</w:t>
      </w:r>
      <w:r w:rsidR="00F30D89">
        <w:t xml:space="preserve"> </w:t>
      </w:r>
      <w:r>
        <w:t xml:space="preserve">is outlined in </w:t>
      </w:r>
      <w:r w:rsidR="000E1720">
        <w:t>F</w:t>
      </w:r>
      <w:r>
        <w:t>igure 1</w:t>
      </w:r>
      <w:r w:rsidR="004E0687">
        <w:t xml:space="preserve">. </w:t>
      </w:r>
    </w:p>
    <w:p w14:paraId="3E1BE5ED" w14:textId="77777777" w:rsidR="00C959F7" w:rsidRPr="00F30D89" w:rsidRDefault="00C959F7" w:rsidP="00F30D89"/>
    <w:p w14:paraId="1FBAE086" w14:textId="5E5C3051" w:rsidR="006C0DBE" w:rsidRDefault="006C0DBE" w:rsidP="001571B7">
      <w:pPr>
        <w:pStyle w:val="Table"/>
      </w:pPr>
      <w:r>
        <w:lastRenderedPageBreak/>
        <w:t xml:space="preserve">Figure </w:t>
      </w:r>
      <w:fldSimple w:instr=" SEQ Figure \* ARABIC ">
        <w:r w:rsidR="003C3E26">
          <w:rPr>
            <w:noProof/>
          </w:rPr>
          <w:t>1</w:t>
        </w:r>
      </w:fldSimple>
      <w:r>
        <w:t>: Regimen creation and maintenance process</w:t>
      </w:r>
    </w:p>
    <w:p w14:paraId="17FBABBB" w14:textId="5C4791AA" w:rsidR="00FA2481" w:rsidRDefault="00027D90" w:rsidP="00027D90">
      <w:pPr>
        <w:keepNext/>
        <w:jc w:val="center"/>
      </w:pPr>
      <w:r>
        <w:rPr>
          <w:noProof/>
        </w:rPr>
        <w:drawing>
          <wp:inline distT="0" distB="0" distL="0" distR="0" wp14:anchorId="40AC1A13" wp14:editId="4A116226">
            <wp:extent cx="6927511" cy="4521147"/>
            <wp:effectExtent l="3175"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men SNOMED CT concept request 2021-07-26.png"/>
                    <pic:cNvPicPr/>
                  </pic:nvPicPr>
                  <pic:blipFill>
                    <a:blip r:embed="rId53" cstate="print">
                      <a:extLst>
                        <a:ext uri="{28A0092B-C50C-407E-A947-70E740481C1C}">
                          <a14:useLocalDpi xmlns:a14="http://schemas.microsoft.com/office/drawing/2010/main" val="0"/>
                        </a:ext>
                      </a:extLst>
                    </a:blip>
                    <a:stretch>
                      <a:fillRect/>
                    </a:stretch>
                  </pic:blipFill>
                  <pic:spPr>
                    <a:xfrm rot="16200000">
                      <a:off x="0" y="0"/>
                      <a:ext cx="6998593" cy="4567538"/>
                    </a:xfrm>
                    <a:prstGeom prst="rect">
                      <a:avLst/>
                    </a:prstGeom>
                  </pic:spPr>
                </pic:pic>
              </a:graphicData>
            </a:graphic>
          </wp:inline>
        </w:drawing>
      </w:r>
    </w:p>
    <w:p w14:paraId="3D035C5E" w14:textId="2A8C28EB" w:rsidR="0012104C" w:rsidRDefault="00D5115D" w:rsidP="00D31F11">
      <w:pPr>
        <w:pStyle w:val="Heading1"/>
      </w:pPr>
      <w:bookmarkStart w:id="204" w:name="_Toc70988601"/>
      <w:bookmarkStart w:id="205" w:name="_Toc77233881"/>
      <w:bookmarkStart w:id="206" w:name="_Toc78957657"/>
      <w:bookmarkStart w:id="207" w:name="_Toc2668385"/>
      <w:bookmarkStart w:id="208" w:name="_Toc61625723"/>
      <w:bookmarkEnd w:id="203"/>
      <w:bookmarkEnd w:id="204"/>
      <w:r>
        <w:lastRenderedPageBreak/>
        <w:t>IMPLEMENTATION</w:t>
      </w:r>
      <w:r w:rsidR="0012104C">
        <w:t xml:space="preserve"> requirements</w:t>
      </w:r>
      <w:bookmarkEnd w:id="205"/>
      <w:bookmarkEnd w:id="206"/>
    </w:p>
    <w:p w14:paraId="10AE5ABB" w14:textId="1E9B0B0B" w:rsidR="0026200E" w:rsidRDefault="0026200E" w:rsidP="001571B7">
      <w:pPr>
        <w:pStyle w:val="Heading2"/>
      </w:pPr>
      <w:bookmarkStart w:id="209" w:name="_Toc77233882"/>
      <w:bookmarkStart w:id="210" w:name="_Toc78957658"/>
      <w:r>
        <w:t>Adoption roadmap</w:t>
      </w:r>
      <w:bookmarkEnd w:id="207"/>
      <w:bookmarkEnd w:id="208"/>
      <w:bookmarkEnd w:id="209"/>
      <w:bookmarkEnd w:id="210"/>
    </w:p>
    <w:p w14:paraId="2BBF1593" w14:textId="7131AB22" w:rsidR="00DD2671" w:rsidRDefault="00DD2671">
      <w:proofErr w:type="spellStart"/>
      <w:r>
        <w:t>Te</w:t>
      </w:r>
      <w:proofErr w:type="spellEnd"/>
      <w:r>
        <w:t xml:space="preserve"> </w:t>
      </w:r>
      <w:proofErr w:type="spellStart"/>
      <w:r>
        <w:t>Aho</w:t>
      </w:r>
      <w:proofErr w:type="spellEnd"/>
      <w:r>
        <w:t xml:space="preserve"> o </w:t>
      </w:r>
      <w:proofErr w:type="spellStart"/>
      <w:r>
        <w:t>Te</w:t>
      </w:r>
      <w:proofErr w:type="spellEnd"/>
      <w:r>
        <w:t xml:space="preserve"> </w:t>
      </w:r>
      <w:proofErr w:type="spellStart"/>
      <w:r>
        <w:t>Kahu</w:t>
      </w:r>
      <w:proofErr w:type="spellEnd"/>
      <w:r>
        <w:t xml:space="preserve"> </w:t>
      </w:r>
      <w:r w:rsidR="00855AD8">
        <w:t xml:space="preserve">will lead national adoption of this standard as an element of the ACT-NOW project under the </w:t>
      </w:r>
      <w:hyperlink r:id="rId54" w:history="1">
        <w:r w:rsidR="00855AD8">
          <w:t>Cancer Action Plan</w:t>
        </w:r>
      </w:hyperlink>
      <w:r w:rsidR="006968FF">
        <w:t xml:space="preserve"> 2019-2029</w:t>
      </w:r>
      <w:r w:rsidR="00855AD8">
        <w:t>.</w:t>
      </w:r>
    </w:p>
    <w:p w14:paraId="4E1A7A36" w14:textId="68CF35F8" w:rsidR="009D629F" w:rsidRDefault="009D629F"/>
    <w:p w14:paraId="3926706B" w14:textId="77777777" w:rsidR="009D629F" w:rsidRDefault="009D629F" w:rsidP="009D629F">
      <w:r>
        <w:t>The ACT-NOW project will develop a data and information roadmap that will:</w:t>
      </w:r>
    </w:p>
    <w:p w14:paraId="12B39077" w14:textId="77777777" w:rsidR="009D629F" w:rsidRDefault="009D629F" w:rsidP="001571B7">
      <w:pPr>
        <w:numPr>
          <w:ilvl w:val="0"/>
          <w:numId w:val="1"/>
        </w:numPr>
      </w:pPr>
      <w:r>
        <w:t>identify</w:t>
      </w:r>
      <w:r w:rsidRPr="00963D74">
        <w:t xml:space="preserve"> </w:t>
      </w:r>
      <w:r>
        <w:t>and</w:t>
      </w:r>
      <w:r w:rsidRPr="00963D74">
        <w:t xml:space="preserve"> </w:t>
      </w:r>
      <w:r>
        <w:t>understand</w:t>
      </w:r>
      <w:r w:rsidRPr="00963D74">
        <w:t xml:space="preserve"> </w:t>
      </w:r>
      <w:r>
        <w:t>the</w:t>
      </w:r>
      <w:r w:rsidRPr="00963D74">
        <w:t xml:space="preserve"> </w:t>
      </w:r>
      <w:r>
        <w:t>priority</w:t>
      </w:r>
      <w:r w:rsidRPr="00963D74">
        <w:t xml:space="preserve"> </w:t>
      </w:r>
      <w:r>
        <w:t>cancer</w:t>
      </w:r>
      <w:r w:rsidRPr="00963D74">
        <w:t xml:space="preserve"> </w:t>
      </w:r>
      <w:r>
        <w:t>data</w:t>
      </w:r>
      <w:r w:rsidRPr="00963D74">
        <w:t xml:space="preserve"> </w:t>
      </w:r>
      <w:r>
        <w:t>and</w:t>
      </w:r>
      <w:r w:rsidRPr="00963D74">
        <w:t xml:space="preserve"> </w:t>
      </w:r>
      <w:r>
        <w:t>information</w:t>
      </w:r>
      <w:r w:rsidRPr="00963D74">
        <w:t xml:space="preserve"> </w:t>
      </w:r>
      <w:r>
        <w:t>needs</w:t>
      </w:r>
      <w:r w:rsidRPr="00963D74">
        <w:t xml:space="preserve"> </w:t>
      </w:r>
      <w:r>
        <w:t>of</w:t>
      </w:r>
      <w:r w:rsidRPr="00963D74">
        <w:t xml:space="preserve"> </w:t>
      </w:r>
      <w:r>
        <w:t>key stakeholders</w:t>
      </w:r>
    </w:p>
    <w:p w14:paraId="0DB9E5AC" w14:textId="77777777" w:rsidR="009D629F" w:rsidRPr="00EC5E64" w:rsidRDefault="009D629F" w:rsidP="001571B7">
      <w:pPr>
        <w:numPr>
          <w:ilvl w:val="0"/>
          <w:numId w:val="1"/>
        </w:numPr>
      </w:pPr>
      <w:r>
        <w:t>understand</w:t>
      </w:r>
      <w:r w:rsidRPr="00963D74">
        <w:t xml:space="preserve"> </w:t>
      </w:r>
      <w:r>
        <w:t>how</w:t>
      </w:r>
      <w:r w:rsidRPr="00963D74">
        <w:t xml:space="preserve"> </w:t>
      </w:r>
      <w:r>
        <w:t>to</w:t>
      </w:r>
      <w:r w:rsidRPr="00963D74">
        <w:t xml:space="preserve"> </w:t>
      </w:r>
      <w:r>
        <w:t>support</w:t>
      </w:r>
      <w:r w:rsidRPr="00963D74">
        <w:t xml:space="preserve"> </w:t>
      </w:r>
      <w:r>
        <w:t>the</w:t>
      </w:r>
      <w:r w:rsidRPr="00963D74">
        <w:t xml:space="preserve"> </w:t>
      </w:r>
      <w:r>
        <w:t>implementation</w:t>
      </w:r>
      <w:r w:rsidRPr="00963D74">
        <w:t xml:space="preserve"> </w:t>
      </w:r>
      <w:r>
        <w:t>of</w:t>
      </w:r>
      <w:r w:rsidRPr="00963D74">
        <w:t xml:space="preserve"> </w:t>
      </w:r>
      <w:r>
        <w:t>digital</w:t>
      </w:r>
      <w:r w:rsidRPr="00963D74">
        <w:t xml:space="preserve"> </w:t>
      </w:r>
      <w:r>
        <w:t>technology</w:t>
      </w:r>
      <w:r w:rsidRPr="00963D74">
        <w:t xml:space="preserve"> </w:t>
      </w:r>
      <w:r>
        <w:t>that</w:t>
      </w:r>
      <w:r w:rsidRPr="00963D74">
        <w:t xml:space="preserve"> </w:t>
      </w:r>
      <w:r>
        <w:t>can</w:t>
      </w:r>
      <w:r w:rsidRPr="00963D74">
        <w:t xml:space="preserve"> </w:t>
      </w:r>
      <w:r>
        <w:t xml:space="preserve">help </w:t>
      </w:r>
      <w:r w:rsidRPr="00EC5E64">
        <w:t>deliver care in more clinically and cost-effective ways to improve equity</w:t>
      </w:r>
    </w:p>
    <w:p w14:paraId="2FACB30E" w14:textId="77777777" w:rsidR="009D629F" w:rsidRPr="00EC5E64" w:rsidRDefault="009D629F" w:rsidP="001571B7">
      <w:pPr>
        <w:numPr>
          <w:ilvl w:val="0"/>
          <w:numId w:val="1"/>
        </w:numPr>
      </w:pPr>
      <w:r w:rsidRPr="00EC5E64">
        <w:t>implement and support an integrated standards-based approach to the collection, retrieval and linkage of high-quality, comparable data at all stages of cancer care, including post-cancer care</w:t>
      </w:r>
    </w:p>
    <w:p w14:paraId="0F5DE313" w14:textId="77777777" w:rsidR="009D629F" w:rsidRPr="00EC5E64" w:rsidRDefault="009D629F" w:rsidP="001571B7">
      <w:pPr>
        <w:numPr>
          <w:ilvl w:val="0"/>
          <w:numId w:val="1"/>
        </w:numPr>
      </w:pPr>
      <w:r w:rsidRPr="00EC5E64">
        <w:t xml:space="preserve">ensure timely distribution of relevant and accurate cancer data and information that addresses identified priorities and addresses our obligations under </w:t>
      </w:r>
      <w:proofErr w:type="spellStart"/>
      <w:r w:rsidRPr="00EC5E64">
        <w:t>Te</w:t>
      </w:r>
      <w:proofErr w:type="spellEnd"/>
      <w:r w:rsidRPr="00EC5E64">
        <w:t xml:space="preserve"> </w:t>
      </w:r>
      <w:proofErr w:type="spellStart"/>
      <w:r w:rsidRPr="00EC5E64">
        <w:t>Tiriti</w:t>
      </w:r>
      <w:proofErr w:type="spellEnd"/>
      <w:r w:rsidRPr="00EC5E64">
        <w:t xml:space="preserve"> o Waitangi</w:t>
      </w:r>
    </w:p>
    <w:p w14:paraId="1FDD1237" w14:textId="77777777" w:rsidR="009D629F" w:rsidRPr="00EC5E64" w:rsidRDefault="009D629F" w:rsidP="001571B7">
      <w:pPr>
        <w:numPr>
          <w:ilvl w:val="0"/>
          <w:numId w:val="1"/>
        </w:numPr>
      </w:pPr>
      <w:r w:rsidRPr="00EC5E64">
        <w:t>develop a sustainable approach to ensure rapid access for stakeholders to data and information that enables them to develop actionable insights</w:t>
      </w:r>
    </w:p>
    <w:p w14:paraId="70564874" w14:textId="698EA7A6" w:rsidR="009D629F" w:rsidRDefault="009D629F" w:rsidP="001571B7">
      <w:pPr>
        <w:numPr>
          <w:ilvl w:val="0"/>
          <w:numId w:val="1"/>
        </w:numPr>
      </w:pPr>
      <w:r w:rsidRPr="00EC5E64">
        <w:t>develop a policy and pathway that drives coordination, prioritisation and consistency of approach to cancer information systems to support patient-centred and coordinated care</w:t>
      </w:r>
      <w:r>
        <w:t>.</w:t>
      </w:r>
    </w:p>
    <w:p w14:paraId="1F4BABE6" w14:textId="77777777" w:rsidR="00A752CA" w:rsidRDefault="00A752CA"/>
    <w:p w14:paraId="4AC342C5" w14:textId="79AAE278" w:rsidR="0026200E" w:rsidRDefault="0026200E">
      <w:r>
        <w:t>The</w:t>
      </w:r>
      <w:r w:rsidRPr="006E3AC8">
        <w:t xml:space="preserve"> </w:t>
      </w:r>
      <w:r w:rsidR="000D1F89">
        <w:t xml:space="preserve">planned </w:t>
      </w:r>
      <w:r w:rsidRPr="006E3AC8">
        <w:t xml:space="preserve">steps to implement this </w:t>
      </w:r>
      <w:r w:rsidR="000D1F89">
        <w:t xml:space="preserve">standard </w:t>
      </w:r>
      <w:r>
        <w:t>are as follows:</w:t>
      </w:r>
    </w:p>
    <w:p w14:paraId="0D5FC53C" w14:textId="7C602BC0" w:rsidR="0026200E" w:rsidRDefault="001F7989" w:rsidP="0095272A">
      <w:pPr>
        <w:pStyle w:val="ListParagraph"/>
        <w:numPr>
          <w:ilvl w:val="0"/>
          <w:numId w:val="56"/>
        </w:numPr>
      </w:pPr>
      <w:r>
        <w:t>p</w:t>
      </w:r>
      <w:r w:rsidR="00396729">
        <w:t xml:space="preserve">ublication of </w:t>
      </w:r>
      <w:r w:rsidR="00D720D7">
        <w:t>approved national standard</w:t>
      </w:r>
      <w:r w:rsidR="00435B59">
        <w:t xml:space="preserve"> regimen</w:t>
      </w:r>
      <w:r w:rsidR="00D720D7">
        <w:t xml:space="preserve">s at the completion of each cancer type </w:t>
      </w:r>
      <w:r w:rsidR="000D1F89">
        <w:t>w</w:t>
      </w:r>
      <w:r w:rsidR="00D720D7">
        <w:t xml:space="preserve">orking </w:t>
      </w:r>
      <w:r w:rsidR="000D1F89">
        <w:t>g</w:t>
      </w:r>
      <w:r w:rsidR="00D720D7">
        <w:t xml:space="preserve">roup’s consideration of available </w:t>
      </w:r>
      <w:r w:rsidR="0019334E">
        <w:t>c</w:t>
      </w:r>
      <w:r w:rsidR="00D720D7">
        <w:t xml:space="preserve">ancer </w:t>
      </w:r>
      <w:r w:rsidR="0019334E">
        <w:t>u</w:t>
      </w:r>
      <w:r w:rsidR="00D720D7">
        <w:t>nit regimens</w:t>
      </w:r>
      <w:r w:rsidR="00A95964">
        <w:t xml:space="preserve">. The </w:t>
      </w:r>
      <w:r w:rsidR="00ED17AB">
        <w:t xml:space="preserve">regimens will be </w:t>
      </w:r>
      <w:r w:rsidR="00A95964">
        <w:t>published on</w:t>
      </w:r>
      <w:r w:rsidR="00DC4477">
        <w:t xml:space="preserve"> </w:t>
      </w:r>
      <w:hyperlink r:id="rId55" w:history="1">
        <w:r w:rsidR="00DC4477" w:rsidRPr="00B70463">
          <w:rPr>
            <w:rStyle w:val="Hyperlink"/>
          </w:rPr>
          <w:t>https://nzf.org.nz/regimens</w:t>
        </w:r>
      </w:hyperlink>
      <w:r w:rsidR="00A95964">
        <w:t>.</w:t>
      </w:r>
    </w:p>
    <w:p w14:paraId="21FC0013" w14:textId="3B4AA081" w:rsidR="00D720D7" w:rsidRDefault="001F7989" w:rsidP="0095272A">
      <w:pPr>
        <w:pStyle w:val="ListParagraph"/>
        <w:numPr>
          <w:ilvl w:val="0"/>
          <w:numId w:val="56"/>
        </w:numPr>
      </w:pPr>
      <w:r>
        <w:t>u</w:t>
      </w:r>
      <w:r w:rsidR="00D720D7">
        <w:t xml:space="preserve">ptake of published regimens </w:t>
      </w:r>
      <w:r w:rsidR="00EE0DF8">
        <w:t xml:space="preserve">by individual </w:t>
      </w:r>
      <w:r w:rsidR="0019334E">
        <w:t>c</w:t>
      </w:r>
      <w:r w:rsidR="00EE0DF8">
        <w:t xml:space="preserve">ancer </w:t>
      </w:r>
      <w:r w:rsidR="0019334E">
        <w:t>u</w:t>
      </w:r>
      <w:r w:rsidR="00EE0DF8">
        <w:t>nits for new patients via manual inclusion into patient care plans created in cancer management software.</w:t>
      </w:r>
      <w:r w:rsidR="00B03DAC">
        <w:t xml:space="preserve"> This supports the capture of data </w:t>
      </w:r>
      <w:r w:rsidR="004B6D62">
        <w:t xml:space="preserve">about patient management across the country required by the </w:t>
      </w:r>
      <w:hyperlink r:id="rId56" w:history="1">
        <w:r w:rsidR="00E8547C">
          <w:t>Cancer Action Plan</w:t>
        </w:r>
      </w:hyperlink>
    </w:p>
    <w:p w14:paraId="71618BF6" w14:textId="68F287A4" w:rsidR="00EE0DF8" w:rsidRDefault="001F7989" w:rsidP="0095272A">
      <w:pPr>
        <w:pStyle w:val="ListParagraph"/>
        <w:numPr>
          <w:ilvl w:val="0"/>
          <w:numId w:val="56"/>
        </w:numPr>
      </w:pPr>
      <w:r>
        <w:t>a</w:t>
      </w:r>
      <w:r w:rsidR="00EE0DF8">
        <w:t xml:space="preserve">ddition of </w:t>
      </w:r>
      <w:r w:rsidR="00CC40A8">
        <w:t>new functionality allowing electronic importation of regimens into cancer management software</w:t>
      </w:r>
    </w:p>
    <w:p w14:paraId="0D01366C" w14:textId="112A21DE" w:rsidR="00CC40A8" w:rsidRDefault="001F7989" w:rsidP="0095272A">
      <w:pPr>
        <w:pStyle w:val="ListParagraph"/>
        <w:numPr>
          <w:ilvl w:val="0"/>
          <w:numId w:val="56"/>
        </w:numPr>
      </w:pPr>
      <w:r>
        <w:t>i</w:t>
      </w:r>
      <w:r w:rsidR="00CC40A8">
        <w:t xml:space="preserve">ndividual </w:t>
      </w:r>
      <w:r w:rsidR="0019334E">
        <w:t>c</w:t>
      </w:r>
      <w:r w:rsidR="00CC40A8" w:rsidRPr="00CC40A8">
        <w:t xml:space="preserve">ancer </w:t>
      </w:r>
      <w:r w:rsidR="0019334E">
        <w:t>u</w:t>
      </w:r>
      <w:r w:rsidR="00CC40A8" w:rsidRPr="00CC40A8">
        <w:t>nits</w:t>
      </w:r>
      <w:r w:rsidR="00CC40A8">
        <w:t xml:space="preserve"> move from manual inclusion of regimens </w:t>
      </w:r>
      <w:r w:rsidR="004B10C3">
        <w:t xml:space="preserve">into software </w:t>
      </w:r>
      <w:r w:rsidR="00B03DAC">
        <w:t>care plans to electronic importation of regimens</w:t>
      </w:r>
      <w:r w:rsidR="00353AC0">
        <w:t xml:space="preserve"> via</w:t>
      </w:r>
      <w:r w:rsidR="00465A5B">
        <w:t xml:space="preserve"> </w:t>
      </w:r>
      <w:proofErr w:type="spellStart"/>
      <w:r w:rsidR="00353AC0">
        <w:t>FHIR</w:t>
      </w:r>
      <w:proofErr w:type="spellEnd"/>
      <w:r w:rsidR="00353AC0">
        <w:t xml:space="preserve"> API</w:t>
      </w:r>
      <w:r>
        <w:t>.</w:t>
      </w:r>
    </w:p>
    <w:p w14:paraId="4ABAB1F9" w14:textId="773270B9" w:rsidR="00A96B2F" w:rsidRDefault="00A96B2F" w:rsidP="00294B00"/>
    <w:p w14:paraId="651B72D9" w14:textId="746AE81B" w:rsidR="00A96B2F" w:rsidRPr="00610515" w:rsidRDefault="00A96B2F" w:rsidP="00294B00"/>
    <w:sectPr w:rsidR="00A96B2F" w:rsidRPr="00610515" w:rsidSect="00462A62">
      <w:headerReference w:type="default" r:id="rId57"/>
      <w:footerReference w:type="even" r:id="rId58"/>
      <w:pgSz w:w="11907" w:h="16834" w:code="9"/>
      <w:pgMar w:top="1418" w:right="1701" w:bottom="1134" w:left="1843" w:header="284" w:footer="425"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CE5B" w16cex:dateUtc="2021-07-21T23:00:00Z"/>
  <w16cex:commentExtensible w16cex:durableId="24A3F4BA" w16cex:dateUtc="2021-07-22T01:44:00Z"/>
  <w16cex:commentExtensible w16cex:durableId="24A3D037" w16cex:dateUtc="2021-07-21T23:08:00Z"/>
  <w16cex:commentExtensible w16cex:durableId="24A3D0A7" w16cex:dateUtc="2021-07-21T23:10:00Z"/>
  <w16cex:commentExtensible w16cex:durableId="24A3D318" w16cex:dateUtc="2021-07-21T23:20:00Z"/>
  <w16cex:commentExtensible w16cex:durableId="24A3D538" w16cex:dateUtc="2021-07-21T23:30:00Z"/>
  <w16cex:commentExtensible w16cex:durableId="24A3F5AC" w16cex:dateUtc="2021-07-22T01:48:00Z"/>
  <w16cex:commentExtensible w16cex:durableId="24A3D9B6" w16cex:dateUtc="2021-07-21T23:49:00Z"/>
  <w16cex:commentExtensible w16cex:durableId="24A3DA17" w16cex:dateUtc="2021-07-21T23:50:00Z"/>
  <w16cex:commentExtensible w16cex:durableId="24A3DA52" w16cex:dateUtc="2021-07-21T23:51:00Z"/>
  <w16cex:commentExtensible w16cex:durableId="24A3EF78" w16cex:dateUtc="2021-07-22T0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E485C" w14:textId="77777777" w:rsidR="00496184" w:rsidRDefault="00496184">
      <w:r>
        <w:separator/>
      </w:r>
    </w:p>
    <w:p w14:paraId="768AE09D" w14:textId="77777777" w:rsidR="00496184" w:rsidRDefault="00496184"/>
  </w:endnote>
  <w:endnote w:type="continuationSeparator" w:id="0">
    <w:p w14:paraId="1B3F7E65" w14:textId="77777777" w:rsidR="00496184" w:rsidRDefault="00496184">
      <w:r>
        <w:continuationSeparator/>
      </w:r>
    </w:p>
    <w:p w14:paraId="6DE0B591" w14:textId="77777777" w:rsidR="00496184" w:rsidRDefault="00496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Fira Sans">
    <w:altName w:val="Calibri"/>
    <w:charset w:val="00"/>
    <w:family w:val="swiss"/>
    <w:pitch w:val="variable"/>
    <w:sig w:usb0="600002FF" w:usb1="00000001" w:usb2="00000000" w:usb3="00000000" w:csb0="0000019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 w:name="Fira Sans SemiBold">
    <w:altName w:val="Calibri"/>
    <w:charset w:val="00"/>
    <w:family w:val="swiss"/>
    <w:pitch w:val="variable"/>
    <w:sig w:usb0="600002FF"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1C4C" w14:textId="77777777" w:rsidR="00B37088" w:rsidRDefault="00B37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3285"/>
      <w:gridCol w:w="3285"/>
      <w:gridCol w:w="3285"/>
    </w:tblGrid>
    <w:tr w:rsidR="003206EA" w14:paraId="58FD3B2D" w14:textId="77777777" w:rsidTr="003A221A">
      <w:trPr>
        <w:cantSplit/>
      </w:trPr>
      <w:tc>
        <w:tcPr>
          <w:tcW w:w="3285" w:type="dxa"/>
          <w:vAlign w:val="bottom"/>
        </w:tcPr>
        <w:p w14:paraId="55F7199B" w14:textId="461DDBD9" w:rsidR="003206EA" w:rsidRDefault="003206EA" w:rsidP="009A5E92">
          <w:pPr>
            <w:spacing w:after="60"/>
            <w:rPr>
              <w:b/>
            </w:rPr>
          </w:pPr>
          <w:r>
            <w:rPr>
              <w:noProof/>
              <w:lang w:eastAsia="en-NZ"/>
            </w:rPr>
            <w:drawing>
              <wp:inline distT="0" distB="0" distL="0" distR="0" wp14:anchorId="149E47A1" wp14:editId="172EB957">
                <wp:extent cx="1695786" cy="21613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rotWithShape="1">
                        <a:blip r:embed="rId1">
                          <a:extLst>
                            <a:ext uri="{28A0092B-C50C-407E-A947-70E740481C1C}">
                              <a14:useLocalDpi xmlns:a14="http://schemas.microsoft.com/office/drawing/2010/main" val="0"/>
                            </a:ext>
                          </a:extLst>
                        </a:blip>
                        <a:srcRect t="-23809" b="-1"/>
                        <a:stretch/>
                      </pic:blipFill>
                      <pic:spPr bwMode="auto">
                        <a:xfrm>
                          <a:off x="0" y="0"/>
                          <a:ext cx="1718896" cy="219076"/>
                        </a:xfrm>
                        <a:prstGeom prst="rect">
                          <a:avLst/>
                        </a:prstGeom>
                        <a:ln>
                          <a:noFill/>
                        </a:ln>
                        <a:extLst>
                          <a:ext uri="{53640926-AAD7-44D8-BBD7-CCE9431645EC}">
                            <a14:shadowObscured xmlns:a14="http://schemas.microsoft.com/office/drawing/2010/main"/>
                          </a:ext>
                        </a:extLst>
                      </pic:spPr>
                    </pic:pic>
                  </a:graphicData>
                </a:graphic>
              </wp:inline>
            </w:drawing>
          </w:r>
        </w:p>
      </w:tc>
      <w:tc>
        <w:tcPr>
          <w:tcW w:w="3285" w:type="dxa"/>
          <w:vAlign w:val="bottom"/>
        </w:tcPr>
        <w:p w14:paraId="039E2568" w14:textId="2451BF20" w:rsidR="003206EA" w:rsidRDefault="003206EA" w:rsidP="003A221A">
          <w:pPr>
            <w:tabs>
              <w:tab w:val="right" w:pos="9639"/>
            </w:tabs>
            <w:spacing w:after="60"/>
            <w:rPr>
              <w:b/>
            </w:rPr>
          </w:pPr>
        </w:p>
      </w:tc>
      <w:tc>
        <w:tcPr>
          <w:tcW w:w="3285" w:type="dxa"/>
          <w:vAlign w:val="bottom"/>
        </w:tcPr>
        <w:p w14:paraId="650DAEF1" w14:textId="77777777" w:rsidR="003206EA" w:rsidRDefault="003206EA" w:rsidP="009A5E92">
          <w:pPr>
            <w:spacing w:after="60"/>
            <w:jc w:val="right"/>
            <w:rPr>
              <w:b/>
            </w:rPr>
          </w:pPr>
          <w:r>
            <w:rPr>
              <w:noProof/>
              <w:lang w:eastAsia="en-NZ"/>
            </w:rPr>
            <w:drawing>
              <wp:inline distT="0" distB="0" distL="0" distR="0" wp14:anchorId="6F7C12A7" wp14:editId="05E47DD8">
                <wp:extent cx="1395076" cy="57357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D40F35" w14:textId="77777777" w:rsidR="003206EA" w:rsidRPr="005A79E5" w:rsidRDefault="003206EA">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41A2" w14:textId="77777777" w:rsidR="00B37088" w:rsidRDefault="00B370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05017" w14:textId="13FFF1A5" w:rsidR="003206EA" w:rsidRDefault="003206EA" w:rsidP="005208A9">
    <w:r w:rsidRPr="009A24E3" w:rsidDel="00265EC4">
      <w:t xml:space="preserve"> </w:t>
    </w:r>
  </w:p>
  <w:p w14:paraId="56DAE3DC" w14:textId="77777777" w:rsidR="003206EA" w:rsidRDefault="003206EA" w:rsidP="004D6689">
    <w:pP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382B8" w14:textId="45759A73" w:rsidR="003206EA" w:rsidRDefault="003206EA">
    <w:r>
      <w:rPr>
        <w:noProof/>
        <w:lang w:eastAsia="en-NZ"/>
      </w:rPr>
      <w:drawing>
        <wp:inline distT="0" distB="0" distL="0" distR="0" wp14:anchorId="3476F3F7" wp14:editId="73A6F540">
          <wp:extent cx="373711" cy="414082"/>
          <wp:effectExtent l="0" t="0" r="7620" b="508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r w:rsidRPr="009A24E3">
      <w:t xml:space="preserve"> </w:t>
    </w:r>
    <w:proofErr w:type="spellStart"/>
    <w:r w:rsidRPr="002E4C6D">
      <w:rPr>
        <w:sz w:val="15"/>
        <w:szCs w:val="15"/>
      </w:rPr>
      <w:t>HISO</w:t>
    </w:r>
    <w:proofErr w:type="spellEnd"/>
    <w:r w:rsidRPr="002E4C6D">
      <w:rPr>
        <w:sz w:val="15"/>
        <w:szCs w:val="15"/>
      </w:rPr>
      <w:t xml:space="preserve"> 100</w:t>
    </w:r>
    <w:r>
      <w:rPr>
        <w:sz w:val="15"/>
        <w:szCs w:val="15"/>
      </w:rPr>
      <w:t xml:space="preserve">80: </w:t>
    </w:r>
    <w:r w:rsidRPr="002E4C6D">
      <w:rPr>
        <w:sz w:val="15"/>
        <w:szCs w:val="15"/>
      </w:rPr>
      <w:t xml:space="preserve">2021 </w:t>
    </w:r>
    <w:r>
      <w:rPr>
        <w:sz w:val="15"/>
        <w:szCs w:val="15"/>
      </w:rPr>
      <w:t>Systemic Anti-Cancer Therapy</w:t>
    </w:r>
    <w:r w:rsidRPr="002E4C6D">
      <w:rPr>
        <w:sz w:val="15"/>
        <w:szCs w:val="15"/>
      </w:rPr>
      <w:t xml:space="preserve"> Data Standard</w:t>
    </w:r>
    <w:r>
      <w:rPr>
        <w:sz w:val="15"/>
        <w:szCs w:val="15"/>
      </w:rPr>
      <w:t xml:space="preserve"> DRAFT</w:t>
    </w:r>
    <w:r>
      <w:rPr>
        <w:sz w:val="15"/>
        <w:szCs w:val="15"/>
      </w:rPr>
      <w:tab/>
    </w:r>
    <w:r>
      <w:rPr>
        <w:sz w:val="15"/>
        <w:szCs w:val="15"/>
      </w:rPr>
      <w:tab/>
    </w:r>
    <w:r>
      <w:rPr>
        <w:sz w:val="15"/>
        <w:szCs w:val="15"/>
      </w:rPr>
      <w:tab/>
    </w:r>
    <w:r>
      <w:rPr>
        <w:sz w:val="15"/>
        <w:szCs w:val="15"/>
      </w:rPr>
      <w:tab/>
    </w: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rPr>
      <w:t>iii</w:t>
    </w:r>
    <w:r w:rsidRPr="00931466">
      <w:rPr>
        <w:rStyle w:val="PageNumber"/>
      </w:rPr>
      <w:fldChar w:fldCharType="end"/>
    </w:r>
  </w:p>
  <w:tbl>
    <w:tblPr>
      <w:tblW w:w="8789" w:type="dxa"/>
      <w:tblLayout w:type="fixed"/>
      <w:tblCellMar>
        <w:left w:w="0" w:type="dxa"/>
        <w:right w:w="0" w:type="dxa"/>
      </w:tblCellMar>
      <w:tblLook w:val="04A0" w:firstRow="1" w:lastRow="0" w:firstColumn="1" w:lastColumn="0" w:noHBand="0" w:noVBand="1"/>
    </w:tblPr>
    <w:tblGrid>
      <w:gridCol w:w="8789"/>
    </w:tblGrid>
    <w:tr w:rsidR="003206EA" w:rsidRPr="00931466" w14:paraId="0999A5DE" w14:textId="77777777" w:rsidTr="00DD5874">
      <w:trPr>
        <w:cantSplit/>
      </w:trPr>
      <w:tc>
        <w:tcPr>
          <w:tcW w:w="709" w:type="dxa"/>
          <w:vAlign w:val="center"/>
        </w:tcPr>
        <w:p w14:paraId="041A8CD6" w14:textId="26815847" w:rsidR="003206EA" w:rsidRPr="00931466" w:rsidRDefault="003206EA" w:rsidP="00A54C37">
          <w:pPr>
            <w:pStyle w:val="Footer"/>
            <w:spacing w:before="120"/>
            <w:jc w:val="right"/>
            <w:rPr>
              <w:rStyle w:val="PageNumber"/>
            </w:rPr>
          </w:pPr>
        </w:p>
      </w:tc>
    </w:tr>
  </w:tbl>
  <w:p w14:paraId="748C815D" w14:textId="0550C007" w:rsidR="003206EA" w:rsidRDefault="003206E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9CE8" w14:textId="6CA308A4" w:rsidR="003206EA" w:rsidRDefault="003206EA">
    <w:r>
      <w:rPr>
        <w:noProof/>
        <w:lang w:eastAsia="en-NZ"/>
      </w:rPr>
      <w:drawing>
        <wp:anchor distT="0" distB="0" distL="114300" distR="114300" simplePos="0" relativeHeight="251658240" behindDoc="0" locked="0" layoutInCell="1" allowOverlap="1" wp14:anchorId="03A6DFA6" wp14:editId="671B8040">
          <wp:simplePos x="0" y="0"/>
          <wp:positionH relativeFrom="margin">
            <wp:align>left</wp:align>
          </wp:positionH>
          <wp:positionV relativeFrom="paragraph">
            <wp:posOffset>-124816</wp:posOffset>
          </wp:positionV>
          <wp:extent cx="373380" cy="414020"/>
          <wp:effectExtent l="0" t="0" r="7620" b="508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3380" cy="414020"/>
                  </a:xfrm>
                  <a:prstGeom prst="rect">
                    <a:avLst/>
                  </a:prstGeom>
                  <a:ln>
                    <a:noFill/>
                  </a:ln>
                  <a:extLst>
                    <a:ext uri="{53640926-AAD7-44D8-BBD7-CCE9431645EC}">
                      <a14:shadowObscured xmlns:a14="http://schemas.microsoft.com/office/drawing/2010/main"/>
                    </a:ext>
                  </a:extLst>
                </pic:spPr>
              </pic:pic>
            </a:graphicData>
          </a:graphic>
        </wp:anchor>
      </w:drawing>
    </w:r>
    <w:r w:rsidRPr="009A24E3">
      <w:t xml:space="preserve"> </w:t>
    </w:r>
    <w:proofErr w:type="spellStart"/>
    <w:r w:rsidRPr="002E4C6D">
      <w:rPr>
        <w:sz w:val="15"/>
        <w:szCs w:val="15"/>
      </w:rPr>
      <w:t>HISO</w:t>
    </w:r>
    <w:proofErr w:type="spellEnd"/>
    <w:r w:rsidRPr="002E4C6D">
      <w:rPr>
        <w:sz w:val="15"/>
        <w:szCs w:val="15"/>
      </w:rPr>
      <w:t xml:space="preserve"> 100</w:t>
    </w:r>
    <w:r>
      <w:rPr>
        <w:sz w:val="15"/>
        <w:szCs w:val="15"/>
      </w:rPr>
      <w:t>80:</w:t>
    </w:r>
    <w:r w:rsidRPr="002E4C6D">
      <w:rPr>
        <w:sz w:val="15"/>
        <w:szCs w:val="15"/>
      </w:rPr>
      <w:t xml:space="preserve">2021 </w:t>
    </w:r>
    <w:r>
      <w:rPr>
        <w:sz w:val="15"/>
        <w:szCs w:val="15"/>
      </w:rPr>
      <w:t>SYSTEMIC ANTI-CANCER THERAPY</w:t>
    </w:r>
    <w:r w:rsidRPr="002E4C6D">
      <w:rPr>
        <w:sz w:val="15"/>
        <w:szCs w:val="15"/>
      </w:rPr>
      <w:t xml:space="preserve"> </w:t>
    </w:r>
    <w:r w:rsidR="00B37088">
      <w:rPr>
        <w:sz w:val="15"/>
        <w:szCs w:val="15"/>
      </w:rPr>
      <w:t xml:space="preserve">REGIMEN </w:t>
    </w:r>
    <w:r w:rsidRPr="002E4C6D">
      <w:rPr>
        <w:sz w:val="15"/>
        <w:szCs w:val="15"/>
      </w:rPr>
      <w:t>DATA STANDARD</w:t>
    </w:r>
    <w:r>
      <w:rPr>
        <w:sz w:val="15"/>
        <w:szCs w:val="15"/>
      </w:rPr>
      <w:tab/>
    </w:r>
    <w:r>
      <w:rPr>
        <w:sz w:val="15"/>
        <w:szCs w:val="15"/>
      </w:rPr>
      <w:tab/>
    </w:r>
    <w:r>
      <w:rPr>
        <w:sz w:val="15"/>
        <w:szCs w:val="15"/>
      </w:rPr>
      <w:tab/>
    </w:r>
    <w:r>
      <w:rPr>
        <w:sz w:val="15"/>
        <w:szCs w:val="15"/>
      </w:rPr>
      <w:tab/>
    </w: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rPr>
      <w:t>iii</w:t>
    </w:r>
    <w:r w:rsidRPr="00931466">
      <w:rPr>
        <w:rStyle w:val="PageNumber"/>
      </w:rPr>
      <w:fldChar w:fldCharType="end"/>
    </w:r>
  </w:p>
  <w:p w14:paraId="43F0B043" w14:textId="77777777" w:rsidR="003206EA" w:rsidRDefault="003206E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7970" w14:textId="26C4EFD0" w:rsidR="003206EA" w:rsidRDefault="003206EA" w:rsidP="00F57592">
    <w:r>
      <w:rPr>
        <w:noProof/>
        <w:lang w:eastAsia="en-NZ"/>
      </w:rPr>
      <w:drawing>
        <wp:anchor distT="0" distB="0" distL="114300" distR="114300" simplePos="0" relativeHeight="251658752" behindDoc="0" locked="0" layoutInCell="1" allowOverlap="1" wp14:anchorId="3F598458" wp14:editId="2513F596">
          <wp:simplePos x="0" y="0"/>
          <wp:positionH relativeFrom="margin">
            <wp:align>left</wp:align>
          </wp:positionH>
          <wp:positionV relativeFrom="paragraph">
            <wp:posOffset>-124816</wp:posOffset>
          </wp:positionV>
          <wp:extent cx="373380" cy="414020"/>
          <wp:effectExtent l="0" t="0" r="7620" b="508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3380" cy="414020"/>
                  </a:xfrm>
                  <a:prstGeom prst="rect">
                    <a:avLst/>
                  </a:prstGeom>
                  <a:ln>
                    <a:noFill/>
                  </a:ln>
                  <a:extLst>
                    <a:ext uri="{53640926-AAD7-44D8-BBD7-CCE9431645EC}">
                      <a14:shadowObscured xmlns:a14="http://schemas.microsoft.com/office/drawing/2010/main"/>
                    </a:ext>
                  </a:extLst>
                </pic:spPr>
              </pic:pic>
            </a:graphicData>
          </a:graphic>
        </wp:anchor>
      </w:drawing>
    </w:r>
    <w:r w:rsidRPr="009A24E3">
      <w:t xml:space="preserve"> </w:t>
    </w:r>
    <w:proofErr w:type="spellStart"/>
    <w:r w:rsidRPr="002E4C6D">
      <w:rPr>
        <w:sz w:val="15"/>
        <w:szCs w:val="15"/>
      </w:rPr>
      <w:t>HISO</w:t>
    </w:r>
    <w:proofErr w:type="spellEnd"/>
    <w:r w:rsidRPr="002E4C6D">
      <w:rPr>
        <w:sz w:val="15"/>
        <w:szCs w:val="15"/>
      </w:rPr>
      <w:t xml:space="preserve"> 100</w:t>
    </w:r>
    <w:r>
      <w:rPr>
        <w:sz w:val="15"/>
        <w:szCs w:val="15"/>
      </w:rPr>
      <w:t>80:</w:t>
    </w:r>
    <w:r w:rsidRPr="002E4C6D">
      <w:rPr>
        <w:sz w:val="15"/>
        <w:szCs w:val="15"/>
      </w:rPr>
      <w:t xml:space="preserve">2021 </w:t>
    </w:r>
    <w:r>
      <w:rPr>
        <w:sz w:val="15"/>
        <w:szCs w:val="15"/>
      </w:rPr>
      <w:t>SYSTEMIC ANTI-CANCER THERAPY</w:t>
    </w:r>
    <w:r w:rsidR="00B37088">
      <w:rPr>
        <w:sz w:val="15"/>
        <w:szCs w:val="15"/>
      </w:rPr>
      <w:t xml:space="preserve"> REGIMEN</w:t>
    </w:r>
    <w:r w:rsidRPr="002E4C6D">
      <w:rPr>
        <w:sz w:val="15"/>
        <w:szCs w:val="15"/>
      </w:rPr>
      <w:t xml:space="preserve"> DATA STANDAR</w:t>
    </w:r>
    <w:r w:rsidR="00B37088">
      <w:rPr>
        <w:sz w:val="15"/>
        <w:szCs w:val="15"/>
      </w:rPr>
      <w:t>D</w:t>
    </w:r>
    <w:r w:rsidR="00B37088">
      <w:rPr>
        <w:sz w:val="15"/>
        <w:szCs w:val="15"/>
      </w:rPr>
      <w:tab/>
    </w:r>
    <w:r w:rsidR="00B37088">
      <w:rPr>
        <w:sz w:val="15"/>
        <w:szCs w:val="15"/>
      </w:rPr>
      <w:tab/>
    </w:r>
    <w:r>
      <w:rPr>
        <w:sz w:val="15"/>
        <w:szCs w:val="15"/>
      </w:rPr>
      <w:tab/>
    </w:r>
    <w:r>
      <w:rPr>
        <w:sz w:val="15"/>
        <w:szCs w:val="15"/>
      </w:rPr>
      <w:tab/>
    </w: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rPr>
      <w:t>1</w:t>
    </w:r>
    <w:r w:rsidRPr="00931466">
      <w:rPr>
        <w:rStyle w:val="PageNumber"/>
      </w:rPr>
      <w:fldChar w:fldCharType="end"/>
    </w:r>
  </w:p>
  <w:p w14:paraId="239C7934" w14:textId="77777777" w:rsidR="003206EA" w:rsidRPr="00571223" w:rsidRDefault="003206EA" w:rsidP="0057122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1463C" w14:textId="77777777" w:rsidR="00496184" w:rsidRPr="00A26E6B" w:rsidRDefault="00496184" w:rsidP="00A26E6B"/>
  </w:footnote>
  <w:footnote w:type="continuationSeparator" w:id="0">
    <w:p w14:paraId="2BC881AA" w14:textId="77777777" w:rsidR="00496184" w:rsidRDefault="00496184">
      <w:r>
        <w:continuationSeparator/>
      </w:r>
    </w:p>
    <w:p w14:paraId="462310D4" w14:textId="77777777" w:rsidR="00496184" w:rsidRDefault="00496184"/>
  </w:footnote>
  <w:footnote w:id="1">
    <w:p w14:paraId="2A06F770" w14:textId="77777777" w:rsidR="003206EA" w:rsidRDefault="003206EA" w:rsidP="0013293A">
      <w:r>
        <w:rPr>
          <w:rStyle w:val="FootnoteReference"/>
        </w:rPr>
        <w:footnoteRef/>
      </w:r>
      <w:r>
        <w:t xml:space="preserve"> </w:t>
      </w:r>
      <w:r w:rsidRPr="0013293A">
        <w:rPr>
          <w:rFonts w:cs="Segoe UI"/>
          <w:sz w:val="17"/>
          <w:szCs w:val="17"/>
        </w:rPr>
        <w:t>Tall Man lettering is an error–prevention strategy to reduce the risk of look-alike and sound-alike medicine name confusion and errors. It uses selective capitalisation to make similar looking medicine names easier to differentiate.</w:t>
      </w:r>
    </w:p>
    <w:p w14:paraId="33E51FF9" w14:textId="684F46BF" w:rsidR="003206EA" w:rsidRDefault="003206EA">
      <w:pPr>
        <w:pStyle w:val="FootnoteText"/>
      </w:pPr>
    </w:p>
  </w:footnote>
  <w:footnote w:id="2">
    <w:p w14:paraId="606DAC34" w14:textId="77777777" w:rsidR="003206EA" w:rsidRDefault="003206EA" w:rsidP="002169FB">
      <w:pPr>
        <w:pStyle w:val="FootnoteText"/>
      </w:pPr>
      <w:r w:rsidRPr="00184228">
        <w:rPr>
          <w:rStyle w:val="FootnoteReference"/>
        </w:rPr>
        <w:footnoteRef/>
      </w:r>
      <w:r>
        <w:tab/>
        <w:t xml:space="preserve">See </w:t>
      </w:r>
      <w:hyperlink r:id="rId1" w:history="1">
        <w:r w:rsidRPr="00184228">
          <w:rPr>
            <w:rStyle w:val="Hyperlink"/>
          </w:rPr>
          <w:t>https://standards.iso.org/ittf/PubliclyAvailableStandards/index.html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2267" w14:textId="77777777" w:rsidR="00B37088" w:rsidRDefault="00B37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5" w:type="dxa"/>
      <w:tblLayout w:type="fixed"/>
      <w:tblCellMar>
        <w:left w:w="0" w:type="dxa"/>
        <w:right w:w="0" w:type="dxa"/>
      </w:tblCellMar>
      <w:tblLook w:val="04A0" w:firstRow="1" w:lastRow="0" w:firstColumn="1" w:lastColumn="0" w:noHBand="0" w:noVBand="1"/>
    </w:tblPr>
    <w:tblGrid>
      <w:gridCol w:w="4536"/>
      <w:gridCol w:w="5319"/>
    </w:tblGrid>
    <w:tr w:rsidR="003206EA" w14:paraId="30AEA33E" w14:textId="77777777" w:rsidTr="00D86697">
      <w:trPr>
        <w:cantSplit/>
      </w:trPr>
      <w:tc>
        <w:tcPr>
          <w:tcW w:w="4536" w:type="dxa"/>
          <w:vAlign w:val="center"/>
        </w:tcPr>
        <w:p w14:paraId="7B93E6F5" w14:textId="77777777" w:rsidR="003206EA" w:rsidRDefault="003206EA" w:rsidP="000B351F">
          <w:pPr>
            <w:tabs>
              <w:tab w:val="right" w:pos="9639"/>
            </w:tabs>
            <w:spacing w:after="60"/>
            <w:rPr>
              <w:b/>
            </w:rPr>
          </w:pPr>
          <w:r>
            <w:rPr>
              <w:noProof/>
            </w:rPr>
            <w:drawing>
              <wp:inline distT="0" distB="0" distL="0" distR="0" wp14:anchorId="36B96075" wp14:editId="00B647AB">
                <wp:extent cx="1381125" cy="590335"/>
                <wp:effectExtent l="0" t="0" r="0" b="635"/>
                <wp:docPr id="6" name="Picture 6"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K-logo-midgreen.png"/>
                        <pic:cNvPicPr/>
                      </pic:nvPicPr>
                      <pic:blipFill>
                        <a:blip r:embed="rId1">
                          <a:extLst>
                            <a:ext uri="{28A0092B-C50C-407E-A947-70E740481C1C}">
                              <a14:useLocalDpi xmlns:a14="http://schemas.microsoft.com/office/drawing/2010/main" val="0"/>
                            </a:ext>
                          </a:extLst>
                        </a:blip>
                        <a:stretch>
                          <a:fillRect/>
                        </a:stretch>
                      </pic:blipFill>
                      <pic:spPr>
                        <a:xfrm>
                          <a:off x="0" y="0"/>
                          <a:ext cx="1422663" cy="608090"/>
                        </a:xfrm>
                        <a:prstGeom prst="rect">
                          <a:avLst/>
                        </a:prstGeom>
                      </pic:spPr>
                    </pic:pic>
                  </a:graphicData>
                </a:graphic>
              </wp:inline>
            </w:drawing>
          </w:r>
        </w:p>
      </w:tc>
      <w:tc>
        <w:tcPr>
          <w:tcW w:w="5319" w:type="dxa"/>
          <w:vAlign w:val="center"/>
        </w:tcPr>
        <w:p w14:paraId="74104EDE" w14:textId="77777777" w:rsidR="003206EA" w:rsidRDefault="003206EA" w:rsidP="000B351F">
          <w:pPr>
            <w:spacing w:after="60"/>
            <w:jc w:val="right"/>
            <w:rPr>
              <w:b/>
            </w:rPr>
          </w:pPr>
          <w:r>
            <w:rPr>
              <w:noProof/>
              <w:lang w:eastAsia="en-NZ"/>
            </w:rPr>
            <w:drawing>
              <wp:inline distT="0" distB="0" distL="0" distR="0" wp14:anchorId="6BE81275" wp14:editId="4118FA35">
                <wp:extent cx="3241964" cy="74147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O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40693" cy="741180"/>
                        </a:xfrm>
                        <a:prstGeom prst="rect">
                          <a:avLst/>
                        </a:prstGeom>
                      </pic:spPr>
                    </pic:pic>
                  </a:graphicData>
                </a:graphic>
              </wp:inline>
            </w:drawing>
          </w:r>
        </w:p>
      </w:tc>
    </w:tr>
  </w:tbl>
  <w:p w14:paraId="12E3EDE2" w14:textId="7408F0BD" w:rsidR="003206EA" w:rsidRDefault="003206EA" w:rsidP="00C92865">
    <w:pPr>
      <w:ind w:right="-28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CF33A" w14:textId="77777777" w:rsidR="00B37088" w:rsidRDefault="00B370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FCBA" w14:textId="16086B0A" w:rsidR="003206EA" w:rsidRDefault="003206EA" w:rsidP="00C92865">
    <w:pPr>
      <w:ind w:right="-284"/>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8377" w14:textId="77777777" w:rsidR="003206EA" w:rsidRDefault="003206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0DC9C92"/>
    <w:lvl w:ilvl="0">
      <w:numFmt w:val="bullet"/>
      <w:lvlText w:val="*"/>
      <w:lvlJc w:val="left"/>
    </w:lvl>
  </w:abstractNum>
  <w:abstractNum w:abstractNumId="1" w15:restartNumberingAfterBreak="0">
    <w:nsid w:val="002C3B51"/>
    <w:multiLevelType w:val="hybridMultilevel"/>
    <w:tmpl w:val="164E11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0CA7BFB"/>
    <w:multiLevelType w:val="hybridMultilevel"/>
    <w:tmpl w:val="5E4C18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0D817C7"/>
    <w:multiLevelType w:val="multilevel"/>
    <w:tmpl w:val="994802EE"/>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Numb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0D29ED"/>
    <w:multiLevelType w:val="hybridMultilevel"/>
    <w:tmpl w:val="3630481A"/>
    <w:lvl w:ilvl="0" w:tplc="1409000F">
      <w:start w:val="1"/>
      <w:numFmt w:val="decimal"/>
      <w:lvlText w:val="%1."/>
      <w:lvlJc w:val="left"/>
      <w:pPr>
        <w:ind w:left="360" w:hanging="360"/>
      </w:pPr>
      <w:rPr>
        <w:rFonts w:hint="default"/>
      </w:rPr>
    </w:lvl>
    <w:lvl w:ilvl="1" w:tplc="CE60E95E">
      <w:numFmt w:val="bullet"/>
      <w:lvlText w:val="•"/>
      <w:lvlJc w:val="left"/>
      <w:pPr>
        <w:ind w:left="1290" w:hanging="570"/>
      </w:pPr>
      <w:rPr>
        <w:rFonts w:ascii="Segoe UI" w:eastAsia="Times New Roman" w:hAnsi="Segoe UI" w:cs="Segoe UI"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6" w15:restartNumberingAfterBreak="0">
    <w:nsid w:val="08EA244A"/>
    <w:multiLevelType w:val="hybridMultilevel"/>
    <w:tmpl w:val="E88AAA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DCB4C53"/>
    <w:multiLevelType w:val="hybridMultilevel"/>
    <w:tmpl w:val="AA8088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4A701B7"/>
    <w:multiLevelType w:val="hybridMultilevel"/>
    <w:tmpl w:val="D3FC29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65501F2"/>
    <w:multiLevelType w:val="multilevel"/>
    <w:tmpl w:val="C0C4D86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0" w15:restartNumberingAfterBreak="0">
    <w:nsid w:val="205A5049"/>
    <w:multiLevelType w:val="hybridMultilevel"/>
    <w:tmpl w:val="69A6639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3897A63"/>
    <w:multiLevelType w:val="hybridMultilevel"/>
    <w:tmpl w:val="BEDC827C"/>
    <w:lvl w:ilvl="0" w:tplc="41E676C8">
      <w:numFmt w:val="bullet"/>
      <w:pStyle w:val="CancerPlanBullet"/>
      <w:lvlText w:val="•"/>
      <w:lvlJc w:val="left"/>
      <w:pPr>
        <w:ind w:left="1524" w:hanging="284"/>
      </w:pPr>
      <w:rPr>
        <w:rFonts w:hint="default"/>
        <w:w w:val="107"/>
        <w:sz w:val="21"/>
        <w:szCs w:val="21"/>
        <w:lang w:val="en-US" w:eastAsia="en-US" w:bidi="en-US"/>
      </w:rPr>
    </w:lvl>
    <w:lvl w:ilvl="1" w:tplc="70DAE438">
      <w:numFmt w:val="bullet"/>
      <w:lvlText w:val="•"/>
      <w:lvlJc w:val="left"/>
      <w:pPr>
        <w:ind w:left="2364" w:hanging="284"/>
      </w:pPr>
      <w:rPr>
        <w:rFonts w:hint="default"/>
        <w:lang w:val="en-US" w:eastAsia="en-US" w:bidi="en-US"/>
      </w:rPr>
    </w:lvl>
    <w:lvl w:ilvl="2" w:tplc="C9044690">
      <w:numFmt w:val="bullet"/>
      <w:lvlText w:val="•"/>
      <w:lvlJc w:val="left"/>
      <w:pPr>
        <w:ind w:left="3209" w:hanging="284"/>
      </w:pPr>
      <w:rPr>
        <w:rFonts w:hint="default"/>
        <w:lang w:val="en-US" w:eastAsia="en-US" w:bidi="en-US"/>
      </w:rPr>
    </w:lvl>
    <w:lvl w:ilvl="3" w:tplc="5218D8E8">
      <w:numFmt w:val="bullet"/>
      <w:lvlText w:val="•"/>
      <w:lvlJc w:val="left"/>
      <w:pPr>
        <w:ind w:left="4053" w:hanging="284"/>
      </w:pPr>
      <w:rPr>
        <w:rFonts w:hint="default"/>
        <w:lang w:val="en-US" w:eastAsia="en-US" w:bidi="en-US"/>
      </w:rPr>
    </w:lvl>
    <w:lvl w:ilvl="4" w:tplc="F4C25368">
      <w:numFmt w:val="bullet"/>
      <w:lvlText w:val="•"/>
      <w:lvlJc w:val="left"/>
      <w:pPr>
        <w:ind w:left="4898" w:hanging="284"/>
      </w:pPr>
      <w:rPr>
        <w:rFonts w:hint="default"/>
        <w:lang w:val="en-US" w:eastAsia="en-US" w:bidi="en-US"/>
      </w:rPr>
    </w:lvl>
    <w:lvl w:ilvl="5" w:tplc="1A6C0AFE">
      <w:numFmt w:val="bullet"/>
      <w:lvlText w:val="•"/>
      <w:lvlJc w:val="left"/>
      <w:pPr>
        <w:ind w:left="5742" w:hanging="284"/>
      </w:pPr>
      <w:rPr>
        <w:rFonts w:hint="default"/>
        <w:lang w:val="en-US" w:eastAsia="en-US" w:bidi="en-US"/>
      </w:rPr>
    </w:lvl>
    <w:lvl w:ilvl="6" w:tplc="F6D4D648">
      <w:numFmt w:val="bullet"/>
      <w:lvlText w:val="•"/>
      <w:lvlJc w:val="left"/>
      <w:pPr>
        <w:ind w:left="6587" w:hanging="284"/>
      </w:pPr>
      <w:rPr>
        <w:rFonts w:hint="default"/>
        <w:lang w:val="en-US" w:eastAsia="en-US" w:bidi="en-US"/>
      </w:rPr>
    </w:lvl>
    <w:lvl w:ilvl="7" w:tplc="2DF2EA5C">
      <w:numFmt w:val="bullet"/>
      <w:lvlText w:val="•"/>
      <w:lvlJc w:val="left"/>
      <w:pPr>
        <w:ind w:left="7431" w:hanging="284"/>
      </w:pPr>
      <w:rPr>
        <w:rFonts w:hint="default"/>
        <w:lang w:val="en-US" w:eastAsia="en-US" w:bidi="en-US"/>
      </w:rPr>
    </w:lvl>
    <w:lvl w:ilvl="8" w:tplc="8874643C">
      <w:numFmt w:val="bullet"/>
      <w:lvlText w:val="•"/>
      <w:lvlJc w:val="left"/>
      <w:pPr>
        <w:ind w:left="8276" w:hanging="284"/>
      </w:pPr>
      <w:rPr>
        <w:rFonts w:hint="default"/>
        <w:lang w:val="en-US" w:eastAsia="en-US" w:bidi="en-US"/>
      </w:rPr>
    </w:lvl>
  </w:abstractNum>
  <w:abstractNum w:abstractNumId="12" w15:restartNumberingAfterBreak="0">
    <w:nsid w:val="294327D7"/>
    <w:multiLevelType w:val="hybridMultilevel"/>
    <w:tmpl w:val="44247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8652DC"/>
    <w:multiLevelType w:val="hybridMultilevel"/>
    <w:tmpl w:val="30A48A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713160D"/>
    <w:multiLevelType w:val="hybridMultilevel"/>
    <w:tmpl w:val="5356990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B1F5CBA"/>
    <w:multiLevelType w:val="multilevel"/>
    <w:tmpl w:val="868AC7C6"/>
    <w:lvl w:ilvl="0">
      <w:start w:val="1"/>
      <w:numFmt w:val="decimal"/>
      <w:pStyle w:val="Listnumberindent"/>
      <w:lvlText w:val="%1."/>
      <w:lvlJc w:val="left"/>
      <w:pPr>
        <w:ind w:left="567" w:hanging="283"/>
      </w:pPr>
      <w:rPr>
        <w:rFonts w:hint="default"/>
      </w:rPr>
    </w:lvl>
    <w:lvl w:ilvl="1">
      <w:start w:val="1"/>
      <w:numFmt w:val="bullet"/>
      <w:lvlText w:val="●"/>
      <w:lvlJc w:val="left"/>
      <w:pPr>
        <w:ind w:left="851" w:hanging="283"/>
      </w:pPr>
      <w:rPr>
        <w:rFonts w:ascii="Calibri" w:hAnsi="Calibri" w:hint="default"/>
        <w:color w:val="auto"/>
      </w:rPr>
    </w:lvl>
    <w:lvl w:ilvl="2">
      <w:start w:val="1"/>
      <w:numFmt w:val="bullet"/>
      <w:lvlText w:val="○"/>
      <w:lvlJc w:val="left"/>
      <w:pPr>
        <w:ind w:left="1135" w:hanging="283"/>
      </w:pPr>
      <w:rPr>
        <w:rFonts w:ascii="Cambria" w:hAnsi="Cambria" w:hint="default"/>
      </w:rPr>
    </w:lvl>
    <w:lvl w:ilvl="3">
      <w:start w:val="1"/>
      <w:numFmt w:val="bullet"/>
      <w:lvlText w:val="▫"/>
      <w:lvlJc w:val="left"/>
      <w:pPr>
        <w:ind w:left="1419" w:hanging="283"/>
      </w:pPr>
      <w:rPr>
        <w:rFonts w:ascii="Calibri" w:hAnsi="Calibri" w:hint="default"/>
        <w:color w:val="auto"/>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6" w15:restartNumberingAfterBreak="0">
    <w:nsid w:val="3BDE773A"/>
    <w:multiLevelType w:val="multilevel"/>
    <w:tmpl w:val="866C83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8285B"/>
    <w:multiLevelType w:val="hybridMultilevel"/>
    <w:tmpl w:val="B67076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E6A1A9F"/>
    <w:multiLevelType w:val="hybridMultilevel"/>
    <w:tmpl w:val="160415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314691"/>
    <w:multiLevelType w:val="hybridMultilevel"/>
    <w:tmpl w:val="E6AC0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6137CA"/>
    <w:multiLevelType w:val="hybridMultilevel"/>
    <w:tmpl w:val="DC009C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B681298"/>
    <w:multiLevelType w:val="hybridMultilevel"/>
    <w:tmpl w:val="2BF82110"/>
    <w:lvl w:ilvl="0" w:tplc="14090001">
      <w:start w:val="1"/>
      <w:numFmt w:val="bullet"/>
      <w:lvlText w:val=""/>
      <w:lvlJc w:val="left"/>
      <w:pPr>
        <w:ind w:left="360" w:hanging="360"/>
      </w:pPr>
      <w:rPr>
        <w:rFonts w:ascii="Symbol" w:hAnsi="Symbol" w:hint="default"/>
      </w:rPr>
    </w:lvl>
    <w:lvl w:ilvl="1" w:tplc="CE60E95E">
      <w:numFmt w:val="bullet"/>
      <w:lvlText w:val="•"/>
      <w:lvlJc w:val="left"/>
      <w:pPr>
        <w:ind w:left="1290" w:hanging="570"/>
      </w:pPr>
      <w:rPr>
        <w:rFonts w:ascii="Segoe UI" w:eastAsia="Times New Roman" w:hAnsi="Segoe UI" w:cs="Segoe UI"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6CC0BCE"/>
    <w:multiLevelType w:val="multilevel"/>
    <w:tmpl w:val="39828C66"/>
    <w:lvl w:ilvl="0">
      <w:start w:val="1"/>
      <w:numFmt w:val="decimal"/>
      <w:pStyle w:val="Heading1"/>
      <w:lvlText w:val="%1"/>
      <w:lvlJc w:val="left"/>
      <w:pPr>
        <w:ind w:left="1276"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5D6755"/>
    <w:multiLevelType w:val="hybridMultilevel"/>
    <w:tmpl w:val="C7581D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27F6588"/>
    <w:multiLevelType w:val="multilevel"/>
    <w:tmpl w:val="3552D7A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ind w:left="567" w:hanging="567"/>
      </w:pPr>
      <w:rPr>
        <w:rFonts w:hint="default"/>
      </w:rPr>
    </w:lvl>
    <w:lvl w:ilvl="5">
      <w:start w:val="1"/>
      <w:numFmt w:val="lowerLetter"/>
      <w:lvlText w:val="%6."/>
      <w:lvlJc w:val="left"/>
      <w:pPr>
        <w:ind w:left="1134" w:hanging="567"/>
      </w:pPr>
      <w:rPr>
        <w:rFonts w:hint="default"/>
      </w:rPr>
    </w:lvl>
    <w:lvl w:ilvl="6">
      <w:start w:val="1"/>
      <w:numFmt w:val="lower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29F1556"/>
    <w:multiLevelType w:val="hybridMultilevel"/>
    <w:tmpl w:val="61A2F3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62A0A8D"/>
    <w:multiLevelType w:val="hybridMultilevel"/>
    <w:tmpl w:val="C67E55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30" w15:restartNumberingAfterBreak="0">
    <w:nsid w:val="7D08713D"/>
    <w:multiLevelType w:val="hybridMultilevel"/>
    <w:tmpl w:val="E6142E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9"/>
  </w:num>
  <w:num w:numId="2">
    <w:abstractNumId w:val="27"/>
  </w:num>
  <w:num w:numId="3">
    <w:abstractNumId w:val="8"/>
  </w:num>
  <w:num w:numId="4">
    <w:abstractNumId w:val="23"/>
  </w:num>
  <w:num w:numId="5">
    <w:abstractNumId w:val="22"/>
  </w:num>
  <w:num w:numId="6">
    <w:abstractNumId w:val="14"/>
  </w:num>
  <w:num w:numId="7">
    <w:abstractNumId w:val="6"/>
  </w:num>
  <w:num w:numId="8">
    <w:abstractNumId w:val="2"/>
  </w:num>
  <w:num w:numId="9">
    <w:abstractNumId w:val="17"/>
  </w:num>
  <w:num w:numId="10">
    <w:abstractNumId w:val="5"/>
  </w:num>
  <w:num w:numId="11">
    <w:abstractNumId w:val="29"/>
  </w:num>
  <w:num w:numId="12">
    <w:abstractNumId w:val="20"/>
  </w:num>
  <w:num w:numId="13">
    <w:abstractNumId w:val="26"/>
  </w:num>
  <w:num w:numId="14">
    <w:abstractNumId w:val="11"/>
  </w:num>
  <w:num w:numId="15">
    <w:abstractNumId w:val="15"/>
  </w:num>
  <w:num w:numId="16">
    <w:abstractNumId w:val="0"/>
    <w:lvlOverride w:ilvl="0">
      <w:lvl w:ilvl="0">
        <w:numFmt w:val="bullet"/>
        <w:lvlText w:val=""/>
        <w:legacy w:legacy="1" w:legacySpace="0" w:legacyIndent="0"/>
        <w:lvlJc w:val="left"/>
        <w:rPr>
          <w:rFonts w:ascii="Symbol" w:hAnsi="Symbol" w:hint="default"/>
          <w:sz w:val="22"/>
        </w:rPr>
      </w:lvl>
    </w:lvlOverride>
  </w:num>
  <w:num w:numId="17">
    <w:abstractNumId w:val="9"/>
  </w:num>
  <w:num w:numId="18">
    <w:abstractNumId w:val="9"/>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9">
    <w:abstractNumId w:val="1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0"/>
  </w:num>
  <w:num w:numId="23">
    <w:abstractNumId w:val="21"/>
  </w:num>
  <w:num w:numId="24">
    <w:abstractNumId w:val="7"/>
  </w:num>
  <w:num w:numId="25">
    <w:abstractNumId w:val="28"/>
  </w:num>
  <w:num w:numId="26">
    <w:abstractNumId w:val="25"/>
  </w:num>
  <w:num w:numId="27">
    <w:abstractNumId w:val="4"/>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4"/>
  </w:num>
  <w:num w:numId="37">
    <w:abstractNumId w:val="12"/>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1"/>
  </w:num>
  <w:num w:numId="56">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03EC"/>
    <w:rsid w:val="000009A2"/>
    <w:rsid w:val="00002557"/>
    <w:rsid w:val="000025B8"/>
    <w:rsid w:val="0000365F"/>
    <w:rsid w:val="00003DA6"/>
    <w:rsid w:val="00004097"/>
    <w:rsid w:val="00005BB5"/>
    <w:rsid w:val="00006AAC"/>
    <w:rsid w:val="00010B4D"/>
    <w:rsid w:val="00010E42"/>
    <w:rsid w:val="000113D5"/>
    <w:rsid w:val="00012845"/>
    <w:rsid w:val="00013439"/>
    <w:rsid w:val="00013A28"/>
    <w:rsid w:val="000149A2"/>
    <w:rsid w:val="000157AD"/>
    <w:rsid w:val="000160F5"/>
    <w:rsid w:val="000173C9"/>
    <w:rsid w:val="000203FE"/>
    <w:rsid w:val="0002549B"/>
    <w:rsid w:val="00025A6F"/>
    <w:rsid w:val="00025A78"/>
    <w:rsid w:val="0002618D"/>
    <w:rsid w:val="00026B8A"/>
    <w:rsid w:val="00027553"/>
    <w:rsid w:val="00027D7F"/>
    <w:rsid w:val="00027D90"/>
    <w:rsid w:val="00027EFC"/>
    <w:rsid w:val="00030B26"/>
    <w:rsid w:val="00030E84"/>
    <w:rsid w:val="0003114B"/>
    <w:rsid w:val="00032C0A"/>
    <w:rsid w:val="000345FB"/>
    <w:rsid w:val="00034A02"/>
    <w:rsid w:val="00035257"/>
    <w:rsid w:val="00035D68"/>
    <w:rsid w:val="00046721"/>
    <w:rsid w:val="0004685E"/>
    <w:rsid w:val="00046BCA"/>
    <w:rsid w:val="00047ACE"/>
    <w:rsid w:val="00051B32"/>
    <w:rsid w:val="00052FD3"/>
    <w:rsid w:val="0005391D"/>
    <w:rsid w:val="00054097"/>
    <w:rsid w:val="00054872"/>
    <w:rsid w:val="00054B44"/>
    <w:rsid w:val="000550D2"/>
    <w:rsid w:val="00056112"/>
    <w:rsid w:val="00056F82"/>
    <w:rsid w:val="000575D2"/>
    <w:rsid w:val="0006228D"/>
    <w:rsid w:val="0006380B"/>
    <w:rsid w:val="0006499C"/>
    <w:rsid w:val="00067C2E"/>
    <w:rsid w:val="00067C4B"/>
    <w:rsid w:val="00070BBB"/>
    <w:rsid w:val="00071103"/>
    <w:rsid w:val="00071591"/>
    <w:rsid w:val="00072BD6"/>
    <w:rsid w:val="00073620"/>
    <w:rsid w:val="000748C0"/>
    <w:rsid w:val="00074F42"/>
    <w:rsid w:val="00075783"/>
    <w:rsid w:val="00075B78"/>
    <w:rsid w:val="00076020"/>
    <w:rsid w:val="000763E9"/>
    <w:rsid w:val="0007748D"/>
    <w:rsid w:val="00077542"/>
    <w:rsid w:val="00077655"/>
    <w:rsid w:val="00077FBD"/>
    <w:rsid w:val="000829F8"/>
    <w:rsid w:val="00082CD6"/>
    <w:rsid w:val="00083140"/>
    <w:rsid w:val="00083376"/>
    <w:rsid w:val="0008437D"/>
    <w:rsid w:val="00084758"/>
    <w:rsid w:val="000849DA"/>
    <w:rsid w:val="00085036"/>
    <w:rsid w:val="000852AE"/>
    <w:rsid w:val="00085AFC"/>
    <w:rsid w:val="00085AFE"/>
    <w:rsid w:val="0008680B"/>
    <w:rsid w:val="000869CB"/>
    <w:rsid w:val="0008742A"/>
    <w:rsid w:val="000879F3"/>
    <w:rsid w:val="00087C0A"/>
    <w:rsid w:val="0009192A"/>
    <w:rsid w:val="00092A04"/>
    <w:rsid w:val="00094800"/>
    <w:rsid w:val="00095867"/>
    <w:rsid w:val="00097032"/>
    <w:rsid w:val="000A0F1E"/>
    <w:rsid w:val="000A41ED"/>
    <w:rsid w:val="000B0730"/>
    <w:rsid w:val="000B18FA"/>
    <w:rsid w:val="000B351F"/>
    <w:rsid w:val="000B5A39"/>
    <w:rsid w:val="000B66A8"/>
    <w:rsid w:val="000B741F"/>
    <w:rsid w:val="000C0824"/>
    <w:rsid w:val="000C30CC"/>
    <w:rsid w:val="000C3757"/>
    <w:rsid w:val="000C3D48"/>
    <w:rsid w:val="000C5324"/>
    <w:rsid w:val="000C64E2"/>
    <w:rsid w:val="000C7C42"/>
    <w:rsid w:val="000C7EE3"/>
    <w:rsid w:val="000D0AEC"/>
    <w:rsid w:val="000D0E91"/>
    <w:rsid w:val="000D19F4"/>
    <w:rsid w:val="000D1F89"/>
    <w:rsid w:val="000D323F"/>
    <w:rsid w:val="000D4A47"/>
    <w:rsid w:val="000D58DD"/>
    <w:rsid w:val="000E016E"/>
    <w:rsid w:val="000E1720"/>
    <w:rsid w:val="000E2D78"/>
    <w:rsid w:val="000E2DD1"/>
    <w:rsid w:val="000E55AB"/>
    <w:rsid w:val="000E66FC"/>
    <w:rsid w:val="000E6C2B"/>
    <w:rsid w:val="000E70FD"/>
    <w:rsid w:val="000F0DCC"/>
    <w:rsid w:val="000F2AE2"/>
    <w:rsid w:val="000F2BFF"/>
    <w:rsid w:val="000F344C"/>
    <w:rsid w:val="000F38EF"/>
    <w:rsid w:val="000F550D"/>
    <w:rsid w:val="000F5ABB"/>
    <w:rsid w:val="0010107C"/>
    <w:rsid w:val="00101355"/>
    <w:rsid w:val="00101FAA"/>
    <w:rsid w:val="00102063"/>
    <w:rsid w:val="0010396B"/>
    <w:rsid w:val="00104B9D"/>
    <w:rsid w:val="0010541C"/>
    <w:rsid w:val="00105AA1"/>
    <w:rsid w:val="00106352"/>
    <w:rsid w:val="00106F88"/>
    <w:rsid w:val="00106F93"/>
    <w:rsid w:val="00111A51"/>
    <w:rsid w:val="00111D50"/>
    <w:rsid w:val="00111EA5"/>
    <w:rsid w:val="00112F10"/>
    <w:rsid w:val="001137B6"/>
    <w:rsid w:val="0011392D"/>
    <w:rsid w:val="00113B8E"/>
    <w:rsid w:val="00114D05"/>
    <w:rsid w:val="0012053C"/>
    <w:rsid w:val="0012104C"/>
    <w:rsid w:val="00121B56"/>
    <w:rsid w:val="00122363"/>
    <w:rsid w:val="00123224"/>
    <w:rsid w:val="00123F25"/>
    <w:rsid w:val="0012561A"/>
    <w:rsid w:val="0012591C"/>
    <w:rsid w:val="0012662F"/>
    <w:rsid w:val="00126F99"/>
    <w:rsid w:val="00127A48"/>
    <w:rsid w:val="00131A6D"/>
    <w:rsid w:val="00131BC3"/>
    <w:rsid w:val="0013293A"/>
    <w:rsid w:val="001340F0"/>
    <w:rsid w:val="001342C7"/>
    <w:rsid w:val="0013585C"/>
    <w:rsid w:val="00136F25"/>
    <w:rsid w:val="0013746F"/>
    <w:rsid w:val="00137C9B"/>
    <w:rsid w:val="001408F0"/>
    <w:rsid w:val="00141641"/>
    <w:rsid w:val="00142261"/>
    <w:rsid w:val="00142374"/>
    <w:rsid w:val="00142954"/>
    <w:rsid w:val="00143F3A"/>
    <w:rsid w:val="0014456B"/>
    <w:rsid w:val="00144FDC"/>
    <w:rsid w:val="001460E0"/>
    <w:rsid w:val="001461FE"/>
    <w:rsid w:val="00146612"/>
    <w:rsid w:val="00146848"/>
    <w:rsid w:val="001472F0"/>
    <w:rsid w:val="00147F71"/>
    <w:rsid w:val="00150A6E"/>
    <w:rsid w:val="001514F2"/>
    <w:rsid w:val="001528C8"/>
    <w:rsid w:val="00154966"/>
    <w:rsid w:val="00155900"/>
    <w:rsid w:val="00156088"/>
    <w:rsid w:val="001571B7"/>
    <w:rsid w:val="00160B71"/>
    <w:rsid w:val="0016118A"/>
    <w:rsid w:val="0016263A"/>
    <w:rsid w:val="0016304B"/>
    <w:rsid w:val="0016468A"/>
    <w:rsid w:val="0017058D"/>
    <w:rsid w:val="00170FB9"/>
    <w:rsid w:val="0017403B"/>
    <w:rsid w:val="00176D99"/>
    <w:rsid w:val="001773D9"/>
    <w:rsid w:val="001825D8"/>
    <w:rsid w:val="0018405D"/>
    <w:rsid w:val="001859C0"/>
    <w:rsid w:val="0018662D"/>
    <w:rsid w:val="00190C9E"/>
    <w:rsid w:val="0019185E"/>
    <w:rsid w:val="0019263D"/>
    <w:rsid w:val="00192B17"/>
    <w:rsid w:val="001932C7"/>
    <w:rsid w:val="0019334E"/>
    <w:rsid w:val="0019469C"/>
    <w:rsid w:val="001963A9"/>
    <w:rsid w:val="00197427"/>
    <w:rsid w:val="001A1BEA"/>
    <w:rsid w:val="001A21B4"/>
    <w:rsid w:val="001A248E"/>
    <w:rsid w:val="001A5CBF"/>
    <w:rsid w:val="001A5CF5"/>
    <w:rsid w:val="001A68B0"/>
    <w:rsid w:val="001B2CB6"/>
    <w:rsid w:val="001B2CC9"/>
    <w:rsid w:val="001B39D2"/>
    <w:rsid w:val="001B47C1"/>
    <w:rsid w:val="001B48C5"/>
    <w:rsid w:val="001B4BF8"/>
    <w:rsid w:val="001B6D9F"/>
    <w:rsid w:val="001B79EA"/>
    <w:rsid w:val="001C0E2D"/>
    <w:rsid w:val="001C23CD"/>
    <w:rsid w:val="001C3DED"/>
    <w:rsid w:val="001C4326"/>
    <w:rsid w:val="001C5E30"/>
    <w:rsid w:val="001C61A9"/>
    <w:rsid w:val="001C665E"/>
    <w:rsid w:val="001C7B80"/>
    <w:rsid w:val="001D0540"/>
    <w:rsid w:val="001D0B90"/>
    <w:rsid w:val="001D166A"/>
    <w:rsid w:val="001D275A"/>
    <w:rsid w:val="001D2D3F"/>
    <w:rsid w:val="001D3541"/>
    <w:rsid w:val="001D3E4E"/>
    <w:rsid w:val="001D5675"/>
    <w:rsid w:val="001D6741"/>
    <w:rsid w:val="001D7040"/>
    <w:rsid w:val="001E06C9"/>
    <w:rsid w:val="001E0DB5"/>
    <w:rsid w:val="001E254A"/>
    <w:rsid w:val="001E6306"/>
    <w:rsid w:val="001E65D5"/>
    <w:rsid w:val="001E7386"/>
    <w:rsid w:val="001F07FD"/>
    <w:rsid w:val="001F240F"/>
    <w:rsid w:val="001F29EB"/>
    <w:rsid w:val="001F2A5F"/>
    <w:rsid w:val="001F31BF"/>
    <w:rsid w:val="001F3560"/>
    <w:rsid w:val="001F45A7"/>
    <w:rsid w:val="001F5D29"/>
    <w:rsid w:val="001F6195"/>
    <w:rsid w:val="001F6517"/>
    <w:rsid w:val="001F7548"/>
    <w:rsid w:val="001F75E8"/>
    <w:rsid w:val="001F7989"/>
    <w:rsid w:val="00201091"/>
    <w:rsid w:val="00201A01"/>
    <w:rsid w:val="002054F2"/>
    <w:rsid w:val="00206EAD"/>
    <w:rsid w:val="002073DB"/>
    <w:rsid w:val="0020754B"/>
    <w:rsid w:val="002104D3"/>
    <w:rsid w:val="00211B13"/>
    <w:rsid w:val="00213A33"/>
    <w:rsid w:val="00214167"/>
    <w:rsid w:val="0021561B"/>
    <w:rsid w:val="00215659"/>
    <w:rsid w:val="00216850"/>
    <w:rsid w:val="002169FB"/>
    <w:rsid w:val="0021763B"/>
    <w:rsid w:val="002213BA"/>
    <w:rsid w:val="00221BE1"/>
    <w:rsid w:val="00222786"/>
    <w:rsid w:val="002231A3"/>
    <w:rsid w:val="002236E5"/>
    <w:rsid w:val="00224656"/>
    <w:rsid w:val="00232AA3"/>
    <w:rsid w:val="00232E3A"/>
    <w:rsid w:val="002334AD"/>
    <w:rsid w:val="00233F5C"/>
    <w:rsid w:val="0023649D"/>
    <w:rsid w:val="002372BF"/>
    <w:rsid w:val="00237AFB"/>
    <w:rsid w:val="002403FB"/>
    <w:rsid w:val="00240B80"/>
    <w:rsid w:val="00240DBF"/>
    <w:rsid w:val="002427ED"/>
    <w:rsid w:val="00245D03"/>
    <w:rsid w:val="00246899"/>
    <w:rsid w:val="00246DB1"/>
    <w:rsid w:val="002476B5"/>
    <w:rsid w:val="00247CF9"/>
    <w:rsid w:val="0025085C"/>
    <w:rsid w:val="002520CC"/>
    <w:rsid w:val="00253ECF"/>
    <w:rsid w:val="002546A1"/>
    <w:rsid w:val="00255C7A"/>
    <w:rsid w:val="0025734A"/>
    <w:rsid w:val="00257414"/>
    <w:rsid w:val="00260A3A"/>
    <w:rsid w:val="0026200E"/>
    <w:rsid w:val="002628F4"/>
    <w:rsid w:val="002632AB"/>
    <w:rsid w:val="00264903"/>
    <w:rsid w:val="002654FC"/>
    <w:rsid w:val="00265EC4"/>
    <w:rsid w:val="002660A1"/>
    <w:rsid w:val="002661A5"/>
    <w:rsid w:val="00266A42"/>
    <w:rsid w:val="002702A3"/>
    <w:rsid w:val="00270899"/>
    <w:rsid w:val="002721ED"/>
    <w:rsid w:val="002727A7"/>
    <w:rsid w:val="002740F5"/>
    <w:rsid w:val="00275D08"/>
    <w:rsid w:val="00276BEC"/>
    <w:rsid w:val="00277C8A"/>
    <w:rsid w:val="00282752"/>
    <w:rsid w:val="00282AF3"/>
    <w:rsid w:val="00282CC1"/>
    <w:rsid w:val="00282CF5"/>
    <w:rsid w:val="00284F19"/>
    <w:rsid w:val="002858E3"/>
    <w:rsid w:val="00286C78"/>
    <w:rsid w:val="0029190A"/>
    <w:rsid w:val="00291D9D"/>
    <w:rsid w:val="00292B3E"/>
    <w:rsid w:val="00292C5A"/>
    <w:rsid w:val="0029454A"/>
    <w:rsid w:val="0029461A"/>
    <w:rsid w:val="00294756"/>
    <w:rsid w:val="00294B00"/>
    <w:rsid w:val="00295241"/>
    <w:rsid w:val="00295340"/>
    <w:rsid w:val="002A11A0"/>
    <w:rsid w:val="002A2F1B"/>
    <w:rsid w:val="002A4DFC"/>
    <w:rsid w:val="002A4EF8"/>
    <w:rsid w:val="002A55A8"/>
    <w:rsid w:val="002B047D"/>
    <w:rsid w:val="002B0537"/>
    <w:rsid w:val="002B0606"/>
    <w:rsid w:val="002B09B9"/>
    <w:rsid w:val="002B6604"/>
    <w:rsid w:val="002B67CD"/>
    <w:rsid w:val="002B67EB"/>
    <w:rsid w:val="002B732B"/>
    <w:rsid w:val="002B76A7"/>
    <w:rsid w:val="002C2219"/>
    <w:rsid w:val="002C2552"/>
    <w:rsid w:val="002C2F7B"/>
    <w:rsid w:val="002C31A3"/>
    <w:rsid w:val="002C380A"/>
    <w:rsid w:val="002C573C"/>
    <w:rsid w:val="002C5975"/>
    <w:rsid w:val="002C6224"/>
    <w:rsid w:val="002C7AE4"/>
    <w:rsid w:val="002D01F8"/>
    <w:rsid w:val="002D0CBC"/>
    <w:rsid w:val="002D0DD4"/>
    <w:rsid w:val="002D0DF2"/>
    <w:rsid w:val="002D23BD"/>
    <w:rsid w:val="002D419E"/>
    <w:rsid w:val="002D654C"/>
    <w:rsid w:val="002D66CD"/>
    <w:rsid w:val="002D6F11"/>
    <w:rsid w:val="002D7A19"/>
    <w:rsid w:val="002E0B47"/>
    <w:rsid w:val="002E1819"/>
    <w:rsid w:val="002E1C3B"/>
    <w:rsid w:val="002E3ECF"/>
    <w:rsid w:val="002E4220"/>
    <w:rsid w:val="002E4C6D"/>
    <w:rsid w:val="002F1435"/>
    <w:rsid w:val="002F39BC"/>
    <w:rsid w:val="002F4685"/>
    <w:rsid w:val="002F5478"/>
    <w:rsid w:val="002F7213"/>
    <w:rsid w:val="00300875"/>
    <w:rsid w:val="00300C17"/>
    <w:rsid w:val="0030382F"/>
    <w:rsid w:val="0030408D"/>
    <w:rsid w:val="0030416B"/>
    <w:rsid w:val="00304E06"/>
    <w:rsid w:val="00305042"/>
    <w:rsid w:val="00305512"/>
    <w:rsid w:val="003060E4"/>
    <w:rsid w:val="003069F0"/>
    <w:rsid w:val="00306B74"/>
    <w:rsid w:val="003075DD"/>
    <w:rsid w:val="003075DF"/>
    <w:rsid w:val="0031194E"/>
    <w:rsid w:val="00311D94"/>
    <w:rsid w:val="003124E4"/>
    <w:rsid w:val="00314ABC"/>
    <w:rsid w:val="003160E7"/>
    <w:rsid w:val="0031739E"/>
    <w:rsid w:val="00317624"/>
    <w:rsid w:val="00317D66"/>
    <w:rsid w:val="00317ED8"/>
    <w:rsid w:val="00320202"/>
    <w:rsid w:val="003206EA"/>
    <w:rsid w:val="00320CA8"/>
    <w:rsid w:val="00321271"/>
    <w:rsid w:val="00322195"/>
    <w:rsid w:val="00323425"/>
    <w:rsid w:val="003237CF"/>
    <w:rsid w:val="00324132"/>
    <w:rsid w:val="003263C2"/>
    <w:rsid w:val="00326769"/>
    <w:rsid w:val="003309CA"/>
    <w:rsid w:val="0033137D"/>
    <w:rsid w:val="0033246B"/>
    <w:rsid w:val="003325AB"/>
    <w:rsid w:val="00332AD0"/>
    <w:rsid w:val="003332D1"/>
    <w:rsid w:val="00333501"/>
    <w:rsid w:val="0033412B"/>
    <w:rsid w:val="00334638"/>
    <w:rsid w:val="00340092"/>
    <w:rsid w:val="003403C2"/>
    <w:rsid w:val="00341161"/>
    <w:rsid w:val="00343365"/>
    <w:rsid w:val="0034412A"/>
    <w:rsid w:val="003445F4"/>
    <w:rsid w:val="00347682"/>
    <w:rsid w:val="003502FB"/>
    <w:rsid w:val="00350A98"/>
    <w:rsid w:val="003511BB"/>
    <w:rsid w:val="00352033"/>
    <w:rsid w:val="00352E80"/>
    <w:rsid w:val="003534ED"/>
    <w:rsid w:val="00353501"/>
    <w:rsid w:val="00353734"/>
    <w:rsid w:val="00353AC0"/>
    <w:rsid w:val="00353FD0"/>
    <w:rsid w:val="00356099"/>
    <w:rsid w:val="003606F8"/>
    <w:rsid w:val="003641CA"/>
    <w:rsid w:val="003645BF"/>
    <w:rsid w:val="003648EF"/>
    <w:rsid w:val="00366D2E"/>
    <w:rsid w:val="003673E6"/>
    <w:rsid w:val="00375B4B"/>
    <w:rsid w:val="003763A9"/>
    <w:rsid w:val="00376D05"/>
    <w:rsid w:val="00376FD5"/>
    <w:rsid w:val="00377264"/>
    <w:rsid w:val="00377835"/>
    <w:rsid w:val="003779D2"/>
    <w:rsid w:val="00380860"/>
    <w:rsid w:val="00380E37"/>
    <w:rsid w:val="00381BBB"/>
    <w:rsid w:val="00385E38"/>
    <w:rsid w:val="003863C4"/>
    <w:rsid w:val="00387193"/>
    <w:rsid w:val="003901DC"/>
    <w:rsid w:val="0039133B"/>
    <w:rsid w:val="00391A40"/>
    <w:rsid w:val="00392408"/>
    <w:rsid w:val="00392A60"/>
    <w:rsid w:val="003938D3"/>
    <w:rsid w:val="00393B89"/>
    <w:rsid w:val="00396729"/>
    <w:rsid w:val="003A0BA9"/>
    <w:rsid w:val="003A0CA2"/>
    <w:rsid w:val="003A221A"/>
    <w:rsid w:val="003A26A5"/>
    <w:rsid w:val="003A3761"/>
    <w:rsid w:val="003A4F80"/>
    <w:rsid w:val="003A512D"/>
    <w:rsid w:val="003A5FEA"/>
    <w:rsid w:val="003B01DA"/>
    <w:rsid w:val="003B1329"/>
    <w:rsid w:val="003B14DB"/>
    <w:rsid w:val="003B15D3"/>
    <w:rsid w:val="003B1D10"/>
    <w:rsid w:val="003B2D65"/>
    <w:rsid w:val="003B4CF2"/>
    <w:rsid w:val="003B62C5"/>
    <w:rsid w:val="003B648C"/>
    <w:rsid w:val="003B64BC"/>
    <w:rsid w:val="003B6A0F"/>
    <w:rsid w:val="003C0195"/>
    <w:rsid w:val="003C15DC"/>
    <w:rsid w:val="003C27B5"/>
    <w:rsid w:val="003C3E26"/>
    <w:rsid w:val="003C4CDA"/>
    <w:rsid w:val="003C7673"/>
    <w:rsid w:val="003C76D4"/>
    <w:rsid w:val="003D137D"/>
    <w:rsid w:val="003D189B"/>
    <w:rsid w:val="003D2CC5"/>
    <w:rsid w:val="003D2D57"/>
    <w:rsid w:val="003D3FDC"/>
    <w:rsid w:val="003D4819"/>
    <w:rsid w:val="003D6288"/>
    <w:rsid w:val="003E01DD"/>
    <w:rsid w:val="003E04C1"/>
    <w:rsid w:val="003E0887"/>
    <w:rsid w:val="003E2415"/>
    <w:rsid w:val="003E3FFC"/>
    <w:rsid w:val="003E4B0B"/>
    <w:rsid w:val="003E6B83"/>
    <w:rsid w:val="003E74C8"/>
    <w:rsid w:val="003E7C46"/>
    <w:rsid w:val="003F0059"/>
    <w:rsid w:val="003F1A0C"/>
    <w:rsid w:val="003F1A13"/>
    <w:rsid w:val="003F2106"/>
    <w:rsid w:val="003F3D75"/>
    <w:rsid w:val="003F52A7"/>
    <w:rsid w:val="003F5C10"/>
    <w:rsid w:val="003F68DE"/>
    <w:rsid w:val="003F6FFE"/>
    <w:rsid w:val="003F7013"/>
    <w:rsid w:val="004011A6"/>
    <w:rsid w:val="004017E0"/>
    <w:rsid w:val="0040240C"/>
    <w:rsid w:val="004039CC"/>
    <w:rsid w:val="00406744"/>
    <w:rsid w:val="004076DE"/>
    <w:rsid w:val="0040799B"/>
    <w:rsid w:val="0041059B"/>
    <w:rsid w:val="00412E5F"/>
    <w:rsid w:val="00413021"/>
    <w:rsid w:val="0041577F"/>
    <w:rsid w:val="004164B5"/>
    <w:rsid w:val="00420957"/>
    <w:rsid w:val="0042146A"/>
    <w:rsid w:val="00422DB5"/>
    <w:rsid w:val="00425D04"/>
    <w:rsid w:val="00425F8A"/>
    <w:rsid w:val="004273A7"/>
    <w:rsid w:val="00427EF8"/>
    <w:rsid w:val="004301C6"/>
    <w:rsid w:val="00430BFA"/>
    <w:rsid w:val="00432ED9"/>
    <w:rsid w:val="004346EE"/>
    <w:rsid w:val="0043478F"/>
    <w:rsid w:val="00435B59"/>
    <w:rsid w:val="0043602B"/>
    <w:rsid w:val="00436C7A"/>
    <w:rsid w:val="004379FC"/>
    <w:rsid w:val="00440BE0"/>
    <w:rsid w:val="00442C1C"/>
    <w:rsid w:val="00444118"/>
    <w:rsid w:val="0044584B"/>
    <w:rsid w:val="0044642E"/>
    <w:rsid w:val="00447A7C"/>
    <w:rsid w:val="00447CB7"/>
    <w:rsid w:val="0045106F"/>
    <w:rsid w:val="00451EEE"/>
    <w:rsid w:val="00451F69"/>
    <w:rsid w:val="00452301"/>
    <w:rsid w:val="00452A76"/>
    <w:rsid w:val="00452BA5"/>
    <w:rsid w:val="00454D79"/>
    <w:rsid w:val="0045536C"/>
    <w:rsid w:val="00455CC9"/>
    <w:rsid w:val="00460826"/>
    <w:rsid w:val="00460D3E"/>
    <w:rsid w:val="00460EA7"/>
    <w:rsid w:val="0046195B"/>
    <w:rsid w:val="00462493"/>
    <w:rsid w:val="00462549"/>
    <w:rsid w:val="00462A62"/>
    <w:rsid w:val="0046362D"/>
    <w:rsid w:val="00463A9B"/>
    <w:rsid w:val="004653FC"/>
    <w:rsid w:val="0046589F"/>
    <w:rsid w:val="0046596D"/>
    <w:rsid w:val="00465A5B"/>
    <w:rsid w:val="004668DB"/>
    <w:rsid w:val="00466DF4"/>
    <w:rsid w:val="004709B0"/>
    <w:rsid w:val="00471A7D"/>
    <w:rsid w:val="00471F37"/>
    <w:rsid w:val="00473736"/>
    <w:rsid w:val="004742F6"/>
    <w:rsid w:val="00474ABF"/>
    <w:rsid w:val="00475DDE"/>
    <w:rsid w:val="004779CB"/>
    <w:rsid w:val="00480D82"/>
    <w:rsid w:val="00481D29"/>
    <w:rsid w:val="00486964"/>
    <w:rsid w:val="00487C04"/>
    <w:rsid w:val="004907E1"/>
    <w:rsid w:val="00492810"/>
    <w:rsid w:val="00493DFF"/>
    <w:rsid w:val="00495336"/>
    <w:rsid w:val="004959D0"/>
    <w:rsid w:val="00496184"/>
    <w:rsid w:val="00496D65"/>
    <w:rsid w:val="004A035B"/>
    <w:rsid w:val="004A1D2C"/>
    <w:rsid w:val="004A2108"/>
    <w:rsid w:val="004A219D"/>
    <w:rsid w:val="004A26F7"/>
    <w:rsid w:val="004A38D7"/>
    <w:rsid w:val="004A5E4C"/>
    <w:rsid w:val="004A778C"/>
    <w:rsid w:val="004B0F84"/>
    <w:rsid w:val="004B10C3"/>
    <w:rsid w:val="004B2DB4"/>
    <w:rsid w:val="004B48C7"/>
    <w:rsid w:val="004B539C"/>
    <w:rsid w:val="004B6D62"/>
    <w:rsid w:val="004C0146"/>
    <w:rsid w:val="004C0CD5"/>
    <w:rsid w:val="004C230B"/>
    <w:rsid w:val="004C28D1"/>
    <w:rsid w:val="004C2BBD"/>
    <w:rsid w:val="004C2E6A"/>
    <w:rsid w:val="004C3C85"/>
    <w:rsid w:val="004C3EDC"/>
    <w:rsid w:val="004C64B8"/>
    <w:rsid w:val="004C6BD6"/>
    <w:rsid w:val="004C6F58"/>
    <w:rsid w:val="004C76E9"/>
    <w:rsid w:val="004C7D8E"/>
    <w:rsid w:val="004D2A2D"/>
    <w:rsid w:val="004D37C2"/>
    <w:rsid w:val="004D3FC3"/>
    <w:rsid w:val="004D479F"/>
    <w:rsid w:val="004D4F95"/>
    <w:rsid w:val="004D53CD"/>
    <w:rsid w:val="004D5479"/>
    <w:rsid w:val="004D5DC9"/>
    <w:rsid w:val="004D6689"/>
    <w:rsid w:val="004D6E96"/>
    <w:rsid w:val="004E041B"/>
    <w:rsid w:val="004E0687"/>
    <w:rsid w:val="004E1CCE"/>
    <w:rsid w:val="004E1D1D"/>
    <w:rsid w:val="004E234F"/>
    <w:rsid w:val="004E3A20"/>
    <w:rsid w:val="004E3A83"/>
    <w:rsid w:val="004E405A"/>
    <w:rsid w:val="004E4904"/>
    <w:rsid w:val="004E55AE"/>
    <w:rsid w:val="004E5F5A"/>
    <w:rsid w:val="004E6859"/>
    <w:rsid w:val="004E6D7F"/>
    <w:rsid w:val="004E7A32"/>
    <w:rsid w:val="004E7AC8"/>
    <w:rsid w:val="004F0C94"/>
    <w:rsid w:val="004F2059"/>
    <w:rsid w:val="004F3751"/>
    <w:rsid w:val="004F3D2C"/>
    <w:rsid w:val="004F48EB"/>
    <w:rsid w:val="004F4A1D"/>
    <w:rsid w:val="004F659E"/>
    <w:rsid w:val="004F69D8"/>
    <w:rsid w:val="004F78FF"/>
    <w:rsid w:val="00501326"/>
    <w:rsid w:val="005019AE"/>
    <w:rsid w:val="00503749"/>
    <w:rsid w:val="005039D6"/>
    <w:rsid w:val="00504110"/>
    <w:rsid w:val="00504CF4"/>
    <w:rsid w:val="0050635B"/>
    <w:rsid w:val="00510F25"/>
    <w:rsid w:val="00513998"/>
    <w:rsid w:val="005151C2"/>
    <w:rsid w:val="0051769E"/>
    <w:rsid w:val="00517DFC"/>
    <w:rsid w:val="005208A9"/>
    <w:rsid w:val="00521C25"/>
    <w:rsid w:val="00521E40"/>
    <w:rsid w:val="00522FB4"/>
    <w:rsid w:val="005246E9"/>
    <w:rsid w:val="005269F5"/>
    <w:rsid w:val="00530C5D"/>
    <w:rsid w:val="0053199F"/>
    <w:rsid w:val="00531E12"/>
    <w:rsid w:val="00532377"/>
    <w:rsid w:val="0053249D"/>
    <w:rsid w:val="00533B90"/>
    <w:rsid w:val="0053623E"/>
    <w:rsid w:val="00536AEB"/>
    <w:rsid w:val="005374FC"/>
    <w:rsid w:val="00537BA3"/>
    <w:rsid w:val="005410F8"/>
    <w:rsid w:val="005448EC"/>
    <w:rsid w:val="00545963"/>
    <w:rsid w:val="00546E69"/>
    <w:rsid w:val="005473F7"/>
    <w:rsid w:val="00547D56"/>
    <w:rsid w:val="00550256"/>
    <w:rsid w:val="00551AAB"/>
    <w:rsid w:val="005528F5"/>
    <w:rsid w:val="005529E1"/>
    <w:rsid w:val="00552A86"/>
    <w:rsid w:val="00553165"/>
    <w:rsid w:val="00553800"/>
    <w:rsid w:val="00553958"/>
    <w:rsid w:val="00553D37"/>
    <w:rsid w:val="0055665F"/>
    <w:rsid w:val="00556BB7"/>
    <w:rsid w:val="00556C6D"/>
    <w:rsid w:val="0055763D"/>
    <w:rsid w:val="00561516"/>
    <w:rsid w:val="00562012"/>
    <w:rsid w:val="0056213B"/>
    <w:rsid w:val="005621F2"/>
    <w:rsid w:val="005635CF"/>
    <w:rsid w:val="00565B88"/>
    <w:rsid w:val="00565F9D"/>
    <w:rsid w:val="00566238"/>
    <w:rsid w:val="00567ABC"/>
    <w:rsid w:val="00567B58"/>
    <w:rsid w:val="00571223"/>
    <w:rsid w:val="00571698"/>
    <w:rsid w:val="00572F78"/>
    <w:rsid w:val="005761BC"/>
    <w:rsid w:val="005763E0"/>
    <w:rsid w:val="005768EF"/>
    <w:rsid w:val="00576D9B"/>
    <w:rsid w:val="00576DDE"/>
    <w:rsid w:val="00577E06"/>
    <w:rsid w:val="005808D0"/>
    <w:rsid w:val="00581136"/>
    <w:rsid w:val="00581552"/>
    <w:rsid w:val="00581EB8"/>
    <w:rsid w:val="005821EA"/>
    <w:rsid w:val="00582B34"/>
    <w:rsid w:val="00584785"/>
    <w:rsid w:val="00585046"/>
    <w:rsid w:val="00585E02"/>
    <w:rsid w:val="0058644B"/>
    <w:rsid w:val="00586B03"/>
    <w:rsid w:val="00587197"/>
    <w:rsid w:val="005876C6"/>
    <w:rsid w:val="005905E2"/>
    <w:rsid w:val="00590D2D"/>
    <w:rsid w:val="00591080"/>
    <w:rsid w:val="00591475"/>
    <w:rsid w:val="00592917"/>
    <w:rsid w:val="005945F9"/>
    <w:rsid w:val="00594EF7"/>
    <w:rsid w:val="00595D57"/>
    <w:rsid w:val="005A115D"/>
    <w:rsid w:val="005A27CA"/>
    <w:rsid w:val="005A33C3"/>
    <w:rsid w:val="005A351B"/>
    <w:rsid w:val="005A3B34"/>
    <w:rsid w:val="005A43BD"/>
    <w:rsid w:val="005A61FF"/>
    <w:rsid w:val="005A6BAA"/>
    <w:rsid w:val="005A775E"/>
    <w:rsid w:val="005A79E5"/>
    <w:rsid w:val="005A7BD5"/>
    <w:rsid w:val="005B10C9"/>
    <w:rsid w:val="005B1706"/>
    <w:rsid w:val="005B224A"/>
    <w:rsid w:val="005B3C40"/>
    <w:rsid w:val="005B6F9F"/>
    <w:rsid w:val="005B789F"/>
    <w:rsid w:val="005C0082"/>
    <w:rsid w:val="005C054D"/>
    <w:rsid w:val="005C082C"/>
    <w:rsid w:val="005C158F"/>
    <w:rsid w:val="005C2822"/>
    <w:rsid w:val="005C2F44"/>
    <w:rsid w:val="005C3FE8"/>
    <w:rsid w:val="005D034C"/>
    <w:rsid w:val="005D0FE5"/>
    <w:rsid w:val="005D1FDD"/>
    <w:rsid w:val="005D224E"/>
    <w:rsid w:val="005D26BD"/>
    <w:rsid w:val="005D288E"/>
    <w:rsid w:val="005D34A2"/>
    <w:rsid w:val="005D436B"/>
    <w:rsid w:val="005D75E9"/>
    <w:rsid w:val="005D7E0D"/>
    <w:rsid w:val="005E1FD1"/>
    <w:rsid w:val="005E226E"/>
    <w:rsid w:val="005E2636"/>
    <w:rsid w:val="005E28B0"/>
    <w:rsid w:val="005E78AE"/>
    <w:rsid w:val="005F07BC"/>
    <w:rsid w:val="005F0CED"/>
    <w:rsid w:val="005F534B"/>
    <w:rsid w:val="00601137"/>
    <w:rsid w:val="006015D7"/>
    <w:rsid w:val="006018EA"/>
    <w:rsid w:val="00601B21"/>
    <w:rsid w:val="00601D39"/>
    <w:rsid w:val="006034A4"/>
    <w:rsid w:val="0060396F"/>
    <w:rsid w:val="006041F0"/>
    <w:rsid w:val="0060513D"/>
    <w:rsid w:val="0060520E"/>
    <w:rsid w:val="00605C6D"/>
    <w:rsid w:val="00611B95"/>
    <w:rsid w:val="006120CA"/>
    <w:rsid w:val="00614405"/>
    <w:rsid w:val="006146FC"/>
    <w:rsid w:val="00614F13"/>
    <w:rsid w:val="00615923"/>
    <w:rsid w:val="00616F39"/>
    <w:rsid w:val="0062015C"/>
    <w:rsid w:val="006205B1"/>
    <w:rsid w:val="00620C42"/>
    <w:rsid w:val="00624174"/>
    <w:rsid w:val="00624E53"/>
    <w:rsid w:val="00626CF8"/>
    <w:rsid w:val="00627850"/>
    <w:rsid w:val="0062793A"/>
    <w:rsid w:val="006314AF"/>
    <w:rsid w:val="00633227"/>
    <w:rsid w:val="0063367A"/>
    <w:rsid w:val="00634ED8"/>
    <w:rsid w:val="00635E6E"/>
    <w:rsid w:val="00636D7D"/>
    <w:rsid w:val="00636E62"/>
    <w:rsid w:val="00637408"/>
    <w:rsid w:val="0064104C"/>
    <w:rsid w:val="006415AE"/>
    <w:rsid w:val="00641BAF"/>
    <w:rsid w:val="006425FE"/>
    <w:rsid w:val="00642868"/>
    <w:rsid w:val="00642E18"/>
    <w:rsid w:val="006430ED"/>
    <w:rsid w:val="006437C7"/>
    <w:rsid w:val="0064409A"/>
    <w:rsid w:val="0064442B"/>
    <w:rsid w:val="006475E7"/>
    <w:rsid w:val="00647AFE"/>
    <w:rsid w:val="00650790"/>
    <w:rsid w:val="006512BC"/>
    <w:rsid w:val="006517DE"/>
    <w:rsid w:val="00651869"/>
    <w:rsid w:val="0065194B"/>
    <w:rsid w:val="00653829"/>
    <w:rsid w:val="00653A5A"/>
    <w:rsid w:val="006554AC"/>
    <w:rsid w:val="00655D0B"/>
    <w:rsid w:val="00656C67"/>
    <w:rsid w:val="00656D00"/>
    <w:rsid w:val="00656F41"/>
    <w:rsid w:val="006572F9"/>
    <w:rsid w:val="006575F4"/>
    <w:rsid w:val="006579E6"/>
    <w:rsid w:val="00657EBC"/>
    <w:rsid w:val="00660682"/>
    <w:rsid w:val="00660F74"/>
    <w:rsid w:val="00661B50"/>
    <w:rsid w:val="00662806"/>
    <w:rsid w:val="00662ECF"/>
    <w:rsid w:val="00663EDC"/>
    <w:rsid w:val="006670C0"/>
    <w:rsid w:val="00671078"/>
    <w:rsid w:val="006720D0"/>
    <w:rsid w:val="0067254D"/>
    <w:rsid w:val="006749D9"/>
    <w:rsid w:val="00675317"/>
    <w:rsid w:val="006758CA"/>
    <w:rsid w:val="00676244"/>
    <w:rsid w:val="00676886"/>
    <w:rsid w:val="006774CC"/>
    <w:rsid w:val="0068012F"/>
    <w:rsid w:val="00680A04"/>
    <w:rsid w:val="00681A66"/>
    <w:rsid w:val="00682A01"/>
    <w:rsid w:val="00683A20"/>
    <w:rsid w:val="0068417B"/>
    <w:rsid w:val="00684DA8"/>
    <w:rsid w:val="00685863"/>
    <w:rsid w:val="00686256"/>
    <w:rsid w:val="00686D80"/>
    <w:rsid w:val="00687663"/>
    <w:rsid w:val="00691359"/>
    <w:rsid w:val="00691467"/>
    <w:rsid w:val="00693616"/>
    <w:rsid w:val="00693842"/>
    <w:rsid w:val="00694895"/>
    <w:rsid w:val="006960D2"/>
    <w:rsid w:val="006968FF"/>
    <w:rsid w:val="0069775C"/>
    <w:rsid w:val="00697E2E"/>
    <w:rsid w:val="006A0575"/>
    <w:rsid w:val="006A197D"/>
    <w:rsid w:val="006A1C73"/>
    <w:rsid w:val="006A25A2"/>
    <w:rsid w:val="006A3B87"/>
    <w:rsid w:val="006A3EB5"/>
    <w:rsid w:val="006A4195"/>
    <w:rsid w:val="006A4E35"/>
    <w:rsid w:val="006A5746"/>
    <w:rsid w:val="006B0E73"/>
    <w:rsid w:val="006B11D8"/>
    <w:rsid w:val="006B172D"/>
    <w:rsid w:val="006B18F5"/>
    <w:rsid w:val="006B1E3D"/>
    <w:rsid w:val="006B3FA9"/>
    <w:rsid w:val="006B4A4D"/>
    <w:rsid w:val="006B5354"/>
    <w:rsid w:val="006B539E"/>
    <w:rsid w:val="006B5695"/>
    <w:rsid w:val="006B6307"/>
    <w:rsid w:val="006B6AA4"/>
    <w:rsid w:val="006B7B2E"/>
    <w:rsid w:val="006C00D7"/>
    <w:rsid w:val="006C0DBE"/>
    <w:rsid w:val="006C410F"/>
    <w:rsid w:val="006C5111"/>
    <w:rsid w:val="006C5399"/>
    <w:rsid w:val="006C6449"/>
    <w:rsid w:val="006C78EB"/>
    <w:rsid w:val="006C7A6F"/>
    <w:rsid w:val="006C7D26"/>
    <w:rsid w:val="006D0C29"/>
    <w:rsid w:val="006D1660"/>
    <w:rsid w:val="006D250D"/>
    <w:rsid w:val="006D2EDB"/>
    <w:rsid w:val="006D3646"/>
    <w:rsid w:val="006D43E7"/>
    <w:rsid w:val="006D63E5"/>
    <w:rsid w:val="006D66D6"/>
    <w:rsid w:val="006D72E7"/>
    <w:rsid w:val="006E04C6"/>
    <w:rsid w:val="006E1753"/>
    <w:rsid w:val="006E22BF"/>
    <w:rsid w:val="006E29FE"/>
    <w:rsid w:val="006E2FC0"/>
    <w:rsid w:val="006E3911"/>
    <w:rsid w:val="006E669C"/>
    <w:rsid w:val="006E7659"/>
    <w:rsid w:val="006F1B67"/>
    <w:rsid w:val="006F2643"/>
    <w:rsid w:val="006F4D39"/>
    <w:rsid w:val="006F4D9C"/>
    <w:rsid w:val="006F60FB"/>
    <w:rsid w:val="006F62B6"/>
    <w:rsid w:val="006F67E4"/>
    <w:rsid w:val="006F6D8A"/>
    <w:rsid w:val="006F7968"/>
    <w:rsid w:val="0070060F"/>
    <w:rsid w:val="0070091D"/>
    <w:rsid w:val="00700982"/>
    <w:rsid w:val="00701BDF"/>
    <w:rsid w:val="00702854"/>
    <w:rsid w:val="00704537"/>
    <w:rsid w:val="0070566F"/>
    <w:rsid w:val="007059F8"/>
    <w:rsid w:val="00705BFD"/>
    <w:rsid w:val="00706C61"/>
    <w:rsid w:val="00706F46"/>
    <w:rsid w:val="0071093F"/>
    <w:rsid w:val="00710E06"/>
    <w:rsid w:val="00712D0C"/>
    <w:rsid w:val="00713424"/>
    <w:rsid w:val="00714B3F"/>
    <w:rsid w:val="0071741C"/>
    <w:rsid w:val="0071784A"/>
    <w:rsid w:val="00720648"/>
    <w:rsid w:val="007227D8"/>
    <w:rsid w:val="00723E97"/>
    <w:rsid w:val="00723EDD"/>
    <w:rsid w:val="00724C14"/>
    <w:rsid w:val="007256BB"/>
    <w:rsid w:val="00726364"/>
    <w:rsid w:val="00726E69"/>
    <w:rsid w:val="007277AC"/>
    <w:rsid w:val="0072793E"/>
    <w:rsid w:val="00727B18"/>
    <w:rsid w:val="007328CA"/>
    <w:rsid w:val="00733716"/>
    <w:rsid w:val="007350E4"/>
    <w:rsid w:val="0073795F"/>
    <w:rsid w:val="00737A08"/>
    <w:rsid w:val="00742B90"/>
    <w:rsid w:val="0074434D"/>
    <w:rsid w:val="00744BB9"/>
    <w:rsid w:val="0074503B"/>
    <w:rsid w:val="007450F6"/>
    <w:rsid w:val="00746B41"/>
    <w:rsid w:val="00747862"/>
    <w:rsid w:val="00747BF2"/>
    <w:rsid w:val="00751288"/>
    <w:rsid w:val="00751DDD"/>
    <w:rsid w:val="00752D79"/>
    <w:rsid w:val="00753E78"/>
    <w:rsid w:val="00753EC8"/>
    <w:rsid w:val="007570C4"/>
    <w:rsid w:val="007575A5"/>
    <w:rsid w:val="007605B8"/>
    <w:rsid w:val="0076180B"/>
    <w:rsid w:val="007619BB"/>
    <w:rsid w:val="00762A34"/>
    <w:rsid w:val="007660E1"/>
    <w:rsid w:val="0076729C"/>
    <w:rsid w:val="00767AD4"/>
    <w:rsid w:val="00771B1E"/>
    <w:rsid w:val="00771F7B"/>
    <w:rsid w:val="00772CCD"/>
    <w:rsid w:val="00773073"/>
    <w:rsid w:val="00773C95"/>
    <w:rsid w:val="0078171E"/>
    <w:rsid w:val="00781EBF"/>
    <w:rsid w:val="007841D8"/>
    <w:rsid w:val="007851DC"/>
    <w:rsid w:val="0078658E"/>
    <w:rsid w:val="00786C77"/>
    <w:rsid w:val="00787064"/>
    <w:rsid w:val="007870E8"/>
    <w:rsid w:val="0079142E"/>
    <w:rsid w:val="007920E2"/>
    <w:rsid w:val="0079418D"/>
    <w:rsid w:val="00795494"/>
    <w:rsid w:val="0079566E"/>
    <w:rsid w:val="00795B34"/>
    <w:rsid w:val="0079782E"/>
    <w:rsid w:val="00797E28"/>
    <w:rsid w:val="007A067F"/>
    <w:rsid w:val="007A1F1C"/>
    <w:rsid w:val="007A38ED"/>
    <w:rsid w:val="007A3E3B"/>
    <w:rsid w:val="007A3F91"/>
    <w:rsid w:val="007A6165"/>
    <w:rsid w:val="007A636D"/>
    <w:rsid w:val="007B07D3"/>
    <w:rsid w:val="007B12FF"/>
    <w:rsid w:val="007B1770"/>
    <w:rsid w:val="007B3ABD"/>
    <w:rsid w:val="007B4251"/>
    <w:rsid w:val="007B4D3E"/>
    <w:rsid w:val="007B7C70"/>
    <w:rsid w:val="007B7DEB"/>
    <w:rsid w:val="007C0449"/>
    <w:rsid w:val="007C0C77"/>
    <w:rsid w:val="007C0D62"/>
    <w:rsid w:val="007C0EF4"/>
    <w:rsid w:val="007C17A0"/>
    <w:rsid w:val="007C1AEA"/>
    <w:rsid w:val="007C1D49"/>
    <w:rsid w:val="007C2672"/>
    <w:rsid w:val="007C2AE2"/>
    <w:rsid w:val="007C593B"/>
    <w:rsid w:val="007C6150"/>
    <w:rsid w:val="007C6631"/>
    <w:rsid w:val="007D0532"/>
    <w:rsid w:val="007D06CA"/>
    <w:rsid w:val="007D2151"/>
    <w:rsid w:val="007D2D9D"/>
    <w:rsid w:val="007D3B90"/>
    <w:rsid w:val="007D42CC"/>
    <w:rsid w:val="007D46F3"/>
    <w:rsid w:val="007D47F5"/>
    <w:rsid w:val="007D4A61"/>
    <w:rsid w:val="007D5DE4"/>
    <w:rsid w:val="007D607A"/>
    <w:rsid w:val="007D6B2E"/>
    <w:rsid w:val="007D7C3A"/>
    <w:rsid w:val="007E0777"/>
    <w:rsid w:val="007E1109"/>
    <w:rsid w:val="007E1341"/>
    <w:rsid w:val="007E1B41"/>
    <w:rsid w:val="007E1EC4"/>
    <w:rsid w:val="007E228E"/>
    <w:rsid w:val="007E2C3D"/>
    <w:rsid w:val="007E2FB4"/>
    <w:rsid w:val="007E3090"/>
    <w:rsid w:val="007E30B9"/>
    <w:rsid w:val="007E45CF"/>
    <w:rsid w:val="007E4653"/>
    <w:rsid w:val="007E6872"/>
    <w:rsid w:val="007E6AE0"/>
    <w:rsid w:val="007E74F1"/>
    <w:rsid w:val="007F0F0C"/>
    <w:rsid w:val="007F1288"/>
    <w:rsid w:val="007F4539"/>
    <w:rsid w:val="007F7319"/>
    <w:rsid w:val="007F7F72"/>
    <w:rsid w:val="00800A8A"/>
    <w:rsid w:val="0080155C"/>
    <w:rsid w:val="0080185A"/>
    <w:rsid w:val="008028FF"/>
    <w:rsid w:val="00803561"/>
    <w:rsid w:val="008052E1"/>
    <w:rsid w:val="00805B0E"/>
    <w:rsid w:val="00806FED"/>
    <w:rsid w:val="008101A9"/>
    <w:rsid w:val="008104B9"/>
    <w:rsid w:val="008109F5"/>
    <w:rsid w:val="0081241D"/>
    <w:rsid w:val="008160C5"/>
    <w:rsid w:val="0081676F"/>
    <w:rsid w:val="008179FF"/>
    <w:rsid w:val="00820F8B"/>
    <w:rsid w:val="0082291F"/>
    <w:rsid w:val="00822F2C"/>
    <w:rsid w:val="00823DEE"/>
    <w:rsid w:val="00824B19"/>
    <w:rsid w:val="0082521A"/>
    <w:rsid w:val="008268A8"/>
    <w:rsid w:val="00827556"/>
    <w:rsid w:val="008305E8"/>
    <w:rsid w:val="008313D8"/>
    <w:rsid w:val="0083374F"/>
    <w:rsid w:val="00833E79"/>
    <w:rsid w:val="0083478C"/>
    <w:rsid w:val="00834892"/>
    <w:rsid w:val="00835530"/>
    <w:rsid w:val="00836165"/>
    <w:rsid w:val="00837748"/>
    <w:rsid w:val="008407E4"/>
    <w:rsid w:val="00841122"/>
    <w:rsid w:val="00842528"/>
    <w:rsid w:val="0084447C"/>
    <w:rsid w:val="00845F75"/>
    <w:rsid w:val="0084640C"/>
    <w:rsid w:val="008468E7"/>
    <w:rsid w:val="008473E0"/>
    <w:rsid w:val="00850A24"/>
    <w:rsid w:val="00851E27"/>
    <w:rsid w:val="00855AD8"/>
    <w:rsid w:val="00856088"/>
    <w:rsid w:val="00856A5C"/>
    <w:rsid w:val="00856FCD"/>
    <w:rsid w:val="00857543"/>
    <w:rsid w:val="00857B7A"/>
    <w:rsid w:val="00860826"/>
    <w:rsid w:val="00860E21"/>
    <w:rsid w:val="008629BF"/>
    <w:rsid w:val="00862BE0"/>
    <w:rsid w:val="00862D4B"/>
    <w:rsid w:val="00863117"/>
    <w:rsid w:val="0086388B"/>
    <w:rsid w:val="00863B4D"/>
    <w:rsid w:val="008642E5"/>
    <w:rsid w:val="00864488"/>
    <w:rsid w:val="00865035"/>
    <w:rsid w:val="00870348"/>
    <w:rsid w:val="00870503"/>
    <w:rsid w:val="00870A36"/>
    <w:rsid w:val="00872D93"/>
    <w:rsid w:val="0087322D"/>
    <w:rsid w:val="00877BC1"/>
    <w:rsid w:val="00877C63"/>
    <w:rsid w:val="0088039C"/>
    <w:rsid w:val="00880470"/>
    <w:rsid w:val="00880D94"/>
    <w:rsid w:val="00881480"/>
    <w:rsid w:val="008814A6"/>
    <w:rsid w:val="00882FC2"/>
    <w:rsid w:val="008866BE"/>
    <w:rsid w:val="00886F64"/>
    <w:rsid w:val="008924DE"/>
    <w:rsid w:val="008938DD"/>
    <w:rsid w:val="008943DF"/>
    <w:rsid w:val="008949B7"/>
    <w:rsid w:val="00895469"/>
    <w:rsid w:val="008957E8"/>
    <w:rsid w:val="008974EE"/>
    <w:rsid w:val="008975C3"/>
    <w:rsid w:val="008A293F"/>
    <w:rsid w:val="008A2CEB"/>
    <w:rsid w:val="008A3603"/>
    <w:rsid w:val="008A3755"/>
    <w:rsid w:val="008A4120"/>
    <w:rsid w:val="008A5C21"/>
    <w:rsid w:val="008A716A"/>
    <w:rsid w:val="008A7E23"/>
    <w:rsid w:val="008B1477"/>
    <w:rsid w:val="008B19DC"/>
    <w:rsid w:val="008B248C"/>
    <w:rsid w:val="008B264F"/>
    <w:rsid w:val="008B5C59"/>
    <w:rsid w:val="008B6F83"/>
    <w:rsid w:val="008B7FD8"/>
    <w:rsid w:val="008C0C79"/>
    <w:rsid w:val="008C195D"/>
    <w:rsid w:val="008C2973"/>
    <w:rsid w:val="008C31E0"/>
    <w:rsid w:val="008C3791"/>
    <w:rsid w:val="008C3CB6"/>
    <w:rsid w:val="008C4B82"/>
    <w:rsid w:val="008C6324"/>
    <w:rsid w:val="008C64C4"/>
    <w:rsid w:val="008C7B03"/>
    <w:rsid w:val="008C7CC5"/>
    <w:rsid w:val="008D2CDD"/>
    <w:rsid w:val="008D414C"/>
    <w:rsid w:val="008D4FE5"/>
    <w:rsid w:val="008D6190"/>
    <w:rsid w:val="008D7321"/>
    <w:rsid w:val="008D74D5"/>
    <w:rsid w:val="008D7C06"/>
    <w:rsid w:val="008E0017"/>
    <w:rsid w:val="008E0ED1"/>
    <w:rsid w:val="008E25CB"/>
    <w:rsid w:val="008E2712"/>
    <w:rsid w:val="008E2B3A"/>
    <w:rsid w:val="008E3652"/>
    <w:rsid w:val="008E3A07"/>
    <w:rsid w:val="008E4D6F"/>
    <w:rsid w:val="008E537B"/>
    <w:rsid w:val="008E6EAC"/>
    <w:rsid w:val="008E6F1A"/>
    <w:rsid w:val="008E6FAD"/>
    <w:rsid w:val="008E76F0"/>
    <w:rsid w:val="008F08B0"/>
    <w:rsid w:val="008F2955"/>
    <w:rsid w:val="008F29BE"/>
    <w:rsid w:val="008F2C19"/>
    <w:rsid w:val="008F4AE5"/>
    <w:rsid w:val="008F51EB"/>
    <w:rsid w:val="008F7C93"/>
    <w:rsid w:val="00900197"/>
    <w:rsid w:val="00900B65"/>
    <w:rsid w:val="00902F55"/>
    <w:rsid w:val="00903AE0"/>
    <w:rsid w:val="0090499A"/>
    <w:rsid w:val="00904A32"/>
    <w:rsid w:val="00904F18"/>
    <w:rsid w:val="0090582B"/>
    <w:rsid w:val="009060C0"/>
    <w:rsid w:val="0090663F"/>
    <w:rsid w:val="00910387"/>
    <w:rsid w:val="00910398"/>
    <w:rsid w:val="00910480"/>
    <w:rsid w:val="009106F7"/>
    <w:rsid w:val="00911E82"/>
    <w:rsid w:val="00912055"/>
    <w:rsid w:val="00912B0E"/>
    <w:rsid w:val="0091338F"/>
    <w:rsid w:val="009133F5"/>
    <w:rsid w:val="009164A9"/>
    <w:rsid w:val="00916789"/>
    <w:rsid w:val="009170AD"/>
    <w:rsid w:val="0091756F"/>
    <w:rsid w:val="00920A27"/>
    <w:rsid w:val="00921216"/>
    <w:rsid w:val="009216CC"/>
    <w:rsid w:val="00921753"/>
    <w:rsid w:val="00921780"/>
    <w:rsid w:val="009227CB"/>
    <w:rsid w:val="009253B1"/>
    <w:rsid w:val="00926083"/>
    <w:rsid w:val="00926836"/>
    <w:rsid w:val="00926F8F"/>
    <w:rsid w:val="00930D08"/>
    <w:rsid w:val="00930F54"/>
    <w:rsid w:val="00931429"/>
    <w:rsid w:val="00931466"/>
    <w:rsid w:val="00932D69"/>
    <w:rsid w:val="00935589"/>
    <w:rsid w:val="0093580B"/>
    <w:rsid w:val="00936F13"/>
    <w:rsid w:val="00941D63"/>
    <w:rsid w:val="0094284D"/>
    <w:rsid w:val="00943767"/>
    <w:rsid w:val="00944647"/>
    <w:rsid w:val="009446AE"/>
    <w:rsid w:val="00950859"/>
    <w:rsid w:val="00950CF6"/>
    <w:rsid w:val="0095272A"/>
    <w:rsid w:val="00952CC3"/>
    <w:rsid w:val="00952E7D"/>
    <w:rsid w:val="0095306A"/>
    <w:rsid w:val="00953777"/>
    <w:rsid w:val="0095534B"/>
    <w:rsid w:val="0095565C"/>
    <w:rsid w:val="009557A4"/>
    <w:rsid w:val="00956475"/>
    <w:rsid w:val="00957BC5"/>
    <w:rsid w:val="0096015C"/>
    <w:rsid w:val="00962F45"/>
    <w:rsid w:val="00963D74"/>
    <w:rsid w:val="009643BC"/>
    <w:rsid w:val="00964AB6"/>
    <w:rsid w:val="0096531C"/>
    <w:rsid w:val="00965DB8"/>
    <w:rsid w:val="00966237"/>
    <w:rsid w:val="00966F9A"/>
    <w:rsid w:val="00967B36"/>
    <w:rsid w:val="00970291"/>
    <w:rsid w:val="00973EF4"/>
    <w:rsid w:val="009774CE"/>
    <w:rsid w:val="00977B8A"/>
    <w:rsid w:val="00977F52"/>
    <w:rsid w:val="00980C15"/>
    <w:rsid w:val="00980E15"/>
    <w:rsid w:val="00982971"/>
    <w:rsid w:val="009845AD"/>
    <w:rsid w:val="00984835"/>
    <w:rsid w:val="00984EB1"/>
    <w:rsid w:val="00986C0E"/>
    <w:rsid w:val="0099084F"/>
    <w:rsid w:val="009908EB"/>
    <w:rsid w:val="0099317C"/>
    <w:rsid w:val="009933EF"/>
    <w:rsid w:val="00993F0B"/>
    <w:rsid w:val="009942F1"/>
    <w:rsid w:val="00995BA0"/>
    <w:rsid w:val="00995D3D"/>
    <w:rsid w:val="00996BF8"/>
    <w:rsid w:val="00997272"/>
    <w:rsid w:val="0099733A"/>
    <w:rsid w:val="009A0FA7"/>
    <w:rsid w:val="009A1138"/>
    <w:rsid w:val="009A2128"/>
    <w:rsid w:val="009A24E3"/>
    <w:rsid w:val="009A2CDC"/>
    <w:rsid w:val="009A35CC"/>
    <w:rsid w:val="009A418B"/>
    <w:rsid w:val="009A426F"/>
    <w:rsid w:val="009A42D5"/>
    <w:rsid w:val="009A4473"/>
    <w:rsid w:val="009A4532"/>
    <w:rsid w:val="009A4A18"/>
    <w:rsid w:val="009A4CAD"/>
    <w:rsid w:val="009A5E92"/>
    <w:rsid w:val="009A75C8"/>
    <w:rsid w:val="009B05C9"/>
    <w:rsid w:val="009B1C95"/>
    <w:rsid w:val="009B1C97"/>
    <w:rsid w:val="009B2693"/>
    <w:rsid w:val="009B286C"/>
    <w:rsid w:val="009B348D"/>
    <w:rsid w:val="009B36A4"/>
    <w:rsid w:val="009B41E9"/>
    <w:rsid w:val="009B42CF"/>
    <w:rsid w:val="009B555D"/>
    <w:rsid w:val="009B5BD8"/>
    <w:rsid w:val="009B7E25"/>
    <w:rsid w:val="009C151C"/>
    <w:rsid w:val="009C2EE8"/>
    <w:rsid w:val="009C36EA"/>
    <w:rsid w:val="009C3CAB"/>
    <w:rsid w:val="009C440A"/>
    <w:rsid w:val="009C51A9"/>
    <w:rsid w:val="009C5BF3"/>
    <w:rsid w:val="009C6A1B"/>
    <w:rsid w:val="009C73A2"/>
    <w:rsid w:val="009C7C1E"/>
    <w:rsid w:val="009D1CA1"/>
    <w:rsid w:val="009D28FE"/>
    <w:rsid w:val="009D402F"/>
    <w:rsid w:val="009D4112"/>
    <w:rsid w:val="009D5125"/>
    <w:rsid w:val="009D60B8"/>
    <w:rsid w:val="009D629F"/>
    <w:rsid w:val="009D7D4B"/>
    <w:rsid w:val="009E1902"/>
    <w:rsid w:val="009E31FA"/>
    <w:rsid w:val="009E36ED"/>
    <w:rsid w:val="009E3C8C"/>
    <w:rsid w:val="009E445A"/>
    <w:rsid w:val="009E5DD7"/>
    <w:rsid w:val="009E5E8F"/>
    <w:rsid w:val="009E61CD"/>
    <w:rsid w:val="009E6B77"/>
    <w:rsid w:val="009E6B80"/>
    <w:rsid w:val="009E7AEA"/>
    <w:rsid w:val="009F22F7"/>
    <w:rsid w:val="009F2396"/>
    <w:rsid w:val="009F39DF"/>
    <w:rsid w:val="009F460A"/>
    <w:rsid w:val="009F624F"/>
    <w:rsid w:val="00A0185C"/>
    <w:rsid w:val="00A01E79"/>
    <w:rsid w:val="00A02873"/>
    <w:rsid w:val="00A035A6"/>
    <w:rsid w:val="00A043FB"/>
    <w:rsid w:val="00A052BB"/>
    <w:rsid w:val="00A05E19"/>
    <w:rsid w:val="00A06BE4"/>
    <w:rsid w:val="00A07114"/>
    <w:rsid w:val="00A0729C"/>
    <w:rsid w:val="00A07779"/>
    <w:rsid w:val="00A07EFF"/>
    <w:rsid w:val="00A1166A"/>
    <w:rsid w:val="00A117B5"/>
    <w:rsid w:val="00A131F7"/>
    <w:rsid w:val="00A13DF0"/>
    <w:rsid w:val="00A14CB2"/>
    <w:rsid w:val="00A15D1A"/>
    <w:rsid w:val="00A16281"/>
    <w:rsid w:val="00A163EE"/>
    <w:rsid w:val="00A16EAF"/>
    <w:rsid w:val="00A20006"/>
    <w:rsid w:val="00A20B2E"/>
    <w:rsid w:val="00A20EE0"/>
    <w:rsid w:val="00A22F77"/>
    <w:rsid w:val="00A2303A"/>
    <w:rsid w:val="00A24F33"/>
    <w:rsid w:val="00A25069"/>
    <w:rsid w:val="00A258A1"/>
    <w:rsid w:val="00A2596E"/>
    <w:rsid w:val="00A26E6B"/>
    <w:rsid w:val="00A277FA"/>
    <w:rsid w:val="00A3068F"/>
    <w:rsid w:val="00A3145B"/>
    <w:rsid w:val="00A32453"/>
    <w:rsid w:val="00A32EA4"/>
    <w:rsid w:val="00A334A9"/>
    <w:rsid w:val="00A339D0"/>
    <w:rsid w:val="00A34C42"/>
    <w:rsid w:val="00A37049"/>
    <w:rsid w:val="00A37456"/>
    <w:rsid w:val="00A37539"/>
    <w:rsid w:val="00A41002"/>
    <w:rsid w:val="00A41D73"/>
    <w:rsid w:val="00A4201A"/>
    <w:rsid w:val="00A4256E"/>
    <w:rsid w:val="00A42E2A"/>
    <w:rsid w:val="00A42E80"/>
    <w:rsid w:val="00A43721"/>
    <w:rsid w:val="00A441A2"/>
    <w:rsid w:val="00A4594C"/>
    <w:rsid w:val="00A46AFD"/>
    <w:rsid w:val="00A47C10"/>
    <w:rsid w:val="00A47F8A"/>
    <w:rsid w:val="00A50318"/>
    <w:rsid w:val="00A50FCF"/>
    <w:rsid w:val="00A5252B"/>
    <w:rsid w:val="00A53184"/>
    <w:rsid w:val="00A53A5E"/>
    <w:rsid w:val="00A5465D"/>
    <w:rsid w:val="00A54C37"/>
    <w:rsid w:val="00A55072"/>
    <w:rsid w:val="00A553CE"/>
    <w:rsid w:val="00A5677A"/>
    <w:rsid w:val="00A56DCC"/>
    <w:rsid w:val="00A57E0A"/>
    <w:rsid w:val="00A6000D"/>
    <w:rsid w:val="00A61BA7"/>
    <w:rsid w:val="00A61F90"/>
    <w:rsid w:val="00A625E8"/>
    <w:rsid w:val="00A63442"/>
    <w:rsid w:val="00A63DFF"/>
    <w:rsid w:val="00A6490D"/>
    <w:rsid w:val="00A655B7"/>
    <w:rsid w:val="00A706BF"/>
    <w:rsid w:val="00A71FFD"/>
    <w:rsid w:val="00A72699"/>
    <w:rsid w:val="00A738EB"/>
    <w:rsid w:val="00A7415D"/>
    <w:rsid w:val="00A743D9"/>
    <w:rsid w:val="00A744B6"/>
    <w:rsid w:val="00A752CA"/>
    <w:rsid w:val="00A7632A"/>
    <w:rsid w:val="00A76426"/>
    <w:rsid w:val="00A77A49"/>
    <w:rsid w:val="00A80363"/>
    <w:rsid w:val="00A80939"/>
    <w:rsid w:val="00A80CC6"/>
    <w:rsid w:val="00A83953"/>
    <w:rsid w:val="00A83E9D"/>
    <w:rsid w:val="00A84754"/>
    <w:rsid w:val="00A84DC5"/>
    <w:rsid w:val="00A869A4"/>
    <w:rsid w:val="00A87C05"/>
    <w:rsid w:val="00A87C18"/>
    <w:rsid w:val="00A9169D"/>
    <w:rsid w:val="00A92370"/>
    <w:rsid w:val="00A92850"/>
    <w:rsid w:val="00A9449B"/>
    <w:rsid w:val="00A95149"/>
    <w:rsid w:val="00A957F9"/>
    <w:rsid w:val="00A95964"/>
    <w:rsid w:val="00A95ADC"/>
    <w:rsid w:val="00A96B2F"/>
    <w:rsid w:val="00AA0538"/>
    <w:rsid w:val="00AA0FA1"/>
    <w:rsid w:val="00AA240C"/>
    <w:rsid w:val="00AA25C8"/>
    <w:rsid w:val="00AA3583"/>
    <w:rsid w:val="00AA66D3"/>
    <w:rsid w:val="00AB124D"/>
    <w:rsid w:val="00AB1C24"/>
    <w:rsid w:val="00AB28D6"/>
    <w:rsid w:val="00AB3E92"/>
    <w:rsid w:val="00AB551D"/>
    <w:rsid w:val="00AB7D0C"/>
    <w:rsid w:val="00AC101C"/>
    <w:rsid w:val="00AC2019"/>
    <w:rsid w:val="00AC44C9"/>
    <w:rsid w:val="00AC5F44"/>
    <w:rsid w:val="00AC7BF5"/>
    <w:rsid w:val="00AC7DB4"/>
    <w:rsid w:val="00AD195E"/>
    <w:rsid w:val="00AD1C80"/>
    <w:rsid w:val="00AD39B9"/>
    <w:rsid w:val="00AD4CF1"/>
    <w:rsid w:val="00AD4F9E"/>
    <w:rsid w:val="00AD5988"/>
    <w:rsid w:val="00AD5E96"/>
    <w:rsid w:val="00AD6293"/>
    <w:rsid w:val="00AD64F0"/>
    <w:rsid w:val="00AD6A2C"/>
    <w:rsid w:val="00AE0728"/>
    <w:rsid w:val="00AE1CBF"/>
    <w:rsid w:val="00AE3074"/>
    <w:rsid w:val="00AE343B"/>
    <w:rsid w:val="00AE43F2"/>
    <w:rsid w:val="00AE4A63"/>
    <w:rsid w:val="00AE6D93"/>
    <w:rsid w:val="00AE7A8D"/>
    <w:rsid w:val="00AF1088"/>
    <w:rsid w:val="00AF1F9C"/>
    <w:rsid w:val="00AF3255"/>
    <w:rsid w:val="00AF597F"/>
    <w:rsid w:val="00AF5A34"/>
    <w:rsid w:val="00AF611F"/>
    <w:rsid w:val="00AF7800"/>
    <w:rsid w:val="00B0003D"/>
    <w:rsid w:val="00B00CF5"/>
    <w:rsid w:val="00B021A2"/>
    <w:rsid w:val="00B02A22"/>
    <w:rsid w:val="00B02BFC"/>
    <w:rsid w:val="00B03DAC"/>
    <w:rsid w:val="00B0400A"/>
    <w:rsid w:val="00B048BD"/>
    <w:rsid w:val="00B0572B"/>
    <w:rsid w:val="00B05ACA"/>
    <w:rsid w:val="00B05EEF"/>
    <w:rsid w:val="00B072E0"/>
    <w:rsid w:val="00B07F64"/>
    <w:rsid w:val="00B1007E"/>
    <w:rsid w:val="00B102B8"/>
    <w:rsid w:val="00B1317E"/>
    <w:rsid w:val="00B21FE2"/>
    <w:rsid w:val="00B23477"/>
    <w:rsid w:val="00B24AA1"/>
    <w:rsid w:val="00B253F6"/>
    <w:rsid w:val="00B26675"/>
    <w:rsid w:val="00B305DB"/>
    <w:rsid w:val="00B307E6"/>
    <w:rsid w:val="00B3282A"/>
    <w:rsid w:val="00B32AC1"/>
    <w:rsid w:val="00B33023"/>
    <w:rsid w:val="00B332F8"/>
    <w:rsid w:val="00B3492B"/>
    <w:rsid w:val="00B36713"/>
    <w:rsid w:val="00B36A34"/>
    <w:rsid w:val="00B37088"/>
    <w:rsid w:val="00B37385"/>
    <w:rsid w:val="00B428D4"/>
    <w:rsid w:val="00B4301E"/>
    <w:rsid w:val="00B4609A"/>
    <w:rsid w:val="00B4646F"/>
    <w:rsid w:val="00B501F7"/>
    <w:rsid w:val="00B506EC"/>
    <w:rsid w:val="00B50FFB"/>
    <w:rsid w:val="00B51D51"/>
    <w:rsid w:val="00B55923"/>
    <w:rsid w:val="00B55C7D"/>
    <w:rsid w:val="00B562E7"/>
    <w:rsid w:val="00B63038"/>
    <w:rsid w:val="00B636CF"/>
    <w:rsid w:val="00B63D99"/>
    <w:rsid w:val="00B64BD8"/>
    <w:rsid w:val="00B65F3B"/>
    <w:rsid w:val="00B66942"/>
    <w:rsid w:val="00B6698F"/>
    <w:rsid w:val="00B67838"/>
    <w:rsid w:val="00B701D1"/>
    <w:rsid w:val="00B716A8"/>
    <w:rsid w:val="00B72B93"/>
    <w:rsid w:val="00B73200"/>
    <w:rsid w:val="00B73AF2"/>
    <w:rsid w:val="00B74AC2"/>
    <w:rsid w:val="00B7551A"/>
    <w:rsid w:val="00B76271"/>
    <w:rsid w:val="00B76A4E"/>
    <w:rsid w:val="00B773F1"/>
    <w:rsid w:val="00B778AA"/>
    <w:rsid w:val="00B778FC"/>
    <w:rsid w:val="00B80AB6"/>
    <w:rsid w:val="00B810A6"/>
    <w:rsid w:val="00B835FE"/>
    <w:rsid w:val="00B8438A"/>
    <w:rsid w:val="00B84FA2"/>
    <w:rsid w:val="00B866EE"/>
    <w:rsid w:val="00B86AB1"/>
    <w:rsid w:val="00B86E11"/>
    <w:rsid w:val="00B90E0D"/>
    <w:rsid w:val="00B91714"/>
    <w:rsid w:val="00B9406A"/>
    <w:rsid w:val="00B947D9"/>
    <w:rsid w:val="00B9636C"/>
    <w:rsid w:val="00BA04E5"/>
    <w:rsid w:val="00BA0B12"/>
    <w:rsid w:val="00BA1BBD"/>
    <w:rsid w:val="00BA1D0E"/>
    <w:rsid w:val="00BA1EE1"/>
    <w:rsid w:val="00BA34CE"/>
    <w:rsid w:val="00BA3BCA"/>
    <w:rsid w:val="00BA47B6"/>
    <w:rsid w:val="00BA54D4"/>
    <w:rsid w:val="00BA57E2"/>
    <w:rsid w:val="00BA65FC"/>
    <w:rsid w:val="00BA7211"/>
    <w:rsid w:val="00BA7F89"/>
    <w:rsid w:val="00BB0E3A"/>
    <w:rsid w:val="00BB2A06"/>
    <w:rsid w:val="00BB2CBB"/>
    <w:rsid w:val="00BB338C"/>
    <w:rsid w:val="00BB3FC0"/>
    <w:rsid w:val="00BB4198"/>
    <w:rsid w:val="00BB44BA"/>
    <w:rsid w:val="00BB5102"/>
    <w:rsid w:val="00BB583E"/>
    <w:rsid w:val="00BB7FF8"/>
    <w:rsid w:val="00BC03EE"/>
    <w:rsid w:val="00BC14E7"/>
    <w:rsid w:val="00BC24B4"/>
    <w:rsid w:val="00BC3466"/>
    <w:rsid w:val="00BC3C66"/>
    <w:rsid w:val="00BC4AB5"/>
    <w:rsid w:val="00BC59F1"/>
    <w:rsid w:val="00BD14C0"/>
    <w:rsid w:val="00BD1609"/>
    <w:rsid w:val="00BD3A48"/>
    <w:rsid w:val="00BD3E7D"/>
    <w:rsid w:val="00BD4827"/>
    <w:rsid w:val="00BD6A6B"/>
    <w:rsid w:val="00BD7ED3"/>
    <w:rsid w:val="00BE1844"/>
    <w:rsid w:val="00BE26D7"/>
    <w:rsid w:val="00BE2CC3"/>
    <w:rsid w:val="00BE5ED5"/>
    <w:rsid w:val="00BF0CC6"/>
    <w:rsid w:val="00BF1085"/>
    <w:rsid w:val="00BF3DE1"/>
    <w:rsid w:val="00BF4843"/>
    <w:rsid w:val="00BF5205"/>
    <w:rsid w:val="00BF5BD3"/>
    <w:rsid w:val="00BF736F"/>
    <w:rsid w:val="00C00B3B"/>
    <w:rsid w:val="00C00E95"/>
    <w:rsid w:val="00C014F7"/>
    <w:rsid w:val="00C01911"/>
    <w:rsid w:val="00C01C90"/>
    <w:rsid w:val="00C02EE5"/>
    <w:rsid w:val="00C02F41"/>
    <w:rsid w:val="00C05132"/>
    <w:rsid w:val="00C053DA"/>
    <w:rsid w:val="00C06D3E"/>
    <w:rsid w:val="00C06DA6"/>
    <w:rsid w:val="00C07E9B"/>
    <w:rsid w:val="00C12188"/>
    <w:rsid w:val="00C12508"/>
    <w:rsid w:val="00C1298A"/>
    <w:rsid w:val="00C173D7"/>
    <w:rsid w:val="00C21E6D"/>
    <w:rsid w:val="00C23728"/>
    <w:rsid w:val="00C24A74"/>
    <w:rsid w:val="00C24FAE"/>
    <w:rsid w:val="00C26FBC"/>
    <w:rsid w:val="00C274D5"/>
    <w:rsid w:val="00C3026C"/>
    <w:rsid w:val="00C30318"/>
    <w:rsid w:val="00C313A9"/>
    <w:rsid w:val="00C32AAE"/>
    <w:rsid w:val="00C32E62"/>
    <w:rsid w:val="00C35073"/>
    <w:rsid w:val="00C35CB4"/>
    <w:rsid w:val="00C35EA2"/>
    <w:rsid w:val="00C4095A"/>
    <w:rsid w:val="00C40FC1"/>
    <w:rsid w:val="00C41F4F"/>
    <w:rsid w:val="00C43454"/>
    <w:rsid w:val="00C441CF"/>
    <w:rsid w:val="00C45197"/>
    <w:rsid w:val="00C45AA2"/>
    <w:rsid w:val="00C45D7D"/>
    <w:rsid w:val="00C4792C"/>
    <w:rsid w:val="00C51B1B"/>
    <w:rsid w:val="00C52559"/>
    <w:rsid w:val="00C5261E"/>
    <w:rsid w:val="00C5485F"/>
    <w:rsid w:val="00C54DE8"/>
    <w:rsid w:val="00C55210"/>
    <w:rsid w:val="00C55BEF"/>
    <w:rsid w:val="00C56C37"/>
    <w:rsid w:val="00C57481"/>
    <w:rsid w:val="00C601AF"/>
    <w:rsid w:val="00C60C46"/>
    <w:rsid w:val="00C61498"/>
    <w:rsid w:val="00C61A63"/>
    <w:rsid w:val="00C62F0B"/>
    <w:rsid w:val="00C6306E"/>
    <w:rsid w:val="00C6570D"/>
    <w:rsid w:val="00C66296"/>
    <w:rsid w:val="00C66BF7"/>
    <w:rsid w:val="00C66F89"/>
    <w:rsid w:val="00C67BAC"/>
    <w:rsid w:val="00C71437"/>
    <w:rsid w:val="00C72E1A"/>
    <w:rsid w:val="00C730C7"/>
    <w:rsid w:val="00C7394D"/>
    <w:rsid w:val="00C742B7"/>
    <w:rsid w:val="00C74879"/>
    <w:rsid w:val="00C74D2E"/>
    <w:rsid w:val="00C7613A"/>
    <w:rsid w:val="00C77282"/>
    <w:rsid w:val="00C80CC7"/>
    <w:rsid w:val="00C80D8B"/>
    <w:rsid w:val="00C8223F"/>
    <w:rsid w:val="00C833C9"/>
    <w:rsid w:val="00C84DE5"/>
    <w:rsid w:val="00C86248"/>
    <w:rsid w:val="00C86E98"/>
    <w:rsid w:val="00C90024"/>
    <w:rsid w:val="00C90B31"/>
    <w:rsid w:val="00C90ED0"/>
    <w:rsid w:val="00C918C0"/>
    <w:rsid w:val="00C92865"/>
    <w:rsid w:val="00C9287A"/>
    <w:rsid w:val="00C930AD"/>
    <w:rsid w:val="00C93A62"/>
    <w:rsid w:val="00C93D79"/>
    <w:rsid w:val="00C94297"/>
    <w:rsid w:val="00C94846"/>
    <w:rsid w:val="00C951D6"/>
    <w:rsid w:val="00C959F7"/>
    <w:rsid w:val="00C95E3F"/>
    <w:rsid w:val="00C95F12"/>
    <w:rsid w:val="00CA006B"/>
    <w:rsid w:val="00CA0729"/>
    <w:rsid w:val="00CA0D6F"/>
    <w:rsid w:val="00CA17DF"/>
    <w:rsid w:val="00CA290E"/>
    <w:rsid w:val="00CA3AFB"/>
    <w:rsid w:val="00CA4177"/>
    <w:rsid w:val="00CA4660"/>
    <w:rsid w:val="00CA4C33"/>
    <w:rsid w:val="00CA6DD2"/>
    <w:rsid w:val="00CA6F4A"/>
    <w:rsid w:val="00CA7BD6"/>
    <w:rsid w:val="00CB1384"/>
    <w:rsid w:val="00CB4120"/>
    <w:rsid w:val="00CB5F8C"/>
    <w:rsid w:val="00CB6427"/>
    <w:rsid w:val="00CB6B81"/>
    <w:rsid w:val="00CB6CC4"/>
    <w:rsid w:val="00CB7F4A"/>
    <w:rsid w:val="00CC0206"/>
    <w:rsid w:val="00CC0D68"/>
    <w:rsid w:val="00CC0FBE"/>
    <w:rsid w:val="00CC13B8"/>
    <w:rsid w:val="00CC1A42"/>
    <w:rsid w:val="00CC3C4D"/>
    <w:rsid w:val="00CC40A8"/>
    <w:rsid w:val="00CC4437"/>
    <w:rsid w:val="00CC5818"/>
    <w:rsid w:val="00CC5A0F"/>
    <w:rsid w:val="00CD1C25"/>
    <w:rsid w:val="00CD2119"/>
    <w:rsid w:val="00CD22C6"/>
    <w:rsid w:val="00CD237A"/>
    <w:rsid w:val="00CD32F3"/>
    <w:rsid w:val="00CD3590"/>
    <w:rsid w:val="00CD36AC"/>
    <w:rsid w:val="00CD3DE3"/>
    <w:rsid w:val="00CD401E"/>
    <w:rsid w:val="00CD4088"/>
    <w:rsid w:val="00CD448D"/>
    <w:rsid w:val="00CE13A3"/>
    <w:rsid w:val="00CE1534"/>
    <w:rsid w:val="00CE272D"/>
    <w:rsid w:val="00CE2B6E"/>
    <w:rsid w:val="00CE3678"/>
    <w:rsid w:val="00CE36BC"/>
    <w:rsid w:val="00CE49D6"/>
    <w:rsid w:val="00CE4F81"/>
    <w:rsid w:val="00CE656B"/>
    <w:rsid w:val="00CE6C4A"/>
    <w:rsid w:val="00CE7321"/>
    <w:rsid w:val="00CE74BC"/>
    <w:rsid w:val="00CF02DB"/>
    <w:rsid w:val="00CF09AC"/>
    <w:rsid w:val="00CF1747"/>
    <w:rsid w:val="00CF2F99"/>
    <w:rsid w:val="00CF3E7C"/>
    <w:rsid w:val="00CF48B2"/>
    <w:rsid w:val="00CF6069"/>
    <w:rsid w:val="00CF60ED"/>
    <w:rsid w:val="00CF61FD"/>
    <w:rsid w:val="00CF6797"/>
    <w:rsid w:val="00D02AE4"/>
    <w:rsid w:val="00D03AF1"/>
    <w:rsid w:val="00D03B0C"/>
    <w:rsid w:val="00D04FB7"/>
    <w:rsid w:val="00D05500"/>
    <w:rsid w:val="00D05898"/>
    <w:rsid w:val="00D05D74"/>
    <w:rsid w:val="00D07A19"/>
    <w:rsid w:val="00D07A37"/>
    <w:rsid w:val="00D12237"/>
    <w:rsid w:val="00D13FE3"/>
    <w:rsid w:val="00D165D3"/>
    <w:rsid w:val="00D2055B"/>
    <w:rsid w:val="00D20B07"/>
    <w:rsid w:val="00D20C59"/>
    <w:rsid w:val="00D2119C"/>
    <w:rsid w:val="00D216A4"/>
    <w:rsid w:val="00D2180D"/>
    <w:rsid w:val="00D23323"/>
    <w:rsid w:val="00D2392A"/>
    <w:rsid w:val="00D25627"/>
    <w:rsid w:val="00D25FFE"/>
    <w:rsid w:val="00D2662E"/>
    <w:rsid w:val="00D27215"/>
    <w:rsid w:val="00D316E7"/>
    <w:rsid w:val="00D31E65"/>
    <w:rsid w:val="00D31F11"/>
    <w:rsid w:val="00D33698"/>
    <w:rsid w:val="00D34A67"/>
    <w:rsid w:val="00D3677F"/>
    <w:rsid w:val="00D36B6C"/>
    <w:rsid w:val="00D37D80"/>
    <w:rsid w:val="00D41A7C"/>
    <w:rsid w:val="00D41E67"/>
    <w:rsid w:val="00D422CB"/>
    <w:rsid w:val="00D4432B"/>
    <w:rsid w:val="00D4476F"/>
    <w:rsid w:val="00D4570A"/>
    <w:rsid w:val="00D4712C"/>
    <w:rsid w:val="00D472D9"/>
    <w:rsid w:val="00D47AD7"/>
    <w:rsid w:val="00D501B3"/>
    <w:rsid w:val="00D503D5"/>
    <w:rsid w:val="00D50573"/>
    <w:rsid w:val="00D50CEC"/>
    <w:rsid w:val="00D50D40"/>
    <w:rsid w:val="00D5115D"/>
    <w:rsid w:val="00D51497"/>
    <w:rsid w:val="00D52FC3"/>
    <w:rsid w:val="00D53026"/>
    <w:rsid w:val="00D54B3D"/>
    <w:rsid w:val="00D54D50"/>
    <w:rsid w:val="00D560B4"/>
    <w:rsid w:val="00D572E4"/>
    <w:rsid w:val="00D60E0F"/>
    <w:rsid w:val="00D6288B"/>
    <w:rsid w:val="00D6328D"/>
    <w:rsid w:val="00D649FB"/>
    <w:rsid w:val="00D650B8"/>
    <w:rsid w:val="00D662F8"/>
    <w:rsid w:val="00D66797"/>
    <w:rsid w:val="00D67F07"/>
    <w:rsid w:val="00D7087C"/>
    <w:rsid w:val="00D70C3C"/>
    <w:rsid w:val="00D71262"/>
    <w:rsid w:val="00D7137C"/>
    <w:rsid w:val="00D71DF7"/>
    <w:rsid w:val="00D720D7"/>
    <w:rsid w:val="00D72BE5"/>
    <w:rsid w:val="00D738B6"/>
    <w:rsid w:val="00D75CA4"/>
    <w:rsid w:val="00D80396"/>
    <w:rsid w:val="00D80CAD"/>
    <w:rsid w:val="00D81462"/>
    <w:rsid w:val="00D825E0"/>
    <w:rsid w:val="00D82D71"/>
    <w:rsid w:val="00D82F26"/>
    <w:rsid w:val="00D8334D"/>
    <w:rsid w:val="00D852D7"/>
    <w:rsid w:val="00D863D0"/>
    <w:rsid w:val="00D86697"/>
    <w:rsid w:val="00D86B00"/>
    <w:rsid w:val="00D86FB9"/>
    <w:rsid w:val="00D87C87"/>
    <w:rsid w:val="00D902A8"/>
    <w:rsid w:val="00D909F7"/>
    <w:rsid w:val="00D90BB4"/>
    <w:rsid w:val="00D90E07"/>
    <w:rsid w:val="00D911BD"/>
    <w:rsid w:val="00D9276C"/>
    <w:rsid w:val="00D92C60"/>
    <w:rsid w:val="00D9312B"/>
    <w:rsid w:val="00D932C2"/>
    <w:rsid w:val="00D945D9"/>
    <w:rsid w:val="00D948EA"/>
    <w:rsid w:val="00D96BAD"/>
    <w:rsid w:val="00DA0518"/>
    <w:rsid w:val="00DA10F2"/>
    <w:rsid w:val="00DA147D"/>
    <w:rsid w:val="00DA28F3"/>
    <w:rsid w:val="00DA2F45"/>
    <w:rsid w:val="00DA4EAC"/>
    <w:rsid w:val="00DA5ECB"/>
    <w:rsid w:val="00DA70AB"/>
    <w:rsid w:val="00DB0206"/>
    <w:rsid w:val="00DB0A29"/>
    <w:rsid w:val="00DB0B80"/>
    <w:rsid w:val="00DB1100"/>
    <w:rsid w:val="00DB1279"/>
    <w:rsid w:val="00DB39CF"/>
    <w:rsid w:val="00DB447C"/>
    <w:rsid w:val="00DB4BDD"/>
    <w:rsid w:val="00DB7256"/>
    <w:rsid w:val="00DB7BE3"/>
    <w:rsid w:val="00DC0401"/>
    <w:rsid w:val="00DC1420"/>
    <w:rsid w:val="00DC1A79"/>
    <w:rsid w:val="00DC1D4C"/>
    <w:rsid w:val="00DC1EB7"/>
    <w:rsid w:val="00DC20BD"/>
    <w:rsid w:val="00DC3254"/>
    <w:rsid w:val="00DC3544"/>
    <w:rsid w:val="00DC4477"/>
    <w:rsid w:val="00DC4960"/>
    <w:rsid w:val="00DC68F6"/>
    <w:rsid w:val="00DD0BCD"/>
    <w:rsid w:val="00DD1BD8"/>
    <w:rsid w:val="00DD2671"/>
    <w:rsid w:val="00DD31C7"/>
    <w:rsid w:val="00DD3343"/>
    <w:rsid w:val="00DD41A1"/>
    <w:rsid w:val="00DD447A"/>
    <w:rsid w:val="00DD5874"/>
    <w:rsid w:val="00DE00AA"/>
    <w:rsid w:val="00DE2831"/>
    <w:rsid w:val="00DE3B20"/>
    <w:rsid w:val="00DE3FE7"/>
    <w:rsid w:val="00DE4F4A"/>
    <w:rsid w:val="00DE5522"/>
    <w:rsid w:val="00DE6C94"/>
    <w:rsid w:val="00DE6FD7"/>
    <w:rsid w:val="00DF0FC6"/>
    <w:rsid w:val="00DF7B7B"/>
    <w:rsid w:val="00E00F8F"/>
    <w:rsid w:val="00E01DC2"/>
    <w:rsid w:val="00E01E73"/>
    <w:rsid w:val="00E03B57"/>
    <w:rsid w:val="00E07376"/>
    <w:rsid w:val="00E07F58"/>
    <w:rsid w:val="00E11CCD"/>
    <w:rsid w:val="00E1400A"/>
    <w:rsid w:val="00E16AF7"/>
    <w:rsid w:val="00E1790C"/>
    <w:rsid w:val="00E20336"/>
    <w:rsid w:val="00E22CB9"/>
    <w:rsid w:val="00E23271"/>
    <w:rsid w:val="00E24F80"/>
    <w:rsid w:val="00E259F3"/>
    <w:rsid w:val="00E27C33"/>
    <w:rsid w:val="00E27FDE"/>
    <w:rsid w:val="00E30985"/>
    <w:rsid w:val="00E30B20"/>
    <w:rsid w:val="00E31AA7"/>
    <w:rsid w:val="00E33238"/>
    <w:rsid w:val="00E33DBD"/>
    <w:rsid w:val="00E365A5"/>
    <w:rsid w:val="00E376B7"/>
    <w:rsid w:val="00E411B8"/>
    <w:rsid w:val="00E42145"/>
    <w:rsid w:val="00E42F5D"/>
    <w:rsid w:val="00E447F8"/>
    <w:rsid w:val="00E4486C"/>
    <w:rsid w:val="00E460B6"/>
    <w:rsid w:val="00E46BCE"/>
    <w:rsid w:val="00E47AF0"/>
    <w:rsid w:val="00E50323"/>
    <w:rsid w:val="00E511D5"/>
    <w:rsid w:val="00E520BD"/>
    <w:rsid w:val="00E52AE5"/>
    <w:rsid w:val="00E53A9F"/>
    <w:rsid w:val="00E53AC4"/>
    <w:rsid w:val="00E56229"/>
    <w:rsid w:val="00E575E2"/>
    <w:rsid w:val="00E578BE"/>
    <w:rsid w:val="00E579BB"/>
    <w:rsid w:val="00E60249"/>
    <w:rsid w:val="00E61586"/>
    <w:rsid w:val="00E63E77"/>
    <w:rsid w:val="00E651B2"/>
    <w:rsid w:val="00E65269"/>
    <w:rsid w:val="00E665BE"/>
    <w:rsid w:val="00E67934"/>
    <w:rsid w:val="00E702CE"/>
    <w:rsid w:val="00E70313"/>
    <w:rsid w:val="00E709F6"/>
    <w:rsid w:val="00E738C1"/>
    <w:rsid w:val="00E738CA"/>
    <w:rsid w:val="00E74663"/>
    <w:rsid w:val="00E7564A"/>
    <w:rsid w:val="00E76135"/>
    <w:rsid w:val="00E76D66"/>
    <w:rsid w:val="00E76F55"/>
    <w:rsid w:val="00E8268E"/>
    <w:rsid w:val="00E83CCE"/>
    <w:rsid w:val="00E844B2"/>
    <w:rsid w:val="00E846AB"/>
    <w:rsid w:val="00E84B88"/>
    <w:rsid w:val="00E8547C"/>
    <w:rsid w:val="00E866D8"/>
    <w:rsid w:val="00E917B4"/>
    <w:rsid w:val="00E92B36"/>
    <w:rsid w:val="00E93A9D"/>
    <w:rsid w:val="00E964FD"/>
    <w:rsid w:val="00E96AB6"/>
    <w:rsid w:val="00EA0069"/>
    <w:rsid w:val="00EA56B5"/>
    <w:rsid w:val="00EA5A83"/>
    <w:rsid w:val="00EA5C72"/>
    <w:rsid w:val="00EA6009"/>
    <w:rsid w:val="00EA6A93"/>
    <w:rsid w:val="00EA796A"/>
    <w:rsid w:val="00EB0DB2"/>
    <w:rsid w:val="00EB0F0B"/>
    <w:rsid w:val="00EB1856"/>
    <w:rsid w:val="00EB20D8"/>
    <w:rsid w:val="00EB37F3"/>
    <w:rsid w:val="00EB46E0"/>
    <w:rsid w:val="00EB4C67"/>
    <w:rsid w:val="00EB6C74"/>
    <w:rsid w:val="00EB72EA"/>
    <w:rsid w:val="00EB7CB2"/>
    <w:rsid w:val="00EC300E"/>
    <w:rsid w:val="00EC3850"/>
    <w:rsid w:val="00EC3C0B"/>
    <w:rsid w:val="00EC50CE"/>
    <w:rsid w:val="00EC5B34"/>
    <w:rsid w:val="00EC6483"/>
    <w:rsid w:val="00ED021E"/>
    <w:rsid w:val="00ED17AB"/>
    <w:rsid w:val="00ED323C"/>
    <w:rsid w:val="00ED60DE"/>
    <w:rsid w:val="00ED7595"/>
    <w:rsid w:val="00ED7CEB"/>
    <w:rsid w:val="00EE0721"/>
    <w:rsid w:val="00EE0CBF"/>
    <w:rsid w:val="00EE0DF8"/>
    <w:rsid w:val="00EE20A1"/>
    <w:rsid w:val="00EE2D5C"/>
    <w:rsid w:val="00EE3F91"/>
    <w:rsid w:val="00EE4ADE"/>
    <w:rsid w:val="00EE4DE8"/>
    <w:rsid w:val="00EE4ECB"/>
    <w:rsid w:val="00EE5C2B"/>
    <w:rsid w:val="00EE5CB7"/>
    <w:rsid w:val="00EF0169"/>
    <w:rsid w:val="00EF2C6C"/>
    <w:rsid w:val="00EF3146"/>
    <w:rsid w:val="00EF5D64"/>
    <w:rsid w:val="00F024FE"/>
    <w:rsid w:val="00F02941"/>
    <w:rsid w:val="00F02CAA"/>
    <w:rsid w:val="00F030F3"/>
    <w:rsid w:val="00F05AD4"/>
    <w:rsid w:val="00F10A62"/>
    <w:rsid w:val="00F10EB6"/>
    <w:rsid w:val="00F13F07"/>
    <w:rsid w:val="00F140B2"/>
    <w:rsid w:val="00F14F17"/>
    <w:rsid w:val="00F15D63"/>
    <w:rsid w:val="00F17B87"/>
    <w:rsid w:val="00F2075E"/>
    <w:rsid w:val="00F21472"/>
    <w:rsid w:val="00F2148E"/>
    <w:rsid w:val="00F25970"/>
    <w:rsid w:val="00F273EA"/>
    <w:rsid w:val="00F30842"/>
    <w:rsid w:val="00F30D89"/>
    <w:rsid w:val="00F311A9"/>
    <w:rsid w:val="00F312F2"/>
    <w:rsid w:val="00F35A8F"/>
    <w:rsid w:val="00F36D94"/>
    <w:rsid w:val="00F402EA"/>
    <w:rsid w:val="00F40BBD"/>
    <w:rsid w:val="00F41413"/>
    <w:rsid w:val="00F421AC"/>
    <w:rsid w:val="00F432B5"/>
    <w:rsid w:val="00F43794"/>
    <w:rsid w:val="00F44522"/>
    <w:rsid w:val="00F463CC"/>
    <w:rsid w:val="00F46627"/>
    <w:rsid w:val="00F46AB0"/>
    <w:rsid w:val="00F5180D"/>
    <w:rsid w:val="00F51DEE"/>
    <w:rsid w:val="00F52ED8"/>
    <w:rsid w:val="00F53021"/>
    <w:rsid w:val="00F54656"/>
    <w:rsid w:val="00F5478A"/>
    <w:rsid w:val="00F55669"/>
    <w:rsid w:val="00F558AF"/>
    <w:rsid w:val="00F573BD"/>
    <w:rsid w:val="00F57592"/>
    <w:rsid w:val="00F57E09"/>
    <w:rsid w:val="00F601EF"/>
    <w:rsid w:val="00F60B1A"/>
    <w:rsid w:val="00F61622"/>
    <w:rsid w:val="00F616EB"/>
    <w:rsid w:val="00F6198D"/>
    <w:rsid w:val="00F628E5"/>
    <w:rsid w:val="00F63781"/>
    <w:rsid w:val="00F64D20"/>
    <w:rsid w:val="00F65F08"/>
    <w:rsid w:val="00F666CB"/>
    <w:rsid w:val="00F673EF"/>
    <w:rsid w:val="00F67496"/>
    <w:rsid w:val="00F6792A"/>
    <w:rsid w:val="00F67AA0"/>
    <w:rsid w:val="00F70F9E"/>
    <w:rsid w:val="00F73ABC"/>
    <w:rsid w:val="00F73CEC"/>
    <w:rsid w:val="00F74EA5"/>
    <w:rsid w:val="00F768DA"/>
    <w:rsid w:val="00F776EF"/>
    <w:rsid w:val="00F77E12"/>
    <w:rsid w:val="00F801BA"/>
    <w:rsid w:val="00F861CF"/>
    <w:rsid w:val="00F9102B"/>
    <w:rsid w:val="00F9286C"/>
    <w:rsid w:val="00F9366A"/>
    <w:rsid w:val="00F946C9"/>
    <w:rsid w:val="00F95BF3"/>
    <w:rsid w:val="00F96488"/>
    <w:rsid w:val="00F96D12"/>
    <w:rsid w:val="00F9729C"/>
    <w:rsid w:val="00FA05D7"/>
    <w:rsid w:val="00FA0EA5"/>
    <w:rsid w:val="00FA2481"/>
    <w:rsid w:val="00FA2E4A"/>
    <w:rsid w:val="00FA37C6"/>
    <w:rsid w:val="00FA4057"/>
    <w:rsid w:val="00FA40E1"/>
    <w:rsid w:val="00FA474F"/>
    <w:rsid w:val="00FA4C22"/>
    <w:rsid w:val="00FA5AC5"/>
    <w:rsid w:val="00FA5D25"/>
    <w:rsid w:val="00FA74EE"/>
    <w:rsid w:val="00FA7DD5"/>
    <w:rsid w:val="00FB0E48"/>
    <w:rsid w:val="00FB23A8"/>
    <w:rsid w:val="00FB3834"/>
    <w:rsid w:val="00FB6227"/>
    <w:rsid w:val="00FB6265"/>
    <w:rsid w:val="00FC0057"/>
    <w:rsid w:val="00FC0EC5"/>
    <w:rsid w:val="00FC2692"/>
    <w:rsid w:val="00FC285D"/>
    <w:rsid w:val="00FC2928"/>
    <w:rsid w:val="00FC3711"/>
    <w:rsid w:val="00FC46E7"/>
    <w:rsid w:val="00FC551A"/>
    <w:rsid w:val="00FC5A59"/>
    <w:rsid w:val="00FC5D25"/>
    <w:rsid w:val="00FC644A"/>
    <w:rsid w:val="00FC7EA2"/>
    <w:rsid w:val="00FD0D7E"/>
    <w:rsid w:val="00FD2152"/>
    <w:rsid w:val="00FD288F"/>
    <w:rsid w:val="00FD2C61"/>
    <w:rsid w:val="00FD3840"/>
    <w:rsid w:val="00FD4F15"/>
    <w:rsid w:val="00FD4FFB"/>
    <w:rsid w:val="00FD540D"/>
    <w:rsid w:val="00FD6494"/>
    <w:rsid w:val="00FD6E43"/>
    <w:rsid w:val="00FD7496"/>
    <w:rsid w:val="00FE0A9E"/>
    <w:rsid w:val="00FE3D6D"/>
    <w:rsid w:val="00FE6E13"/>
    <w:rsid w:val="00FE78D7"/>
    <w:rsid w:val="00FE7BF8"/>
    <w:rsid w:val="00FF15F6"/>
    <w:rsid w:val="00FF243E"/>
    <w:rsid w:val="00FF4180"/>
    <w:rsid w:val="00FF44F6"/>
    <w:rsid w:val="00FF527C"/>
    <w:rsid w:val="00FF556D"/>
    <w:rsid w:val="00FF65CD"/>
    <w:rsid w:val="00FF66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C5BE9B"/>
  <w15:docId w15:val="{6E3242FB-CB4A-4FA2-A6B1-88313CDF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23E"/>
    <w:pPr>
      <w:spacing w:line="264" w:lineRule="auto"/>
    </w:pPr>
    <w:rPr>
      <w:rFonts w:ascii="Fira Sans" w:hAnsi="Fira Sans"/>
      <w:lang w:eastAsia="en-GB"/>
    </w:rPr>
  </w:style>
  <w:style w:type="paragraph" w:styleId="Heading1">
    <w:name w:val="heading 1"/>
    <w:basedOn w:val="Normal"/>
    <w:next w:val="Normal"/>
    <w:link w:val="Heading1Char"/>
    <w:qFormat/>
    <w:rsid w:val="0053623E"/>
    <w:pPr>
      <w:pageBreakBefore/>
      <w:numPr>
        <w:numId w:val="36"/>
      </w:numPr>
      <w:spacing w:after="360"/>
      <w:ind w:left="1134"/>
      <w:outlineLvl w:val="0"/>
    </w:pPr>
    <w:rPr>
      <w:b/>
      <w:caps/>
      <w:color w:val="2C463B"/>
      <w:spacing w:val="-10"/>
      <w:sz w:val="64"/>
    </w:rPr>
  </w:style>
  <w:style w:type="paragraph" w:styleId="Heading2">
    <w:name w:val="heading 2"/>
    <w:basedOn w:val="Normal"/>
    <w:next w:val="Normal"/>
    <w:link w:val="Heading2Char"/>
    <w:qFormat/>
    <w:rsid w:val="0053623E"/>
    <w:pPr>
      <w:keepNext/>
      <w:numPr>
        <w:ilvl w:val="1"/>
        <w:numId w:val="36"/>
      </w:numPr>
      <w:spacing w:before="480" w:after="180"/>
      <w:outlineLvl w:val="1"/>
    </w:pPr>
    <w:rPr>
      <w:rFonts w:ascii="Montserrat" w:hAnsi="Montserrat"/>
      <w:b/>
      <w:color w:val="2C463B"/>
      <w:spacing w:val="-5"/>
      <w:sz w:val="48"/>
    </w:rPr>
  </w:style>
  <w:style w:type="paragraph" w:styleId="Heading3">
    <w:name w:val="heading 3"/>
    <w:basedOn w:val="Normal"/>
    <w:next w:val="Normal"/>
    <w:link w:val="Heading3Char"/>
    <w:uiPriority w:val="9"/>
    <w:qFormat/>
    <w:rsid w:val="0053623E"/>
    <w:pPr>
      <w:keepNext/>
      <w:numPr>
        <w:ilvl w:val="2"/>
        <w:numId w:val="36"/>
      </w:numPr>
      <w:spacing w:before="360" w:after="180"/>
      <w:outlineLvl w:val="2"/>
    </w:pPr>
    <w:rPr>
      <w:rFonts w:ascii="Montserrat" w:hAnsi="Montserrat"/>
      <w:color w:val="2C463B"/>
      <w:spacing w:val="-5"/>
      <w:sz w:val="36"/>
    </w:rPr>
  </w:style>
  <w:style w:type="paragraph" w:styleId="Heading4">
    <w:name w:val="heading 4"/>
    <w:basedOn w:val="Normal"/>
    <w:next w:val="Normal"/>
    <w:link w:val="Heading4Char"/>
    <w:uiPriority w:val="1"/>
    <w:qFormat/>
    <w:rsid w:val="0053623E"/>
    <w:pPr>
      <w:keepNext/>
      <w:spacing w:before="240" w:after="120"/>
      <w:outlineLvl w:val="3"/>
    </w:pPr>
    <w:rPr>
      <w:rFonts w:ascii="Montserrat" w:hAnsi="Montserrat"/>
      <w:sz w:val="28"/>
    </w:rPr>
  </w:style>
  <w:style w:type="paragraph" w:styleId="Heading5">
    <w:name w:val="heading 5"/>
    <w:basedOn w:val="Normal"/>
    <w:next w:val="Normal"/>
    <w:link w:val="Heading5Char"/>
    <w:uiPriority w:val="1"/>
    <w:qFormat/>
    <w:rsid w:val="0053623E"/>
    <w:pPr>
      <w:keepNext/>
      <w:spacing w:before="120" w:after="120"/>
      <w:outlineLvl w:val="4"/>
    </w:pPr>
    <w:rPr>
      <w:rFonts w:ascii="Montserrat" w:hAnsi="Montserrat"/>
      <w:color w:val="2C463B"/>
      <w:sz w:val="24"/>
    </w:rPr>
  </w:style>
  <w:style w:type="paragraph" w:styleId="Heading6">
    <w:name w:val="heading 6"/>
    <w:basedOn w:val="Normal"/>
    <w:next w:val="Normal"/>
    <w:link w:val="Heading6Char"/>
    <w:uiPriority w:val="1"/>
    <w:unhideWhenUsed/>
    <w:qFormat/>
    <w:rsid w:val="0053623E"/>
    <w:pPr>
      <w:keepNext/>
      <w:keepLines/>
      <w:spacing w:before="200" w:after="120" w:line="276" w:lineRule="auto"/>
      <w:ind w:left="1152" w:hanging="1152"/>
      <w:outlineLvl w:val="5"/>
    </w:pPr>
    <w:rPr>
      <w:rFonts w:ascii="Montserrat" w:eastAsia="MS Gothic" w:hAnsi="Montserrat"/>
      <w:iCs/>
      <w:color w:val="2C463B"/>
      <w:sz w:val="22"/>
      <w:szCs w:val="24"/>
      <w:lang w:val="en-GB" w:eastAsia="en-US"/>
    </w:rPr>
  </w:style>
  <w:style w:type="paragraph" w:styleId="Heading7">
    <w:name w:val="heading 7"/>
    <w:basedOn w:val="Normal"/>
    <w:next w:val="Normal"/>
    <w:link w:val="Heading7Char"/>
    <w:uiPriority w:val="1"/>
    <w:unhideWhenUsed/>
    <w:qFormat/>
    <w:rsid w:val="0053623E"/>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53623E"/>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53623E"/>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2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23E"/>
    <w:rPr>
      <w:rFonts w:ascii="Segoe UI" w:hAnsi="Segoe UI" w:cs="Segoe UI"/>
      <w:sz w:val="18"/>
      <w:szCs w:val="18"/>
      <w:lang w:eastAsia="en-GB"/>
    </w:rPr>
  </w:style>
  <w:style w:type="paragraph" w:styleId="BodyText">
    <w:name w:val="Body Text"/>
    <w:basedOn w:val="Normal"/>
    <w:link w:val="BodyTextChar"/>
    <w:uiPriority w:val="99"/>
    <w:semiHidden/>
    <w:unhideWhenUsed/>
    <w:qFormat/>
    <w:rsid w:val="00B84FA2"/>
    <w:pPr>
      <w:spacing w:after="120"/>
    </w:pPr>
  </w:style>
  <w:style w:type="character" w:customStyle="1" w:styleId="BodyTextChar">
    <w:name w:val="Body Text Char"/>
    <w:basedOn w:val="DefaultParagraphFont"/>
    <w:link w:val="BodyText"/>
    <w:uiPriority w:val="99"/>
    <w:semiHidden/>
    <w:rsid w:val="00B84FA2"/>
    <w:rPr>
      <w:rFonts w:ascii="Segoe UI" w:hAnsi="Segoe UI"/>
      <w:sz w:val="21"/>
      <w:lang w:eastAsia="en-GB"/>
    </w:rPr>
  </w:style>
  <w:style w:type="paragraph" w:customStyle="1" w:styleId="Box">
    <w:name w:val="Box"/>
    <w:basedOn w:val="Normal"/>
    <w:qFormat/>
    <w:rsid w:val="0053623E"/>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ullet">
    <w:name w:val="Bullet"/>
    <w:basedOn w:val="Normal"/>
    <w:link w:val="BulletChar"/>
    <w:qFormat/>
    <w:rsid w:val="0053623E"/>
    <w:pPr>
      <w:numPr>
        <w:numId w:val="11"/>
      </w:numPr>
      <w:tabs>
        <w:tab w:val="clear" w:pos="284"/>
      </w:tabs>
      <w:spacing w:before="90"/>
    </w:pPr>
  </w:style>
  <w:style w:type="paragraph" w:customStyle="1" w:styleId="BoxBullet">
    <w:name w:val="BoxBullet"/>
    <w:basedOn w:val="Bullet"/>
    <w:qFormat/>
    <w:rsid w:val="0053623E"/>
    <w:pPr>
      <w:pBdr>
        <w:top w:val="single" w:sz="4" w:space="12" w:color="2C463B"/>
        <w:left w:val="single" w:sz="4" w:space="12" w:color="2C463B"/>
        <w:bottom w:val="single" w:sz="4" w:space="12" w:color="2C463B"/>
        <w:right w:val="single" w:sz="4" w:space="12" w:color="2C463B"/>
      </w:pBdr>
      <w:ind w:left="568" w:right="284"/>
    </w:pPr>
  </w:style>
  <w:style w:type="paragraph" w:customStyle="1" w:styleId="BoxHeading">
    <w:name w:val="BoxHeading"/>
    <w:basedOn w:val="Normal"/>
    <w:next w:val="Box"/>
    <w:qFormat/>
    <w:rsid w:val="0053623E"/>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styleId="ListParagraph">
    <w:name w:val="List Paragraph"/>
    <w:basedOn w:val="Normal"/>
    <w:uiPriority w:val="99"/>
    <w:qFormat/>
    <w:rsid w:val="00B84FA2"/>
    <w:pPr>
      <w:ind w:left="720"/>
      <w:contextualSpacing/>
    </w:pPr>
  </w:style>
  <w:style w:type="paragraph" w:customStyle="1" w:styleId="CancerPlanBullet">
    <w:name w:val="Cancer Plan Bullet"/>
    <w:basedOn w:val="ListParagraph"/>
    <w:link w:val="CancerPlanBulletChar"/>
    <w:uiPriority w:val="1"/>
    <w:qFormat/>
    <w:rsid w:val="00B84FA2"/>
    <w:pPr>
      <w:widowControl w:val="0"/>
      <w:numPr>
        <w:numId w:val="14"/>
      </w:numPr>
      <w:tabs>
        <w:tab w:val="left" w:pos="1524"/>
        <w:tab w:val="left" w:pos="1525"/>
      </w:tabs>
      <w:autoSpaceDE w:val="0"/>
      <w:autoSpaceDN w:val="0"/>
      <w:spacing w:before="60" w:after="60"/>
      <w:contextualSpacing w:val="0"/>
    </w:pPr>
    <w:rPr>
      <w:rFonts w:eastAsia="Arial Unicode MS" w:cs="Segoe UI"/>
      <w:w w:val="110"/>
      <w:szCs w:val="22"/>
      <w:lang w:val="en-US" w:eastAsia="en-US" w:bidi="en-US"/>
    </w:rPr>
  </w:style>
  <w:style w:type="character" w:customStyle="1" w:styleId="CancerPlanBulletChar">
    <w:name w:val="Cancer Plan Bullet Char"/>
    <w:basedOn w:val="DefaultParagraphFont"/>
    <w:link w:val="CancerPlanBullet"/>
    <w:uiPriority w:val="1"/>
    <w:rsid w:val="00B84FA2"/>
    <w:rPr>
      <w:rFonts w:ascii="Segoe UI" w:eastAsia="Arial Unicode MS" w:hAnsi="Segoe UI" w:cs="Segoe UI"/>
      <w:w w:val="110"/>
      <w:sz w:val="21"/>
      <w:szCs w:val="22"/>
      <w:lang w:val="en-US" w:eastAsia="en-US" w:bidi="en-US"/>
    </w:rPr>
  </w:style>
  <w:style w:type="paragraph" w:customStyle="1" w:styleId="CancerPlanNormal">
    <w:name w:val="Cancer Plan Normal"/>
    <w:basedOn w:val="BodyText"/>
    <w:link w:val="CancerPlanNormalChar"/>
    <w:uiPriority w:val="1"/>
    <w:qFormat/>
    <w:rsid w:val="00B84FA2"/>
    <w:pPr>
      <w:widowControl w:val="0"/>
      <w:autoSpaceDE w:val="0"/>
      <w:autoSpaceDN w:val="0"/>
      <w:spacing w:before="180" w:after="0"/>
      <w:ind w:left="1242" w:right="45"/>
    </w:pPr>
    <w:rPr>
      <w:rFonts w:eastAsia="Arial Unicode MS" w:cs="Segoe UI"/>
      <w:w w:val="110"/>
      <w:szCs w:val="21"/>
      <w:lang w:val="en-US" w:eastAsia="en-US" w:bidi="en-US"/>
    </w:rPr>
  </w:style>
  <w:style w:type="character" w:customStyle="1" w:styleId="CancerPlanNormalChar">
    <w:name w:val="Cancer Plan Normal Char"/>
    <w:basedOn w:val="BodyTextChar"/>
    <w:link w:val="CancerPlanNormal"/>
    <w:uiPriority w:val="1"/>
    <w:rsid w:val="00B84FA2"/>
    <w:rPr>
      <w:rFonts w:ascii="Segoe UI" w:eastAsia="Arial Unicode MS" w:hAnsi="Segoe UI" w:cs="Segoe UI"/>
      <w:w w:val="110"/>
      <w:sz w:val="21"/>
      <w:szCs w:val="21"/>
      <w:lang w:val="en-US" w:eastAsia="en-US" w:bidi="en-US"/>
    </w:rPr>
  </w:style>
  <w:style w:type="paragraph" w:styleId="Caption">
    <w:name w:val="caption"/>
    <w:basedOn w:val="Normal"/>
    <w:next w:val="Normal"/>
    <w:unhideWhenUsed/>
    <w:qFormat/>
    <w:rsid w:val="0053623E"/>
    <w:pPr>
      <w:spacing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B84FA2"/>
    <w:rPr>
      <w:sz w:val="16"/>
      <w:szCs w:val="16"/>
    </w:rPr>
  </w:style>
  <w:style w:type="paragraph" w:styleId="CommentText">
    <w:name w:val="annotation text"/>
    <w:basedOn w:val="Normal"/>
    <w:link w:val="CommentTextChar"/>
    <w:uiPriority w:val="99"/>
    <w:unhideWhenUsed/>
    <w:rsid w:val="00B84FA2"/>
  </w:style>
  <w:style w:type="character" w:customStyle="1" w:styleId="CommentTextChar">
    <w:name w:val="Comment Text Char"/>
    <w:basedOn w:val="DefaultParagraphFont"/>
    <w:link w:val="CommentText"/>
    <w:uiPriority w:val="99"/>
    <w:rsid w:val="00B84FA2"/>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B84FA2"/>
    <w:rPr>
      <w:b/>
      <w:bCs/>
    </w:rPr>
  </w:style>
  <w:style w:type="character" w:customStyle="1" w:styleId="CommentSubjectChar">
    <w:name w:val="Comment Subject Char"/>
    <w:basedOn w:val="CommentTextChar"/>
    <w:link w:val="CommentSubject"/>
    <w:uiPriority w:val="99"/>
    <w:semiHidden/>
    <w:rsid w:val="00B84FA2"/>
    <w:rPr>
      <w:rFonts w:ascii="Segoe UI" w:hAnsi="Segoe UI"/>
      <w:b/>
      <w:bCs/>
      <w:lang w:eastAsia="en-GB"/>
    </w:rPr>
  </w:style>
  <w:style w:type="paragraph" w:customStyle="1" w:styleId="Dash">
    <w:name w:val="Dash"/>
    <w:basedOn w:val="Bullet"/>
    <w:qFormat/>
    <w:rsid w:val="0053623E"/>
    <w:pPr>
      <w:numPr>
        <w:numId w:val="9"/>
      </w:numPr>
      <w:spacing w:before="60"/>
    </w:pPr>
  </w:style>
  <w:style w:type="character" w:customStyle="1" w:styleId="eop">
    <w:name w:val="eop"/>
    <w:basedOn w:val="DefaultParagraphFont"/>
    <w:rsid w:val="00B84FA2"/>
  </w:style>
  <w:style w:type="paragraph" w:customStyle="1" w:styleId="Example">
    <w:name w:val="Example"/>
    <w:basedOn w:val="Normal"/>
    <w:qFormat/>
    <w:rsid w:val="00B84FA2"/>
    <w:pPr>
      <w:ind w:left="567"/>
    </w:pPr>
    <w:rPr>
      <w:rFonts w:ascii="Calibri" w:hAnsi="Calibri"/>
      <w:color w:val="595959" w:themeColor="text1" w:themeTint="A6"/>
    </w:rPr>
  </w:style>
  <w:style w:type="paragraph" w:customStyle="1" w:styleId="Figure">
    <w:name w:val="Figure"/>
    <w:basedOn w:val="Normal"/>
    <w:next w:val="Normal"/>
    <w:link w:val="FigureChar"/>
    <w:qFormat/>
    <w:rsid w:val="0053623E"/>
    <w:pPr>
      <w:keepNext/>
      <w:spacing w:before="120" w:after="120"/>
    </w:pPr>
    <w:rPr>
      <w:b/>
    </w:rPr>
  </w:style>
  <w:style w:type="character" w:styleId="FollowedHyperlink">
    <w:name w:val="FollowedHyperlink"/>
    <w:basedOn w:val="DefaultParagraphFont"/>
    <w:uiPriority w:val="99"/>
    <w:semiHidden/>
    <w:unhideWhenUsed/>
    <w:rsid w:val="0053623E"/>
    <w:rPr>
      <w:color w:val="800080" w:themeColor="followedHyperlink"/>
      <w:u w:val="single"/>
    </w:rPr>
  </w:style>
  <w:style w:type="paragraph" w:styleId="Footer">
    <w:name w:val="footer"/>
    <w:basedOn w:val="Normal"/>
    <w:link w:val="FooterChar"/>
    <w:qFormat/>
    <w:rsid w:val="0053623E"/>
  </w:style>
  <w:style w:type="character" w:customStyle="1" w:styleId="FooterChar">
    <w:name w:val="Footer Char"/>
    <w:link w:val="Footer"/>
    <w:rsid w:val="0053623E"/>
    <w:rPr>
      <w:rFonts w:ascii="Fira Sans" w:hAnsi="Fira Sans"/>
      <w:lang w:eastAsia="en-GB"/>
    </w:rPr>
  </w:style>
  <w:style w:type="character" w:styleId="FootnoteReference">
    <w:name w:val="footnote reference"/>
    <w:uiPriority w:val="99"/>
    <w:rsid w:val="0053623E"/>
    <w:rPr>
      <w:vertAlign w:val="superscript"/>
    </w:rPr>
  </w:style>
  <w:style w:type="paragraph" w:styleId="FootnoteText">
    <w:name w:val="footnote text"/>
    <w:basedOn w:val="Normal"/>
    <w:link w:val="FootnoteTextChar"/>
    <w:uiPriority w:val="99"/>
    <w:rsid w:val="0053623E"/>
    <w:pPr>
      <w:spacing w:after="60" w:line="240" w:lineRule="auto"/>
      <w:ind w:left="284" w:hanging="284"/>
    </w:pPr>
    <w:rPr>
      <w:sz w:val="17"/>
    </w:rPr>
  </w:style>
  <w:style w:type="character" w:customStyle="1" w:styleId="FootnoteTextChar">
    <w:name w:val="Footnote Text Char"/>
    <w:link w:val="FootnoteText"/>
    <w:uiPriority w:val="99"/>
    <w:rsid w:val="0053623E"/>
    <w:rPr>
      <w:rFonts w:ascii="Fira Sans" w:hAnsi="Fira Sans"/>
      <w:sz w:val="17"/>
      <w:lang w:eastAsia="en-GB"/>
    </w:rPr>
  </w:style>
  <w:style w:type="paragraph" w:styleId="Header">
    <w:name w:val="header"/>
    <w:basedOn w:val="Normal"/>
    <w:link w:val="HeaderChar"/>
    <w:uiPriority w:val="99"/>
    <w:qFormat/>
    <w:rsid w:val="0053623E"/>
  </w:style>
  <w:style w:type="character" w:customStyle="1" w:styleId="HeaderChar">
    <w:name w:val="Header Char"/>
    <w:link w:val="Header"/>
    <w:uiPriority w:val="99"/>
    <w:rsid w:val="0053623E"/>
    <w:rPr>
      <w:rFonts w:ascii="Fira Sans" w:hAnsi="Fira Sans"/>
      <w:lang w:eastAsia="en-GB"/>
    </w:rPr>
  </w:style>
  <w:style w:type="table" w:customStyle="1" w:styleId="HISOtable">
    <w:name w:val="HISO table"/>
    <w:basedOn w:val="TableNormal"/>
    <w:uiPriority w:val="99"/>
    <w:rsid w:val="00B84FA2"/>
    <w:pPr>
      <w:ind w:left="284"/>
    </w:pPr>
    <w:rPr>
      <w:rFonts w:ascii="Segoe UI" w:hAnsi="Segoe UI"/>
    </w:rPr>
    <w:tblPr/>
    <w:tblStylePr w:type="firstRow">
      <w:rPr>
        <w:b/>
      </w:rPr>
      <w:tblPr/>
      <w:tcPr>
        <w:shd w:val="clear" w:color="auto" w:fill="D9D9D9" w:themeFill="background1" w:themeFillShade="D9"/>
      </w:tcPr>
    </w:tblStylePr>
  </w:style>
  <w:style w:type="character" w:styleId="Hyperlink">
    <w:name w:val="Hyperlink"/>
    <w:uiPriority w:val="99"/>
    <w:rsid w:val="0053623E"/>
    <w:rPr>
      <w:b/>
      <w:color w:val="595959" w:themeColor="text1" w:themeTint="A6"/>
      <w:u w:val="none"/>
    </w:rPr>
  </w:style>
  <w:style w:type="paragraph" w:customStyle="1" w:styleId="Imprint">
    <w:name w:val="Imprint"/>
    <w:basedOn w:val="Normal"/>
    <w:next w:val="Normal"/>
    <w:qFormat/>
    <w:rsid w:val="0053623E"/>
    <w:pPr>
      <w:spacing w:after="240"/>
    </w:pPr>
  </w:style>
  <w:style w:type="character" w:customStyle="1" w:styleId="Heading1Char">
    <w:name w:val="Heading 1 Char"/>
    <w:link w:val="Heading1"/>
    <w:rsid w:val="0053623E"/>
    <w:rPr>
      <w:rFonts w:ascii="Fira Sans" w:hAnsi="Fira Sans"/>
      <w:b/>
      <w:caps/>
      <w:color w:val="2C463B"/>
      <w:spacing w:val="-10"/>
      <w:sz w:val="64"/>
      <w:lang w:eastAsia="en-GB"/>
    </w:rPr>
  </w:style>
  <w:style w:type="paragraph" w:styleId="Revision">
    <w:name w:val="Revision"/>
    <w:hidden/>
    <w:uiPriority w:val="99"/>
    <w:rsid w:val="0053623E"/>
    <w:rPr>
      <w:rFonts w:ascii="Calibri" w:eastAsia="Calibri" w:hAnsi="Calibri"/>
      <w:sz w:val="22"/>
      <w:szCs w:val="22"/>
      <w:lang w:val="en-US" w:eastAsia="en-US"/>
    </w:rPr>
  </w:style>
  <w:style w:type="character" w:customStyle="1" w:styleId="Heading2Char">
    <w:name w:val="Heading 2 Char"/>
    <w:link w:val="Heading2"/>
    <w:rsid w:val="0053623E"/>
    <w:rPr>
      <w:rFonts w:ascii="Montserrat" w:hAnsi="Montserrat"/>
      <w:b/>
      <w:color w:val="2C463B"/>
      <w:spacing w:val="-5"/>
      <w:sz w:val="48"/>
      <w:lang w:eastAsia="en-GB"/>
    </w:rPr>
  </w:style>
  <w:style w:type="character" w:customStyle="1" w:styleId="Heading3Char">
    <w:name w:val="Heading 3 Char"/>
    <w:link w:val="Heading3"/>
    <w:uiPriority w:val="9"/>
    <w:rsid w:val="0053623E"/>
    <w:rPr>
      <w:rFonts w:ascii="Montserrat" w:hAnsi="Montserrat"/>
      <w:color w:val="2C463B"/>
      <w:spacing w:val="-5"/>
      <w:sz w:val="36"/>
      <w:lang w:eastAsia="en-GB"/>
    </w:rPr>
  </w:style>
  <w:style w:type="paragraph" w:customStyle="1" w:styleId="Introductoryparagraph">
    <w:name w:val="Introductory paragraph"/>
    <w:basedOn w:val="Normal"/>
    <w:next w:val="Normal"/>
    <w:qFormat/>
    <w:rsid w:val="0053623E"/>
    <w:pPr>
      <w:spacing w:after="240" w:line="216" w:lineRule="auto"/>
      <w:ind w:right="1134"/>
    </w:pPr>
    <w:rPr>
      <w:rFonts w:ascii="Segoe UI Light" w:hAnsi="Segoe UI Light"/>
      <w:color w:val="404040" w:themeColor="text1" w:themeTint="BF"/>
      <w:sz w:val="44"/>
    </w:rPr>
  </w:style>
  <w:style w:type="character" w:customStyle="1" w:styleId="Heading6Char">
    <w:name w:val="Heading 6 Char"/>
    <w:basedOn w:val="DefaultParagraphFont"/>
    <w:link w:val="Heading6"/>
    <w:uiPriority w:val="1"/>
    <w:rsid w:val="0053623E"/>
    <w:rPr>
      <w:rFonts w:ascii="Montserrat" w:eastAsia="MS Gothic" w:hAnsi="Montserrat"/>
      <w:iCs/>
      <w:color w:val="2C463B"/>
      <w:sz w:val="22"/>
      <w:szCs w:val="24"/>
      <w:lang w:val="en-GB" w:eastAsia="en-US"/>
    </w:rPr>
  </w:style>
  <w:style w:type="character" w:customStyle="1" w:styleId="Heading7Char">
    <w:name w:val="Heading 7 Char"/>
    <w:basedOn w:val="DefaultParagraphFont"/>
    <w:link w:val="Heading7"/>
    <w:uiPriority w:val="1"/>
    <w:rsid w:val="0053623E"/>
    <w:rPr>
      <w:rFonts w:ascii="Calibri" w:eastAsia="MS Gothic" w:hAnsi="Calibri"/>
      <w:i/>
      <w:iCs/>
      <w:color w:val="404040"/>
      <w:szCs w:val="24"/>
      <w:lang w:val="en-GB" w:eastAsia="en-US"/>
    </w:rPr>
  </w:style>
  <w:style w:type="character" w:customStyle="1" w:styleId="Heading8Char">
    <w:name w:val="Heading 8 Char"/>
    <w:basedOn w:val="DefaultParagraphFont"/>
    <w:link w:val="Heading8"/>
    <w:uiPriority w:val="1"/>
    <w:rsid w:val="0053623E"/>
    <w:rPr>
      <w:rFonts w:ascii="Fira Sans" w:eastAsia="MS Gothic" w:hAnsi="Fira Sans"/>
      <w:color w:val="0A6AB4"/>
      <w:spacing w:val="-10"/>
      <w:sz w:val="36"/>
      <w:szCs w:val="24"/>
      <w:lang w:eastAsia="en-US"/>
    </w:rPr>
  </w:style>
  <w:style w:type="character" w:customStyle="1" w:styleId="Heading9Char">
    <w:name w:val="Heading 9 Char"/>
    <w:basedOn w:val="DefaultParagraphFont"/>
    <w:link w:val="Heading9"/>
    <w:uiPriority w:val="1"/>
    <w:rsid w:val="0053623E"/>
    <w:rPr>
      <w:rFonts w:ascii="Calibri" w:eastAsia="MS Gothic" w:hAnsi="Calibri"/>
      <w:i/>
      <w:iCs/>
      <w:color w:val="404040"/>
      <w:szCs w:val="24"/>
      <w:lang w:val="en-GB" w:eastAsia="en-US"/>
    </w:rPr>
  </w:style>
  <w:style w:type="character" w:customStyle="1" w:styleId="Heading4Char">
    <w:name w:val="Heading 4 Char"/>
    <w:link w:val="Heading4"/>
    <w:uiPriority w:val="1"/>
    <w:rsid w:val="0053623E"/>
    <w:rPr>
      <w:rFonts w:ascii="Montserrat" w:hAnsi="Montserrat"/>
      <w:sz w:val="28"/>
      <w:lang w:eastAsia="en-GB"/>
    </w:rPr>
  </w:style>
  <w:style w:type="character" w:customStyle="1" w:styleId="Heading5Char">
    <w:name w:val="Heading 5 Char"/>
    <w:link w:val="Heading5"/>
    <w:uiPriority w:val="1"/>
    <w:rsid w:val="0053623E"/>
    <w:rPr>
      <w:rFonts w:ascii="Montserrat" w:hAnsi="Montserrat"/>
      <w:color w:val="2C463B"/>
      <w:sz w:val="24"/>
      <w:lang w:eastAsia="en-GB"/>
    </w:rPr>
  </w:style>
  <w:style w:type="paragraph" w:customStyle="1" w:styleId="IntroHead">
    <w:name w:val="IntroHead"/>
    <w:basedOn w:val="Heading1"/>
    <w:next w:val="Normal"/>
    <w:qFormat/>
    <w:rsid w:val="0053623E"/>
    <w:pPr>
      <w:numPr>
        <w:numId w:val="0"/>
      </w:numPr>
      <w:outlineLvl w:val="9"/>
    </w:pPr>
  </w:style>
  <w:style w:type="paragraph" w:customStyle="1" w:styleId="Letter">
    <w:name w:val="Letter"/>
    <w:basedOn w:val="Normal"/>
    <w:qFormat/>
    <w:rsid w:val="0053623E"/>
    <w:pPr>
      <w:spacing w:before="120"/>
      <w:ind w:left="1134" w:hanging="567"/>
    </w:pPr>
  </w:style>
  <w:style w:type="paragraph" w:customStyle="1" w:styleId="Listnumberindent">
    <w:name w:val="List number indent"/>
    <w:basedOn w:val="ListParagraph"/>
    <w:qFormat/>
    <w:rsid w:val="00B84FA2"/>
    <w:pPr>
      <w:numPr>
        <w:numId w:val="20"/>
      </w:numPr>
      <w:tabs>
        <w:tab w:val="num" w:pos="360"/>
      </w:tabs>
      <w:spacing w:after="200" w:line="240" w:lineRule="exact"/>
      <w:ind w:left="720" w:firstLine="0"/>
      <w:jc w:val="both"/>
    </w:pPr>
    <w:rPr>
      <w:rFonts w:asciiTheme="minorHAnsi" w:eastAsiaTheme="minorHAnsi" w:hAnsiTheme="minorHAnsi" w:cstheme="minorBidi"/>
      <w:lang w:eastAsia="en-US"/>
    </w:rPr>
  </w:style>
  <w:style w:type="table" w:styleId="ListTable6Colorful">
    <w:name w:val="List Table 6 Colorful"/>
    <w:aliases w:val="List Table preferred default"/>
    <w:basedOn w:val="TableNormal"/>
    <w:uiPriority w:val="51"/>
    <w:rsid w:val="00B84FA2"/>
    <w:pPr>
      <w:spacing w:line="216" w:lineRule="auto"/>
    </w:pPr>
    <w:rPr>
      <w:rFonts w:ascii="Segoe UI" w:eastAsiaTheme="minorHAnsi" w:hAnsi="Segoe UI" w:cstheme="minorBidi"/>
      <w:color w:val="000000" w:themeColor="text1"/>
      <w:sz w:val="18"/>
      <w:lang w:val="en-GB" w:eastAsia="en-US"/>
    </w:rPr>
    <w:tblPr>
      <w:tblStyleRowBandSize w:val="1"/>
      <w:tblStyleColBandSize w:val="1"/>
      <w:tblBorders>
        <w:bottom w:val="single" w:sz="4" w:space="0" w:color="A6A6A6" w:themeColor="background1" w:themeShade="A6"/>
      </w:tblBorders>
      <w:tblCellMar>
        <w:bottom w:w="85" w:type="dxa"/>
      </w:tblCellMar>
    </w:tblPr>
    <w:tcPr>
      <w:shd w:val="clear" w:color="auto" w:fill="auto"/>
      <w:vAlign w:val="center"/>
    </w:tcPr>
    <w:tblStylePr w:type="firstRow">
      <w:rPr>
        <w:rFonts w:ascii="Segoe UI" w:hAnsi="Segoe UI"/>
        <w:b/>
        <w:bCs/>
        <w:color w:val="auto"/>
        <w:sz w:val="18"/>
      </w:rPr>
      <w:tblPr/>
      <w:tcPr>
        <w:shd w:val="clear" w:color="auto" w:fill="D9D9D9" w:themeFill="background1" w:themeFillShade="D9"/>
      </w:tcPr>
    </w:tblStylePr>
    <w:tblStylePr w:type="lastRow">
      <w:rPr>
        <w:b/>
        <w:bCs/>
      </w:rPr>
      <w:tblPr/>
      <w:tcPr>
        <w:tcBorders>
          <w:top w:val="nil"/>
          <w:bottom w:val="single" w:sz="4" w:space="0" w:color="404040" w:themeColor="text1" w:themeTint="BF"/>
        </w:tcBorders>
      </w:tcPr>
    </w:tblStylePr>
    <w:tblStylePr w:type="firstCol">
      <w:rPr>
        <w:b w:val="0"/>
        <w:bCs/>
      </w:rPr>
    </w:tblStylePr>
    <w:tblStylePr w:type="lastCol">
      <w:rPr>
        <w:b/>
        <w:bCs/>
      </w:rPr>
    </w:tblStylePr>
    <w:tblStylePr w:type="band1Horz">
      <w:pPr>
        <w:jc w:val="left"/>
      </w:pPr>
      <w:rPr>
        <w:rFonts w:ascii="Segoe UI" w:hAnsi="Segoe UI"/>
        <w:sz w:val="18"/>
      </w:rPr>
      <w:tblPr/>
      <w:tcPr>
        <w:tcBorders>
          <w:bottom w:val="nil"/>
        </w:tcBorders>
        <w:shd w:val="clear" w:color="auto" w:fill="FFFFFF" w:themeFill="background1"/>
      </w:tcPr>
    </w:tblStylePr>
    <w:tblStylePr w:type="band2Horz">
      <w:tblPr/>
      <w:tcPr>
        <w:tcBorders>
          <w:insideH w:val="nil"/>
        </w:tcBorders>
        <w:shd w:val="clear" w:color="auto" w:fill="auto"/>
      </w:tcPr>
    </w:tblStylePr>
  </w:style>
  <w:style w:type="table" w:styleId="ListTable7Colorful">
    <w:name w:val="List Table 7 Colorful"/>
    <w:basedOn w:val="TableNormal"/>
    <w:uiPriority w:val="52"/>
    <w:rsid w:val="00B84FA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rmaltextrun">
    <w:name w:val="normaltextrun"/>
    <w:basedOn w:val="DefaultParagraphFont"/>
    <w:rsid w:val="00B84FA2"/>
  </w:style>
  <w:style w:type="paragraph" w:customStyle="1" w:styleId="Note">
    <w:name w:val="Note"/>
    <w:basedOn w:val="Normal"/>
    <w:next w:val="Normal"/>
    <w:link w:val="NoteChar"/>
    <w:qFormat/>
    <w:rsid w:val="0053623E"/>
    <w:pPr>
      <w:spacing w:before="80"/>
      <w:ind w:left="425" w:hanging="425"/>
    </w:pPr>
    <w:rPr>
      <w:sz w:val="17"/>
    </w:rPr>
  </w:style>
  <w:style w:type="character" w:customStyle="1" w:styleId="NoteChar">
    <w:name w:val="Note Char"/>
    <w:link w:val="Note"/>
    <w:rsid w:val="0053623E"/>
    <w:rPr>
      <w:rFonts w:ascii="Fira Sans" w:hAnsi="Fira Sans"/>
      <w:sz w:val="17"/>
      <w:lang w:eastAsia="en-GB"/>
    </w:rPr>
  </w:style>
  <w:style w:type="paragraph" w:customStyle="1" w:styleId="Number">
    <w:name w:val="Number"/>
    <w:basedOn w:val="Normal"/>
    <w:rsid w:val="0053623E"/>
    <w:pPr>
      <w:numPr>
        <w:ilvl w:val="4"/>
        <w:numId w:val="35"/>
      </w:numPr>
      <w:spacing w:before="180"/>
      <w:ind w:left="567"/>
    </w:pPr>
    <w:rPr>
      <w:szCs w:val="24"/>
    </w:rPr>
  </w:style>
  <w:style w:type="character" w:styleId="PageNumber">
    <w:name w:val="page number"/>
    <w:rsid w:val="0053623E"/>
    <w:rPr>
      <w:rFonts w:ascii="Fira Sans SemiBold" w:hAnsi="Fira Sans SemiBold"/>
      <w:b/>
      <w:sz w:val="22"/>
    </w:rPr>
  </w:style>
  <w:style w:type="paragraph" w:styleId="Quote">
    <w:name w:val="Quote"/>
    <w:basedOn w:val="Normal"/>
    <w:next w:val="Normal"/>
    <w:link w:val="QuoteChar"/>
    <w:qFormat/>
    <w:rsid w:val="0053623E"/>
    <w:pPr>
      <w:spacing w:before="120"/>
      <w:ind w:left="284" w:right="284"/>
    </w:pPr>
  </w:style>
  <w:style w:type="character" w:customStyle="1" w:styleId="QuoteChar">
    <w:name w:val="Quote Char"/>
    <w:link w:val="Quote"/>
    <w:rsid w:val="0053623E"/>
    <w:rPr>
      <w:rFonts w:ascii="Fira Sans" w:hAnsi="Fira Sans"/>
      <w:lang w:eastAsia="en-GB"/>
    </w:rPr>
  </w:style>
  <w:style w:type="paragraph" w:customStyle="1" w:styleId="RectoFooter">
    <w:name w:val="Recto Footer"/>
    <w:basedOn w:val="Footer"/>
    <w:rsid w:val="0053623E"/>
    <w:pPr>
      <w:jc w:val="right"/>
    </w:pPr>
    <w:rPr>
      <w:caps/>
      <w:sz w:val="15"/>
    </w:rPr>
  </w:style>
  <w:style w:type="paragraph" w:customStyle="1" w:styleId="References">
    <w:name w:val="References"/>
    <w:basedOn w:val="Normal"/>
    <w:qFormat/>
    <w:rsid w:val="0053623E"/>
    <w:pPr>
      <w:spacing w:after="180"/>
    </w:pPr>
  </w:style>
  <w:style w:type="paragraph" w:customStyle="1" w:styleId="Roman">
    <w:name w:val="Roman"/>
    <w:basedOn w:val="Normal"/>
    <w:qFormat/>
    <w:rsid w:val="0053623E"/>
    <w:pPr>
      <w:numPr>
        <w:ilvl w:val="5"/>
        <w:numId w:val="35"/>
      </w:numPr>
      <w:spacing w:before="90"/>
    </w:pPr>
    <w:rPr>
      <w:rFonts w:eastAsia="Arial Unicode MS"/>
    </w:rPr>
  </w:style>
  <w:style w:type="paragraph" w:customStyle="1" w:styleId="Shadedboxheading">
    <w:name w:val="Shaded box heading"/>
    <w:basedOn w:val="BoxHeading"/>
    <w:next w:val="Shadedboxtext"/>
    <w:qFormat/>
    <w:rsid w:val="0053623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ascii="Segoe UI" w:eastAsia="Arial Unicode MS" w:hAnsi="Segoe UI"/>
    </w:rPr>
  </w:style>
  <w:style w:type="paragraph" w:customStyle="1" w:styleId="Shadedboxtext">
    <w:name w:val="Shaded box text"/>
    <w:basedOn w:val="Normal"/>
    <w:qFormat/>
    <w:rsid w:val="0053623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ind w:left="284" w:right="284"/>
    </w:pPr>
    <w:rPr>
      <w:rFonts w:ascii="Segoe UI" w:eastAsia="Arial Unicode MS" w:hAnsi="Segoe UI"/>
      <w:sz w:val="21"/>
    </w:rPr>
  </w:style>
  <w:style w:type="paragraph" w:customStyle="1" w:styleId="Source">
    <w:name w:val="Source"/>
    <w:basedOn w:val="Note"/>
    <w:next w:val="Normal"/>
    <w:qFormat/>
    <w:rsid w:val="0053623E"/>
  </w:style>
  <w:style w:type="paragraph" w:customStyle="1" w:styleId="Subhead">
    <w:name w:val="Subhead"/>
    <w:basedOn w:val="Normal"/>
    <w:next w:val="Year"/>
    <w:qFormat/>
    <w:rsid w:val="0053623E"/>
    <w:pPr>
      <w:spacing w:before="840"/>
      <w:ind w:right="3402"/>
    </w:pPr>
    <w:rPr>
      <w:rFonts w:ascii="Montserrat" w:hAnsi="Montserrat" w:cs="Segoe UI Semibold"/>
      <w:b/>
      <w:sz w:val="36"/>
      <w:szCs w:val="26"/>
    </w:rPr>
  </w:style>
  <w:style w:type="paragraph" w:customStyle="1" w:styleId="Table">
    <w:name w:val="Table"/>
    <w:basedOn w:val="Figure"/>
    <w:next w:val="Normal"/>
    <w:link w:val="TableChar"/>
    <w:qFormat/>
    <w:rsid w:val="0053623E"/>
  </w:style>
  <w:style w:type="table" w:styleId="TableGrid">
    <w:name w:val="Table Grid"/>
    <w:basedOn w:val="TableNormal"/>
    <w:uiPriority w:val="39"/>
    <w:rsid w:val="0053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qFormat/>
    <w:rsid w:val="0053623E"/>
    <w:pPr>
      <w:spacing w:before="60" w:after="60"/>
    </w:pPr>
    <w:rPr>
      <w:sz w:val="18"/>
    </w:rPr>
  </w:style>
  <w:style w:type="paragraph" w:customStyle="1" w:styleId="TableBullet">
    <w:name w:val="TableBullet"/>
    <w:basedOn w:val="TableText"/>
    <w:qFormat/>
    <w:rsid w:val="0053623E"/>
    <w:pPr>
      <w:numPr>
        <w:numId w:val="10"/>
      </w:numPr>
      <w:spacing w:before="0"/>
    </w:pPr>
  </w:style>
  <w:style w:type="paragraph" w:customStyle="1" w:styleId="TableDash">
    <w:name w:val="TableDash"/>
    <w:basedOn w:val="TableText"/>
    <w:qFormat/>
    <w:rsid w:val="0053623E"/>
    <w:pPr>
      <w:numPr>
        <w:numId w:val="12"/>
      </w:numPr>
      <w:spacing w:before="40" w:after="0"/>
    </w:pPr>
    <w:rPr>
      <w:szCs w:val="22"/>
    </w:rPr>
  </w:style>
  <w:style w:type="paragraph" w:styleId="Title">
    <w:name w:val="Title"/>
    <w:basedOn w:val="Normal"/>
    <w:next w:val="Normal"/>
    <w:link w:val="TitleChar"/>
    <w:uiPriority w:val="99"/>
    <w:qFormat/>
    <w:rsid w:val="0053623E"/>
    <w:pPr>
      <w:spacing w:line="216" w:lineRule="auto"/>
      <w:ind w:right="3402"/>
    </w:pPr>
    <w:rPr>
      <w:rFonts w:ascii="Montserrat" w:hAnsi="Montserrat" w:cs="Lucida Sans Unicode"/>
      <w:b/>
      <w:caps/>
      <w:color w:val="2C463B"/>
      <w:kern w:val="200"/>
      <w:sz w:val="72"/>
      <w:szCs w:val="72"/>
    </w:rPr>
  </w:style>
  <w:style w:type="character" w:customStyle="1" w:styleId="TitleChar">
    <w:name w:val="Title Char"/>
    <w:link w:val="Title"/>
    <w:uiPriority w:val="99"/>
    <w:rsid w:val="0053623E"/>
    <w:rPr>
      <w:rFonts w:ascii="Montserrat" w:hAnsi="Montserrat" w:cs="Lucida Sans Unicode"/>
      <w:b/>
      <w:caps/>
      <w:color w:val="2C463B"/>
      <w:kern w:val="200"/>
      <w:sz w:val="72"/>
      <w:szCs w:val="72"/>
      <w:lang w:eastAsia="en-GB"/>
    </w:rPr>
  </w:style>
  <w:style w:type="paragraph" w:styleId="TOC1">
    <w:name w:val="toc 1"/>
    <w:basedOn w:val="Normal"/>
    <w:next w:val="Normal"/>
    <w:uiPriority w:val="39"/>
    <w:qFormat/>
    <w:rsid w:val="0053623E"/>
    <w:pPr>
      <w:tabs>
        <w:tab w:val="right" w:pos="8080"/>
      </w:tabs>
      <w:spacing w:before="300"/>
      <w:ind w:left="567" w:right="567" w:hanging="567"/>
    </w:pPr>
    <w:rPr>
      <w:sz w:val="24"/>
    </w:rPr>
  </w:style>
  <w:style w:type="paragraph" w:styleId="TOC2">
    <w:name w:val="toc 2"/>
    <w:basedOn w:val="Normal"/>
    <w:next w:val="Normal"/>
    <w:uiPriority w:val="39"/>
    <w:qFormat/>
    <w:rsid w:val="0053623E"/>
    <w:pPr>
      <w:tabs>
        <w:tab w:val="right" w:pos="8080"/>
      </w:tabs>
      <w:spacing w:before="60"/>
      <w:ind w:left="1134" w:right="567" w:hanging="567"/>
    </w:pPr>
  </w:style>
  <w:style w:type="paragraph" w:styleId="TOC3">
    <w:name w:val="toc 3"/>
    <w:basedOn w:val="Normal"/>
    <w:next w:val="Normal"/>
    <w:uiPriority w:val="39"/>
    <w:rsid w:val="0053623E"/>
    <w:pPr>
      <w:tabs>
        <w:tab w:val="right" w:pos="8080"/>
      </w:tabs>
      <w:spacing w:before="120"/>
      <w:ind w:left="1134" w:right="567" w:hanging="1134"/>
    </w:pPr>
  </w:style>
  <w:style w:type="paragraph" w:styleId="TOCHeading">
    <w:name w:val="TOC Heading"/>
    <w:basedOn w:val="Heading1"/>
    <w:next w:val="Normal"/>
    <w:uiPriority w:val="39"/>
    <w:unhideWhenUsed/>
    <w:qFormat/>
    <w:rsid w:val="0053623E"/>
    <w:pPr>
      <w:keepNext/>
      <w:keepLines/>
      <w:pageBreakBefore w:val="0"/>
      <w:numPr>
        <w:numId w:val="0"/>
      </w:numPr>
      <w:spacing w:before="240" w:after="0" w:line="259" w:lineRule="auto"/>
      <w:outlineLvl w:val="9"/>
    </w:pPr>
    <w:rPr>
      <w:rFonts w:asciiTheme="majorHAnsi" w:eastAsiaTheme="majorEastAsia" w:hAnsiTheme="majorHAnsi" w:cstheme="majorBidi"/>
      <w:b w:val="0"/>
      <w:caps w:val="0"/>
      <w:color w:val="365F91" w:themeColor="accent1" w:themeShade="BF"/>
      <w:spacing w:val="0"/>
      <w:sz w:val="32"/>
      <w:szCs w:val="32"/>
      <w:lang w:val="en-US" w:eastAsia="en-US"/>
    </w:rPr>
  </w:style>
  <w:style w:type="character" w:styleId="UnresolvedMention">
    <w:name w:val="Unresolved Mention"/>
    <w:basedOn w:val="DefaultParagraphFont"/>
    <w:uiPriority w:val="99"/>
    <w:semiHidden/>
    <w:unhideWhenUsed/>
    <w:rsid w:val="0053623E"/>
    <w:rPr>
      <w:color w:val="605E5C"/>
      <w:shd w:val="clear" w:color="auto" w:fill="E1DFDD"/>
    </w:rPr>
  </w:style>
  <w:style w:type="paragraph" w:customStyle="1" w:styleId="VersoFooter">
    <w:name w:val="Verso Footer"/>
    <w:basedOn w:val="Footer"/>
    <w:rsid w:val="0053623E"/>
    <w:rPr>
      <w:sz w:val="15"/>
    </w:rPr>
  </w:style>
  <w:style w:type="paragraph" w:customStyle="1" w:styleId="Year">
    <w:name w:val="Year"/>
    <w:basedOn w:val="Subhead"/>
    <w:next w:val="Subhead"/>
    <w:qFormat/>
    <w:rsid w:val="0053623E"/>
    <w:rPr>
      <w:spacing w:val="-10"/>
      <w:sz w:val="28"/>
    </w:rPr>
  </w:style>
  <w:style w:type="character" w:customStyle="1" w:styleId="BulletChar">
    <w:name w:val="Bullet Char"/>
    <w:link w:val="Bullet"/>
    <w:locked/>
    <w:rsid w:val="0053623E"/>
    <w:rPr>
      <w:rFonts w:ascii="Fira Sans" w:hAnsi="Fira Sans"/>
      <w:lang w:eastAsia="en-GB"/>
    </w:rPr>
  </w:style>
  <w:style w:type="character" w:customStyle="1" w:styleId="FigureChar">
    <w:name w:val="Figure Char"/>
    <w:link w:val="Figure"/>
    <w:locked/>
    <w:rsid w:val="0053623E"/>
    <w:rPr>
      <w:rFonts w:ascii="Fira Sans" w:hAnsi="Fira Sans"/>
      <w:b/>
      <w:lang w:eastAsia="en-GB"/>
    </w:rPr>
  </w:style>
  <w:style w:type="character" w:customStyle="1" w:styleId="TableChar">
    <w:name w:val="Table Char"/>
    <w:link w:val="Table"/>
    <w:locked/>
    <w:rsid w:val="0053623E"/>
    <w:rPr>
      <w:rFonts w:ascii="Fira Sans" w:hAnsi="Fira Sans"/>
      <w:b/>
      <w:lang w:eastAsia="en-GB"/>
    </w:rPr>
  </w:style>
  <w:style w:type="character" w:customStyle="1" w:styleId="TableTextChar">
    <w:name w:val="TableText Char"/>
    <w:link w:val="TableText"/>
    <w:rsid w:val="0053623E"/>
    <w:rPr>
      <w:rFonts w:ascii="Fira Sans" w:hAnsi="Fira Sans"/>
      <w:sz w:val="18"/>
      <w:lang w:eastAsia="en-GB"/>
    </w:rPr>
  </w:style>
  <w:style w:type="paragraph" w:customStyle="1" w:styleId="Keystatementsorpulloutquotes">
    <w:name w:val="Key statements or pullout quotes"/>
    <w:basedOn w:val="Normal"/>
    <w:next w:val="Normal"/>
    <w:qFormat/>
    <w:rsid w:val="0053623E"/>
    <w:pPr>
      <w:spacing w:after="240"/>
      <w:ind w:right="1134"/>
    </w:pPr>
    <w:rPr>
      <w:rFonts w:ascii="Fira Sans SemiBold" w:hAnsi="Fira Sans SemiBold"/>
      <w:color w:val="2C463B"/>
      <w:sz w:val="22"/>
    </w:rPr>
  </w:style>
  <w:style w:type="paragraph" w:customStyle="1" w:styleId="Style1">
    <w:name w:val="Style1"/>
    <w:basedOn w:val="Title"/>
    <w:link w:val="Style1Char"/>
    <w:qFormat/>
    <w:rsid w:val="0053623E"/>
    <w:pPr>
      <w:spacing w:line="240" w:lineRule="auto"/>
      <w:ind w:right="1701"/>
    </w:pPr>
  </w:style>
  <w:style w:type="character" w:customStyle="1" w:styleId="Style1Char">
    <w:name w:val="Style1 Char"/>
    <w:basedOn w:val="TitleChar"/>
    <w:link w:val="Style1"/>
    <w:rsid w:val="0053623E"/>
    <w:rPr>
      <w:rFonts w:ascii="Montserrat" w:hAnsi="Montserrat" w:cs="Lucida Sans Unicode"/>
      <w:b/>
      <w:caps/>
      <w:color w:val="2C463B"/>
      <w:kern w:val="200"/>
      <w:sz w:val="72"/>
      <w:szCs w:val="72"/>
      <w:lang w:eastAsia="en-GB"/>
    </w:rPr>
  </w:style>
  <w:style w:type="character" w:styleId="PlaceholderText">
    <w:name w:val="Placeholder Text"/>
    <w:basedOn w:val="DefaultParagraphFont"/>
    <w:uiPriority w:val="99"/>
    <w:semiHidden/>
    <w:rsid w:val="00A052BB"/>
    <w:rPr>
      <w:color w:val="808080"/>
    </w:rPr>
  </w:style>
  <w:style w:type="paragraph" w:styleId="TableofFigures">
    <w:name w:val="table of figures"/>
    <w:basedOn w:val="Normal"/>
    <w:next w:val="Normal"/>
    <w:uiPriority w:val="99"/>
    <w:semiHidden/>
    <w:unhideWhenUsed/>
    <w:qFormat/>
    <w:rsid w:val="006A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462090">
      <w:bodyDiv w:val="1"/>
      <w:marLeft w:val="0"/>
      <w:marRight w:val="0"/>
      <w:marTop w:val="0"/>
      <w:marBottom w:val="0"/>
      <w:divBdr>
        <w:top w:val="none" w:sz="0" w:space="0" w:color="auto"/>
        <w:left w:val="none" w:sz="0" w:space="0" w:color="auto"/>
        <w:bottom w:val="none" w:sz="0" w:space="0" w:color="auto"/>
        <w:right w:val="none" w:sz="0" w:space="0" w:color="auto"/>
      </w:divBdr>
    </w:div>
    <w:div w:id="1421677338">
      <w:bodyDiv w:val="1"/>
      <w:marLeft w:val="0"/>
      <w:marRight w:val="0"/>
      <w:marTop w:val="0"/>
      <w:marBottom w:val="0"/>
      <w:divBdr>
        <w:top w:val="none" w:sz="0" w:space="0" w:color="auto"/>
        <w:left w:val="none" w:sz="0" w:space="0" w:color="auto"/>
        <w:bottom w:val="none" w:sz="0" w:space="0" w:color="auto"/>
        <w:right w:val="none" w:sz="0" w:space="0" w:color="auto"/>
      </w:divBdr>
    </w:div>
    <w:div w:id="1672947580">
      <w:bodyDiv w:val="1"/>
      <w:marLeft w:val="0"/>
      <w:marRight w:val="0"/>
      <w:marTop w:val="0"/>
      <w:marBottom w:val="0"/>
      <w:divBdr>
        <w:top w:val="none" w:sz="0" w:space="0" w:color="auto"/>
        <w:left w:val="none" w:sz="0" w:space="0" w:color="auto"/>
        <w:bottom w:val="none" w:sz="0" w:space="0" w:color="auto"/>
        <w:right w:val="none" w:sz="0" w:space="0" w:color="auto"/>
      </w:divBdr>
    </w:div>
    <w:div w:id="1868250267">
      <w:bodyDiv w:val="1"/>
      <w:marLeft w:val="0"/>
      <w:marRight w:val="0"/>
      <w:marTop w:val="0"/>
      <w:marBottom w:val="0"/>
      <w:divBdr>
        <w:top w:val="none" w:sz="0" w:space="0" w:color="auto"/>
        <w:left w:val="none" w:sz="0" w:space="0" w:color="auto"/>
        <w:bottom w:val="none" w:sz="0" w:space="0" w:color="auto"/>
        <w:right w:val="none" w:sz="0" w:space="0" w:color="auto"/>
      </w:divBdr>
    </w:div>
    <w:div w:id="19853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aho.govt.nz" TargetMode="External"/><Relationship Id="rId26" Type="http://schemas.openxmlformats.org/officeDocument/2006/relationships/hyperlink" Target="https://www.health.govt.nz/publication/new-zealand-cancer-action-plan-2019-2029" TargetMode="External"/><Relationship Id="rId39" Type="http://schemas.openxmlformats.org/officeDocument/2006/relationships/hyperlink" Target="https://www.health.govt.nz/publication/hiso-10042-medication-charting-and-medicine-reconciliation-standards" TargetMode="External"/><Relationship Id="rId21" Type="http://schemas.openxmlformats.org/officeDocument/2006/relationships/footer" Target="footer4.xml"/><Relationship Id="rId34" Type="http://schemas.openxmlformats.org/officeDocument/2006/relationships/hyperlink" Target="https://www.health.govt.nz/publication/new-zealand-cancer-health-information-strategy" TargetMode="External"/><Relationship Id="rId42" Type="http://schemas.openxmlformats.org/officeDocument/2006/relationships/hyperlink" Target="http://browser.snomedtools.org/" TargetMode="External"/><Relationship Id="rId47" Type="http://schemas.openxmlformats.org/officeDocument/2006/relationships/hyperlink" Target="https://www.iso.org/standard/69119.html" TargetMode="External"/><Relationship Id="rId50" Type="http://schemas.openxmlformats.org/officeDocument/2006/relationships/hyperlink" Target="https://icd.who.int/browse10/2010/en" TargetMode="External"/><Relationship Id="rId55" Type="http://schemas.openxmlformats.org/officeDocument/2006/relationships/hyperlink" Target="https://nzf.org.nz/regime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hyperlink" Target="https://www.health.govt.nz/publication/whakamaua-maori-health-action-plan-2020-2025" TargetMode="External"/><Relationship Id="rId41" Type="http://schemas.openxmlformats.org/officeDocument/2006/relationships/hyperlink" Target="https://www.health.govt.nz/publication/hiso-100832020-interoperability-roadmap" TargetMode="External"/><Relationship Id="rId54" Type="http://schemas.openxmlformats.org/officeDocument/2006/relationships/hyperlink" Target="https://www.health.govt.nz/publication/new-zealand-cancer-action-plan-2019-2029" TargetMode="Externa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s://www.health.govt.nz/publication/hiso-1002412018-new-zealand-universal-list-medicines-and-new-zealand-formulary" TargetMode="External"/><Relationship Id="rId37" Type="http://schemas.openxmlformats.org/officeDocument/2006/relationships/hyperlink" Target="https://www.health.govt.nz/publication/hiso-100132015-hl7-standards-endorsement" TargetMode="External"/><Relationship Id="rId40" Type="http://schemas.openxmlformats.org/officeDocument/2006/relationships/hyperlink" Target="https://www.health.govt.nz/publication/hiso-10063-gs1-standards" TargetMode="External"/><Relationship Id="rId45" Type="http://schemas.openxmlformats.org/officeDocument/2006/relationships/hyperlink" Target="https://mlds.ihtsdotools.org/" TargetMode="External"/><Relationship Id="rId53" Type="http://schemas.openxmlformats.org/officeDocument/2006/relationships/image" Target="media/image9.png"/><Relationship Id="rId58"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yperlink" Target="https://teaho.govt.nz/about/our-work/act-now-programme" TargetMode="External"/><Relationship Id="rId36" Type="http://schemas.openxmlformats.org/officeDocument/2006/relationships/hyperlink" Target="https://www.health.govt.nz/publication/new-zealand-cancer-action-plan-2019-2029" TargetMode="External"/><Relationship Id="rId49" Type="http://schemas.openxmlformats.org/officeDocument/2006/relationships/image" Target="media/image8.png"/><Relationship Id="rId57"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health.govt.nz" TargetMode="External"/><Relationship Id="rId31" Type="http://schemas.openxmlformats.org/officeDocument/2006/relationships/hyperlink" Target="https://www.health.govt.nz/publication/new-zealand-cancer-health-information-strategy" TargetMode="External"/><Relationship Id="rId44" Type="http://schemas.openxmlformats.org/officeDocument/2006/relationships/hyperlink" Target="https://www.health.govt.nz/nz-health-statistics/classification-and-terminology/new-zealand-snomed-ct-national-release-centre/snomed-ct-subsets-and-maps" TargetMode="External"/><Relationship Id="rId52" Type="http://schemas.openxmlformats.org/officeDocument/2006/relationships/hyperlink" Target="https://nzf.org.nz/regimens"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teaho.govt.nz/about/our-work/act-now-programme" TargetMode="External"/><Relationship Id="rId30" Type="http://schemas.openxmlformats.org/officeDocument/2006/relationships/hyperlink" Target="https://www.health.govt.nz/our-work/populations/maori-health/he-korowai-oranga" TargetMode="External"/><Relationship Id="rId35" Type="http://schemas.openxmlformats.org/officeDocument/2006/relationships/hyperlink" Target="https://www.health.govt.nz/publication/new-zealand-cancer-plan-better-faster-cancer-care-2015-2018" TargetMode="External"/><Relationship Id="rId43" Type="http://schemas.openxmlformats.org/officeDocument/2006/relationships/hyperlink" Target="https://confluence.ihtsdotools.org/display/DOCSEARCH/SNOMED+CT+Search+and+Data+Entry+Guide" TargetMode="External"/><Relationship Id="rId48" Type="http://schemas.openxmlformats.org/officeDocument/2006/relationships/hyperlink" Target="https://www.hqsc.govt.nz/our-programmes/medication-safety/publications-and-resources/publication/3421/" TargetMode="External"/><Relationship Id="rId56" Type="http://schemas.openxmlformats.org/officeDocument/2006/relationships/hyperlink" Target="https://www.health.govt.nz/publication/new-zealand-cancer-action-plan-2019-2029" TargetMode="External"/><Relationship Id="rId8" Type="http://schemas.openxmlformats.org/officeDocument/2006/relationships/webSettings" Target="webSettings.xml"/><Relationship Id="rId51" Type="http://schemas.openxmlformats.org/officeDocument/2006/relationships/hyperlink" Target="https://www.hqsc.govt.nz/assets/Medication-Safety/Alerts-PR/Poster-error-prone-abbreviations-not-to-use.pdf"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yperlink" Target="https://teaho.govt.nz/about/our-work/act-now-programme" TargetMode="External"/><Relationship Id="rId33" Type="http://schemas.openxmlformats.org/officeDocument/2006/relationships/hyperlink" Target="https://www.health.govt.nz/our-work/regulation-health-and-disability-system/medicines-act-1981" TargetMode="External"/><Relationship Id="rId38" Type="http://schemas.openxmlformats.org/officeDocument/2006/relationships/hyperlink" Target="https://www.health.govt.nz/publication/hiso-1003832011-interim-national-cancer-core-data-definitions-standard" TargetMode="External"/><Relationship Id="rId46" Type="http://schemas.openxmlformats.org/officeDocument/2006/relationships/hyperlink" Target="https://www.health.govt.nz/our-work/digital-health/digital-health-sector-architecture-standards-and-governance/health-information-standards-0/snomed-ct-terminology-service" TargetMode="External"/><Relationship Id="rId5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standards.iso.org/ittf/PubliclyAvailableStandards/index.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andyk\AppData\Roaming\Microsoft\Templates\HISO-%20TAoT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AF8F01AF06A249BB5651B9DFA037D1" ma:contentTypeVersion="11" ma:contentTypeDescription="Create a new document." ma:contentTypeScope="" ma:versionID="95f6ad7e41a555e8c758e3f51b9c1186">
  <xsd:schema xmlns:xsd="http://www.w3.org/2001/XMLSchema" xmlns:xs="http://www.w3.org/2001/XMLSchema" xmlns:p="http://schemas.microsoft.com/office/2006/metadata/properties" xmlns:ns3="c3b16173-69fd-4bdb-ac1e-4b1767ff6873" xmlns:ns4="ddce3988-8b87-4e29-99fa-ee8ea2db853e" targetNamespace="http://schemas.microsoft.com/office/2006/metadata/properties" ma:root="true" ma:fieldsID="4baaed5177611e360e403135b9cc008a" ns3:_="" ns4:_="">
    <xsd:import namespace="c3b16173-69fd-4bdb-ac1e-4b1767ff6873"/>
    <xsd:import namespace="ddce3988-8b87-4e29-99fa-ee8ea2db85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16173-69fd-4bdb-ac1e-4b1767ff68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e3988-8b87-4e29-99fa-ee8ea2db85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3DCD-9D2F-46CF-8488-73AFB2DC21D1}">
  <ds:schemaRefs>
    <ds:schemaRef ds:uri="http://schemas.microsoft.com/sharepoint/v3/contenttype/forms"/>
  </ds:schemaRefs>
</ds:datastoreItem>
</file>

<file path=customXml/itemProps2.xml><?xml version="1.0" encoding="utf-8"?>
<ds:datastoreItem xmlns:ds="http://schemas.openxmlformats.org/officeDocument/2006/customXml" ds:itemID="{60DA3CBA-77FA-4B06-95AE-47A15527F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16173-69fd-4bdb-ac1e-4b1767ff6873"/>
    <ds:schemaRef ds:uri="ddce3988-8b87-4e29-99fa-ee8ea2db8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C6CEA-324B-428C-B9BE-A7DAD6EC14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8B7229-9B28-45C1-B327-C805E73D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HISO- TAoTK template</Template>
  <TotalTime>1108</TotalTime>
  <Pages>28</Pages>
  <Words>5062</Words>
  <Characters>34231</Characters>
  <Application>Microsoft Office Word</Application>
  <DocSecurity>0</DocSecurity>
  <Lines>285</Lines>
  <Paragraphs>78</Paragraphs>
  <ScaleCrop>false</ScaleCrop>
  <HeadingPairs>
    <vt:vector size="2" baseType="variant">
      <vt:variant>
        <vt:lpstr>Title</vt:lpstr>
      </vt:variant>
      <vt:variant>
        <vt:i4>1</vt:i4>
      </vt:variant>
    </vt:vector>
  </HeadingPairs>
  <TitlesOfParts>
    <vt:vector size="1" baseType="lpstr">
      <vt:lpstr/>
    </vt:vector>
  </TitlesOfParts>
  <Company>Te Aho o Te Kahu</Company>
  <LinksUpToDate>false</LinksUpToDate>
  <CharactersWithSpaces>39215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 Aho o Te Kahu</dc:creator>
  <cp:lastModifiedBy>Stephanie Kerruish</cp:lastModifiedBy>
  <cp:revision>63</cp:revision>
  <cp:lastPrinted>2021-08-03T20:23:00Z</cp:lastPrinted>
  <dcterms:created xsi:type="dcterms:W3CDTF">2021-07-27T20:41:00Z</dcterms:created>
  <dcterms:modified xsi:type="dcterms:W3CDTF">2021-08-04T02:03:00Z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0x0101007EAF8F01AF06A249BB5651B9DFA037D1</vt:lpwstr>
  </property>
</Properties>
</file>