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6D64E" w14:textId="2434403A" w:rsidR="00CD342D" w:rsidRDefault="009B7914" w:rsidP="00E27118">
      <w:pPr>
        <w:pStyle w:val="Title"/>
        <w:spacing w:line="240" w:lineRule="auto"/>
        <w:ind w:right="1701"/>
      </w:pPr>
      <w:r>
        <w:t>ACT-NOW</w:t>
      </w:r>
    </w:p>
    <w:p w14:paraId="72989695" w14:textId="7FFE1CE1" w:rsidR="00C86248" w:rsidRPr="00B47C82" w:rsidRDefault="00F76CB4" w:rsidP="00E27118">
      <w:pPr>
        <w:pStyle w:val="Title"/>
        <w:spacing w:line="240" w:lineRule="auto"/>
        <w:ind w:right="1701"/>
      </w:pPr>
      <w:r>
        <w:t>Data Standard</w:t>
      </w:r>
    </w:p>
    <w:p w14:paraId="62D5B675" w14:textId="0A474F45" w:rsidR="00D27922" w:rsidRPr="00B47C82" w:rsidRDefault="00F76CB4" w:rsidP="00D27922">
      <w:pPr>
        <w:pStyle w:val="Subhead"/>
      </w:pPr>
      <w:r>
        <w:t xml:space="preserve">HISO </w:t>
      </w:r>
      <w:r w:rsidR="009B7914">
        <w:t>10095</w:t>
      </w:r>
      <w:r>
        <w:t>:202</w:t>
      </w:r>
      <w:r w:rsidR="00CD342D">
        <w:t>2</w:t>
      </w:r>
    </w:p>
    <w:p w14:paraId="3BC588BC" w14:textId="4DBDFBC0" w:rsidR="00D27922" w:rsidRPr="00B47C82" w:rsidRDefault="00E82450" w:rsidP="005718A6">
      <w:pPr>
        <w:pStyle w:val="Year"/>
      </w:pPr>
      <w:r>
        <w:t xml:space="preserve">Published </w:t>
      </w:r>
      <w:r w:rsidR="00490A01">
        <w:t xml:space="preserve">XX </w:t>
      </w:r>
      <w:r w:rsidR="00F76CB4">
        <w:t>202</w:t>
      </w:r>
      <w:r w:rsidR="00CD342D">
        <w:t>2</w:t>
      </w:r>
    </w:p>
    <w:p w14:paraId="241B7328" w14:textId="77777777" w:rsidR="00C05132" w:rsidRPr="00B47C82" w:rsidRDefault="00C05132" w:rsidP="00A06BE4"/>
    <w:p w14:paraId="4C1D9DB9" w14:textId="77777777" w:rsidR="00142954" w:rsidRPr="00B47C82" w:rsidRDefault="00142954" w:rsidP="00142954">
      <w:pPr>
        <w:sectPr w:rsidR="00142954" w:rsidRPr="00B47C82" w:rsidSect="00925892">
          <w:headerReference w:type="default" r:id="rId11"/>
          <w:footerReference w:type="default" r:id="rId12"/>
          <w:pgSz w:w="11907" w:h="16834" w:code="9"/>
          <w:pgMar w:top="5670" w:right="1134" w:bottom="1134" w:left="1134" w:header="567" w:footer="851" w:gutter="0"/>
          <w:pgNumType w:start="1"/>
          <w:cols w:space="720"/>
        </w:sectPr>
      </w:pPr>
    </w:p>
    <w:p w14:paraId="27389408" w14:textId="77777777" w:rsidR="00D27922" w:rsidRPr="006B280F" w:rsidRDefault="00F76CB4" w:rsidP="006B280F">
      <w:pPr>
        <w:spacing w:after="240" w:line="240" w:lineRule="auto"/>
        <w:rPr>
          <w:rFonts w:ascii="Montserrat" w:hAnsi="Montserrat" w:cstheme="minorHAnsi"/>
          <w:bCs/>
          <w:spacing w:val="10"/>
          <w:sz w:val="36"/>
          <w:szCs w:val="36"/>
        </w:rPr>
      </w:pPr>
      <w:r w:rsidRPr="006B280F">
        <w:rPr>
          <w:rFonts w:ascii="Montserrat" w:hAnsi="Montserrat" w:cstheme="minorHAnsi"/>
          <w:bCs/>
          <w:spacing w:val="10"/>
          <w:sz w:val="36"/>
          <w:szCs w:val="36"/>
        </w:rPr>
        <w:lastRenderedPageBreak/>
        <w:t>Contributors</w:t>
      </w:r>
    </w:p>
    <w:p w14:paraId="6A564A0D" w14:textId="7BF26457" w:rsidR="00A15FFD" w:rsidRPr="007136B2" w:rsidRDefault="005302CD" w:rsidP="00947D8B">
      <w:pPr>
        <w:spacing w:before="120"/>
        <w:rPr>
          <w:rFonts w:asciiTheme="minorHAnsi" w:hAnsiTheme="minorHAnsi" w:cstheme="minorHAnsi"/>
        </w:rPr>
      </w:pPr>
      <w:r w:rsidRPr="007136B2">
        <w:rPr>
          <w:rFonts w:asciiTheme="minorHAnsi" w:hAnsiTheme="minorHAnsi" w:cstheme="minorHAnsi"/>
        </w:rPr>
        <w:t xml:space="preserve">The </w:t>
      </w:r>
      <w:r w:rsidR="00B0569A" w:rsidRPr="007136B2">
        <w:rPr>
          <w:rFonts w:asciiTheme="minorHAnsi" w:hAnsiTheme="minorHAnsi" w:cstheme="minorHAnsi"/>
        </w:rPr>
        <w:t>ACT-NOW (</w:t>
      </w:r>
      <w:r w:rsidRPr="007136B2">
        <w:rPr>
          <w:rFonts w:asciiTheme="minorHAnsi" w:hAnsiTheme="minorHAnsi" w:cstheme="minorHAnsi"/>
        </w:rPr>
        <w:t>Anti-Cancer Therapy – Nationally Organised Workstreams</w:t>
      </w:r>
      <w:r w:rsidR="00B0569A" w:rsidRPr="007136B2">
        <w:rPr>
          <w:rFonts w:asciiTheme="minorHAnsi" w:hAnsiTheme="minorHAnsi" w:cstheme="minorHAnsi"/>
        </w:rPr>
        <w:t>)</w:t>
      </w:r>
      <w:r w:rsidR="00F85563" w:rsidRPr="007136B2">
        <w:rPr>
          <w:rFonts w:asciiTheme="minorHAnsi" w:hAnsiTheme="minorHAnsi" w:cstheme="minorHAnsi"/>
        </w:rPr>
        <w:t xml:space="preserve"> d</w:t>
      </w:r>
      <w:r w:rsidRPr="007136B2">
        <w:rPr>
          <w:rFonts w:asciiTheme="minorHAnsi" w:hAnsiTheme="minorHAnsi" w:cstheme="minorHAnsi"/>
        </w:rPr>
        <w:t xml:space="preserve">ata </w:t>
      </w:r>
      <w:r w:rsidR="00F85563" w:rsidRPr="007136B2">
        <w:rPr>
          <w:rFonts w:asciiTheme="minorHAnsi" w:hAnsiTheme="minorHAnsi" w:cstheme="minorHAnsi"/>
        </w:rPr>
        <w:t>s</w:t>
      </w:r>
      <w:r w:rsidRPr="007136B2">
        <w:rPr>
          <w:rFonts w:asciiTheme="minorHAnsi" w:hAnsiTheme="minorHAnsi" w:cstheme="minorHAnsi"/>
        </w:rPr>
        <w:t>tandard</w:t>
      </w:r>
      <w:r w:rsidR="00C84B0B" w:rsidRPr="007136B2">
        <w:rPr>
          <w:rFonts w:asciiTheme="minorHAnsi" w:hAnsiTheme="minorHAnsi" w:cstheme="minorHAnsi"/>
        </w:rPr>
        <w:t xml:space="preserve"> was developed by the </w:t>
      </w:r>
      <w:r w:rsidR="00154EC4" w:rsidRPr="007136B2">
        <w:rPr>
          <w:rFonts w:asciiTheme="minorHAnsi" w:hAnsiTheme="minorHAnsi" w:cstheme="minorHAnsi"/>
        </w:rPr>
        <w:t>ACT-NOW Data Specification Working Group (DWG)</w:t>
      </w:r>
      <w:r w:rsidR="005A1430">
        <w:rPr>
          <w:rFonts w:asciiTheme="minorHAnsi" w:hAnsiTheme="minorHAnsi" w:cstheme="minorHAnsi"/>
        </w:rPr>
        <w:t xml:space="preserve"> as listed below.</w:t>
      </w:r>
    </w:p>
    <w:p w14:paraId="769D6911" w14:textId="51F8BB7A" w:rsidR="00A15FFD" w:rsidRPr="000A07BD" w:rsidRDefault="00A15FFD" w:rsidP="000A07BD">
      <w:pPr>
        <w:spacing w:before="120" w:line="240" w:lineRule="auto"/>
        <w:rPr>
          <w:rFonts w:asciiTheme="minorHAnsi" w:hAnsiTheme="minorHAnsi" w:cstheme="minorHAnsi"/>
        </w:rPr>
      </w:pPr>
      <w:r w:rsidRPr="000A07BD">
        <w:rPr>
          <w:rFonts w:asciiTheme="minorHAnsi" w:hAnsiTheme="minorHAnsi" w:cstheme="minorHAnsi"/>
        </w:rPr>
        <w:t xml:space="preserve">Chairs: </w:t>
      </w:r>
      <w:r w:rsidR="002D238C" w:rsidRPr="000A07BD">
        <w:rPr>
          <w:rFonts w:asciiTheme="minorHAnsi" w:hAnsiTheme="minorHAnsi" w:cstheme="minorHAnsi"/>
        </w:rPr>
        <w:tab/>
      </w:r>
      <w:r w:rsidR="002D238C" w:rsidRPr="000A07BD">
        <w:rPr>
          <w:rFonts w:asciiTheme="minorHAnsi" w:hAnsiTheme="minorHAnsi" w:cstheme="minorHAnsi"/>
        </w:rPr>
        <w:tab/>
      </w:r>
      <w:r w:rsidRPr="000A07BD">
        <w:rPr>
          <w:rFonts w:asciiTheme="minorHAnsi" w:hAnsiTheme="minorHAnsi" w:cstheme="minorHAnsi"/>
        </w:rPr>
        <w:t>Dr Laird Cameron, Dr Jason Gurney</w:t>
      </w:r>
    </w:p>
    <w:p w14:paraId="42A9DD84" w14:textId="5EDB8219" w:rsidR="002D238C" w:rsidRPr="000A07BD" w:rsidRDefault="002D238C" w:rsidP="000A07BD">
      <w:pPr>
        <w:spacing w:after="120" w:line="240" w:lineRule="auto"/>
        <w:rPr>
          <w:rFonts w:asciiTheme="minorHAnsi" w:hAnsiTheme="minorHAnsi" w:cstheme="minorHAnsi"/>
        </w:rPr>
      </w:pPr>
      <w:r w:rsidRPr="000A07BD">
        <w:rPr>
          <w:rFonts w:asciiTheme="minorHAnsi" w:hAnsiTheme="minorHAnsi" w:cstheme="minorHAnsi"/>
        </w:rPr>
        <w:t xml:space="preserve">Project Manager: </w:t>
      </w:r>
      <w:r w:rsidRPr="000A07BD">
        <w:rPr>
          <w:rFonts w:asciiTheme="minorHAnsi" w:hAnsiTheme="minorHAnsi" w:cstheme="minorHAnsi"/>
        </w:rPr>
        <w:tab/>
        <w:t>Alexander Dunn</w:t>
      </w:r>
    </w:p>
    <w:p w14:paraId="0FD4B3EE" w14:textId="77777777" w:rsidR="00A15FFD" w:rsidRPr="00A15FFD" w:rsidRDefault="00A15FFD" w:rsidP="001B6F97">
      <w:pPr>
        <w:pStyle w:val="TableText"/>
        <w:numPr>
          <w:ilvl w:val="0"/>
          <w:numId w:val="10"/>
        </w:numPr>
        <w:spacing w:before="0" w:after="0" w:line="240" w:lineRule="auto"/>
        <w:ind w:left="357" w:hanging="357"/>
        <w:rPr>
          <w:rFonts w:ascii="Calibri" w:hAnsi="Calibri" w:cs="Calibri"/>
          <w:sz w:val="20"/>
        </w:rPr>
      </w:pPr>
      <w:r w:rsidRPr="00A15FFD">
        <w:rPr>
          <w:rFonts w:ascii="Calibri" w:hAnsi="Calibri" w:cs="Calibri"/>
          <w:sz w:val="20"/>
        </w:rPr>
        <w:t>Dr Laird Cameron, Medical Oncologist, Auckland DHB and Canopy Cancer Care</w:t>
      </w:r>
    </w:p>
    <w:p w14:paraId="6E076396" w14:textId="77777777" w:rsidR="00A15FFD" w:rsidRPr="00A15FFD" w:rsidRDefault="00A15FFD" w:rsidP="001B6F97">
      <w:pPr>
        <w:pStyle w:val="TableText"/>
        <w:numPr>
          <w:ilvl w:val="0"/>
          <w:numId w:val="10"/>
        </w:numPr>
        <w:spacing w:before="0" w:after="0" w:line="240" w:lineRule="auto"/>
        <w:ind w:left="357" w:hanging="357"/>
        <w:rPr>
          <w:rFonts w:ascii="Calibri" w:hAnsi="Calibri" w:cs="Calibri"/>
          <w:sz w:val="20"/>
        </w:rPr>
      </w:pPr>
      <w:r w:rsidRPr="00A15FFD">
        <w:rPr>
          <w:rFonts w:ascii="Calibri" w:hAnsi="Calibri" w:cs="Calibri"/>
          <w:sz w:val="20"/>
        </w:rPr>
        <w:t>Dr Jason Gurney, Senior Research Fellow and Director, Cancer and Chronic Conditions (C3) Research Group</w:t>
      </w:r>
    </w:p>
    <w:p w14:paraId="2C845F30" w14:textId="77777777" w:rsidR="00A15FFD" w:rsidRPr="00A15FFD" w:rsidRDefault="00A15FFD" w:rsidP="001B6F97">
      <w:pPr>
        <w:pStyle w:val="TableText"/>
        <w:numPr>
          <w:ilvl w:val="0"/>
          <w:numId w:val="10"/>
        </w:numPr>
        <w:spacing w:before="0" w:after="0" w:line="240" w:lineRule="auto"/>
        <w:ind w:left="357" w:hanging="357"/>
        <w:rPr>
          <w:rFonts w:ascii="Calibri" w:hAnsi="Calibri" w:cs="Calibri"/>
          <w:sz w:val="20"/>
        </w:rPr>
      </w:pPr>
      <w:r w:rsidRPr="00A15FFD">
        <w:rPr>
          <w:rFonts w:ascii="Calibri" w:hAnsi="Calibri" w:cs="Calibri"/>
          <w:sz w:val="20"/>
        </w:rPr>
        <w:t>Dr Myra Ruka, Clinical Lead Equity, Te Aho o Te Kahu and Advanced Haematology Registrar at Waikato Hospital</w:t>
      </w:r>
    </w:p>
    <w:p w14:paraId="6D448B47" w14:textId="77777777" w:rsidR="00A15FFD" w:rsidRPr="00A15FFD" w:rsidRDefault="00A15FFD" w:rsidP="001B6F97">
      <w:pPr>
        <w:pStyle w:val="TableText"/>
        <w:numPr>
          <w:ilvl w:val="0"/>
          <w:numId w:val="10"/>
        </w:numPr>
        <w:spacing w:before="0" w:after="0" w:line="240" w:lineRule="auto"/>
        <w:ind w:left="357" w:hanging="357"/>
        <w:rPr>
          <w:rFonts w:ascii="Calibri" w:hAnsi="Calibri" w:cs="Calibri"/>
          <w:sz w:val="20"/>
        </w:rPr>
      </w:pPr>
      <w:r w:rsidRPr="00A15FFD">
        <w:rPr>
          <w:rFonts w:ascii="Calibri" w:hAnsi="Calibri" w:cs="Calibri"/>
          <w:sz w:val="20"/>
        </w:rPr>
        <w:t>Dr Christopher Jackson, Medical Oncologist, Southern DHB and Mercy Cancer Care</w:t>
      </w:r>
    </w:p>
    <w:p w14:paraId="79A010A2" w14:textId="77777777" w:rsidR="00A15FFD" w:rsidRPr="00A15FFD" w:rsidRDefault="00A15FFD" w:rsidP="001B6F97">
      <w:pPr>
        <w:pStyle w:val="TableText"/>
        <w:numPr>
          <w:ilvl w:val="0"/>
          <w:numId w:val="10"/>
        </w:numPr>
        <w:spacing w:before="0" w:after="0" w:line="240" w:lineRule="auto"/>
        <w:ind w:left="357" w:hanging="357"/>
        <w:rPr>
          <w:rFonts w:ascii="Calibri" w:hAnsi="Calibri" w:cs="Calibri"/>
          <w:sz w:val="20"/>
        </w:rPr>
      </w:pPr>
      <w:r w:rsidRPr="00A15FFD">
        <w:rPr>
          <w:rFonts w:ascii="Calibri" w:hAnsi="Calibri" w:cs="Calibri"/>
          <w:sz w:val="20"/>
        </w:rPr>
        <w:t>Dr John Fountain, Manager, Data Monitoring and Reporting, Te Aho o Te Kahu</w:t>
      </w:r>
    </w:p>
    <w:p w14:paraId="0CAB2226" w14:textId="77777777" w:rsidR="00A15FFD" w:rsidRPr="00A15FFD" w:rsidRDefault="00A15FFD" w:rsidP="001B6F97">
      <w:pPr>
        <w:pStyle w:val="TableText"/>
        <w:numPr>
          <w:ilvl w:val="0"/>
          <w:numId w:val="10"/>
        </w:numPr>
        <w:spacing w:before="0" w:after="0" w:line="240" w:lineRule="auto"/>
        <w:ind w:left="357" w:hanging="357"/>
        <w:rPr>
          <w:rFonts w:ascii="Calibri" w:hAnsi="Calibri" w:cs="Calibri"/>
          <w:sz w:val="20"/>
        </w:rPr>
      </w:pPr>
      <w:r w:rsidRPr="00A15FFD">
        <w:rPr>
          <w:rFonts w:ascii="Calibri" w:hAnsi="Calibri" w:cs="Calibri"/>
          <w:sz w:val="20"/>
        </w:rPr>
        <w:t>Dr Humphrey Pullon, Haematologist, Waikato</w:t>
      </w:r>
    </w:p>
    <w:p w14:paraId="1C49B2B2" w14:textId="77777777" w:rsidR="00A15FFD" w:rsidRPr="00A15FFD" w:rsidRDefault="00A15FFD" w:rsidP="001B6F97">
      <w:pPr>
        <w:pStyle w:val="TableText"/>
        <w:numPr>
          <w:ilvl w:val="0"/>
          <w:numId w:val="10"/>
        </w:numPr>
        <w:spacing w:before="0" w:after="0" w:line="240" w:lineRule="auto"/>
        <w:ind w:left="357" w:hanging="357"/>
        <w:rPr>
          <w:rFonts w:ascii="Calibri" w:hAnsi="Calibri" w:cs="Calibri"/>
          <w:sz w:val="20"/>
        </w:rPr>
      </w:pPr>
      <w:r w:rsidRPr="00A15FFD">
        <w:rPr>
          <w:rFonts w:ascii="Calibri" w:hAnsi="Calibri" w:cs="Calibri"/>
          <w:sz w:val="20"/>
        </w:rPr>
        <w:t>Dr Michelle Vaughan, Medical Oncologist, CDHB, St George’s Cancer Care</w:t>
      </w:r>
    </w:p>
    <w:p w14:paraId="5259148E" w14:textId="77777777" w:rsidR="00A15FFD" w:rsidRPr="00A15FFD" w:rsidRDefault="00A15FFD" w:rsidP="001B6F97">
      <w:pPr>
        <w:pStyle w:val="TableText"/>
        <w:numPr>
          <w:ilvl w:val="0"/>
          <w:numId w:val="10"/>
        </w:numPr>
        <w:spacing w:before="0" w:after="0" w:line="240" w:lineRule="auto"/>
        <w:ind w:left="357" w:hanging="357"/>
        <w:rPr>
          <w:rFonts w:ascii="Calibri" w:hAnsi="Calibri" w:cs="Calibri"/>
          <w:sz w:val="20"/>
        </w:rPr>
      </w:pPr>
      <w:r w:rsidRPr="00A15FFD">
        <w:rPr>
          <w:rFonts w:ascii="Calibri" w:hAnsi="Calibri" w:cs="Calibri"/>
          <w:sz w:val="20"/>
        </w:rPr>
        <w:t>Dr Clinton Lewis, Haematologist, ADHB</w:t>
      </w:r>
    </w:p>
    <w:p w14:paraId="3E7666C6" w14:textId="77777777" w:rsidR="00A15FFD" w:rsidRPr="00A15FFD" w:rsidRDefault="00A15FFD" w:rsidP="001B6F97">
      <w:pPr>
        <w:pStyle w:val="TableText"/>
        <w:numPr>
          <w:ilvl w:val="0"/>
          <w:numId w:val="10"/>
        </w:numPr>
        <w:spacing w:before="0" w:after="0" w:line="240" w:lineRule="auto"/>
        <w:ind w:left="357" w:hanging="357"/>
        <w:rPr>
          <w:rFonts w:ascii="Calibri" w:hAnsi="Calibri" w:cs="Calibri"/>
          <w:sz w:val="20"/>
        </w:rPr>
      </w:pPr>
      <w:r w:rsidRPr="00A15FFD">
        <w:rPr>
          <w:rFonts w:ascii="Calibri" w:hAnsi="Calibri" w:cs="Calibri"/>
          <w:sz w:val="20"/>
        </w:rPr>
        <w:t>Laura Moughan, Pharmacist, Counties Manukau DHB</w:t>
      </w:r>
    </w:p>
    <w:p w14:paraId="5F5195F1" w14:textId="77777777" w:rsidR="00A15FFD" w:rsidRPr="00A15FFD" w:rsidRDefault="00A15FFD" w:rsidP="001B6F97">
      <w:pPr>
        <w:pStyle w:val="TableText"/>
        <w:numPr>
          <w:ilvl w:val="0"/>
          <w:numId w:val="10"/>
        </w:numPr>
        <w:spacing w:before="0" w:after="0" w:line="240" w:lineRule="auto"/>
        <w:ind w:left="357" w:hanging="357"/>
        <w:rPr>
          <w:rFonts w:ascii="Calibri" w:hAnsi="Calibri" w:cs="Calibri"/>
          <w:sz w:val="20"/>
        </w:rPr>
      </w:pPr>
      <w:r w:rsidRPr="00A15FFD">
        <w:rPr>
          <w:rFonts w:ascii="Calibri" w:hAnsi="Calibri" w:cs="Calibri"/>
          <w:sz w:val="20"/>
        </w:rPr>
        <w:t>Dr Shaun Costello, Radiation Oncologist, Southern Blood and Cancer Service Dunedin Hospital</w:t>
      </w:r>
    </w:p>
    <w:p w14:paraId="57F21A7D" w14:textId="08874084" w:rsidR="00A15FFD" w:rsidRPr="00A15FFD" w:rsidRDefault="00A15FFD" w:rsidP="001B6F97">
      <w:pPr>
        <w:pStyle w:val="TableText"/>
        <w:numPr>
          <w:ilvl w:val="0"/>
          <w:numId w:val="10"/>
        </w:numPr>
        <w:spacing w:before="0" w:after="0" w:line="240" w:lineRule="auto"/>
        <w:ind w:left="357" w:hanging="357"/>
        <w:rPr>
          <w:rFonts w:ascii="Calibri" w:hAnsi="Calibri" w:cs="Calibri"/>
          <w:sz w:val="20"/>
        </w:rPr>
      </w:pPr>
      <w:r w:rsidRPr="00A15FFD">
        <w:rPr>
          <w:rFonts w:ascii="Calibri" w:hAnsi="Calibri" w:cs="Calibri"/>
          <w:sz w:val="20"/>
        </w:rPr>
        <w:t xml:space="preserve">Janette Ngaheu, Haem Nursing / Programme </w:t>
      </w:r>
      <w:r w:rsidR="00FF5D74">
        <w:rPr>
          <w:rFonts w:ascii="Calibri" w:hAnsi="Calibri" w:cs="Calibri"/>
          <w:sz w:val="20"/>
        </w:rPr>
        <w:t>M</w:t>
      </w:r>
      <w:r w:rsidRPr="00A15FFD">
        <w:rPr>
          <w:rFonts w:ascii="Calibri" w:hAnsi="Calibri" w:cs="Calibri"/>
          <w:sz w:val="20"/>
        </w:rPr>
        <w:t>anager Clinical Equity – Waikato</w:t>
      </w:r>
    </w:p>
    <w:p w14:paraId="7DEF0260" w14:textId="77777777" w:rsidR="00A15FFD" w:rsidRPr="00A15FFD" w:rsidRDefault="00A15FFD" w:rsidP="001B6F97">
      <w:pPr>
        <w:pStyle w:val="ListParagraph"/>
        <w:numPr>
          <w:ilvl w:val="0"/>
          <w:numId w:val="10"/>
        </w:numPr>
        <w:spacing w:line="240" w:lineRule="auto"/>
        <w:ind w:left="357" w:hanging="357"/>
        <w:rPr>
          <w:rFonts w:ascii="Calibri" w:hAnsi="Calibri" w:cs="Calibri"/>
          <w:color w:val="000000"/>
        </w:rPr>
      </w:pPr>
      <w:r w:rsidRPr="00A15FFD">
        <w:rPr>
          <w:rFonts w:ascii="Calibri" w:hAnsi="Calibri" w:cs="Calibri"/>
        </w:rPr>
        <w:t>Simon Pointer, National Pharmacist, Treatment Quality and Standardisation, Te Aho o Te Kahu</w:t>
      </w:r>
    </w:p>
    <w:p w14:paraId="553B1C54" w14:textId="77777777" w:rsidR="00A15FFD" w:rsidRPr="00A15FFD" w:rsidRDefault="00A15FFD" w:rsidP="001B6F97">
      <w:pPr>
        <w:pStyle w:val="ListParagraph"/>
        <w:numPr>
          <w:ilvl w:val="0"/>
          <w:numId w:val="10"/>
        </w:numPr>
        <w:spacing w:line="240" w:lineRule="auto"/>
        <w:ind w:left="357" w:hanging="357"/>
        <w:rPr>
          <w:rFonts w:ascii="Calibri" w:hAnsi="Calibri" w:cs="Calibri"/>
          <w:color w:val="000000"/>
        </w:rPr>
      </w:pPr>
      <w:r w:rsidRPr="00A15FFD">
        <w:rPr>
          <w:rFonts w:ascii="Calibri" w:hAnsi="Calibri" w:cs="Calibri"/>
        </w:rPr>
        <w:t>Alexander Dunn, Project Manager, Data Monitoring and Reporting, Te Aho o Te Kahu</w:t>
      </w:r>
    </w:p>
    <w:p w14:paraId="4E1E0E76" w14:textId="1AF31A2A" w:rsidR="00A15FFD" w:rsidRPr="00A15FFD" w:rsidRDefault="00A15FFD" w:rsidP="001B6F97">
      <w:pPr>
        <w:pStyle w:val="TableText"/>
        <w:numPr>
          <w:ilvl w:val="0"/>
          <w:numId w:val="10"/>
        </w:numPr>
        <w:spacing w:before="0" w:after="0" w:line="240" w:lineRule="auto"/>
        <w:ind w:left="357" w:hanging="357"/>
        <w:rPr>
          <w:rFonts w:ascii="Calibri" w:hAnsi="Calibri" w:cs="Calibri"/>
          <w:sz w:val="20"/>
        </w:rPr>
      </w:pPr>
      <w:r w:rsidRPr="00A15FFD">
        <w:rPr>
          <w:rFonts w:ascii="Calibri" w:hAnsi="Calibri" w:cs="Calibri"/>
          <w:sz w:val="20"/>
        </w:rPr>
        <w:t>Kieron Mottley, Business Analyst, Data Monitoring and Reporting, Te Aho o Te Kahu</w:t>
      </w:r>
    </w:p>
    <w:p w14:paraId="108436C0" w14:textId="1F862CAC" w:rsidR="007136B2" w:rsidRDefault="00AA2089" w:rsidP="007136B2">
      <w:pPr>
        <w:spacing w:before="120"/>
      </w:pPr>
      <w:r w:rsidRPr="007136B2">
        <w:rPr>
          <w:rFonts w:asciiTheme="minorHAnsi" w:hAnsiTheme="minorHAnsi" w:cstheme="minorHAnsi"/>
        </w:rPr>
        <w:t>Te Aho o Te Kahu also undertook significant consultation with cancer health professionals and subject matter experts across the sector and acknowledges the many people and organisations who contributed to the publication of this standard.</w:t>
      </w:r>
    </w:p>
    <w:p w14:paraId="1F7BB7D3" w14:textId="59F88344" w:rsidR="00A80363" w:rsidRPr="007136B2" w:rsidRDefault="00A80363" w:rsidP="00226F79">
      <w:pPr>
        <w:pStyle w:val="Imprint"/>
        <w:spacing w:before="120" w:line="240" w:lineRule="auto"/>
        <w:rPr>
          <w:rFonts w:asciiTheme="minorHAnsi" w:hAnsiTheme="minorHAnsi" w:cstheme="minorHAnsi"/>
          <w:i/>
        </w:rPr>
      </w:pPr>
      <w:r w:rsidRPr="007136B2">
        <w:rPr>
          <w:rFonts w:asciiTheme="minorHAnsi" w:hAnsiTheme="minorHAnsi" w:cstheme="minorHAnsi"/>
        </w:rPr>
        <w:t xml:space="preserve">Citation: </w:t>
      </w:r>
      <w:r w:rsidR="00CC6EA4" w:rsidRPr="007136B2">
        <w:rPr>
          <w:rFonts w:asciiTheme="minorHAnsi" w:hAnsiTheme="minorHAnsi" w:cstheme="minorHAnsi"/>
        </w:rPr>
        <w:t>Te Aho o Te Kahu</w:t>
      </w:r>
      <w:r w:rsidR="00442C1C" w:rsidRPr="007136B2">
        <w:rPr>
          <w:rFonts w:asciiTheme="minorHAnsi" w:hAnsiTheme="minorHAnsi" w:cstheme="minorHAnsi"/>
        </w:rPr>
        <w:t xml:space="preserve">. </w:t>
      </w:r>
      <w:r w:rsidR="00F76CB4" w:rsidRPr="007136B2">
        <w:rPr>
          <w:rFonts w:asciiTheme="minorHAnsi" w:hAnsiTheme="minorHAnsi" w:cstheme="minorHAnsi"/>
        </w:rPr>
        <w:t>202</w:t>
      </w:r>
      <w:r w:rsidR="001468AB" w:rsidRPr="007136B2">
        <w:rPr>
          <w:rFonts w:asciiTheme="minorHAnsi" w:hAnsiTheme="minorHAnsi" w:cstheme="minorHAnsi"/>
        </w:rPr>
        <w:t>2</w:t>
      </w:r>
      <w:r w:rsidR="00442C1C" w:rsidRPr="007136B2">
        <w:rPr>
          <w:rFonts w:asciiTheme="minorHAnsi" w:hAnsiTheme="minorHAnsi" w:cstheme="minorHAnsi"/>
        </w:rPr>
        <w:t>.</w:t>
      </w:r>
      <w:r w:rsidR="00E33065" w:rsidRPr="007136B2">
        <w:rPr>
          <w:rFonts w:asciiTheme="minorHAnsi" w:hAnsiTheme="minorHAnsi" w:cstheme="minorHAnsi"/>
        </w:rPr>
        <w:t xml:space="preserve"> </w:t>
      </w:r>
      <w:r w:rsidR="00E33065" w:rsidRPr="007136B2">
        <w:rPr>
          <w:rFonts w:asciiTheme="minorHAnsi" w:hAnsiTheme="minorHAnsi" w:cstheme="minorHAnsi"/>
          <w:i/>
        </w:rPr>
        <w:t>HISO</w:t>
      </w:r>
      <w:r w:rsidR="007136B2" w:rsidRPr="007136B2">
        <w:rPr>
          <w:rFonts w:asciiTheme="minorHAnsi" w:hAnsiTheme="minorHAnsi" w:cstheme="minorHAnsi"/>
          <w:i/>
        </w:rPr>
        <w:t xml:space="preserve"> 10095</w:t>
      </w:r>
      <w:r w:rsidR="00E33065" w:rsidRPr="007136B2">
        <w:rPr>
          <w:rFonts w:asciiTheme="minorHAnsi" w:hAnsiTheme="minorHAnsi" w:cstheme="minorHAnsi"/>
          <w:i/>
        </w:rPr>
        <w:t>:202</w:t>
      </w:r>
      <w:r w:rsidR="001468AB" w:rsidRPr="007136B2">
        <w:rPr>
          <w:rFonts w:asciiTheme="minorHAnsi" w:hAnsiTheme="minorHAnsi" w:cstheme="minorHAnsi"/>
          <w:i/>
        </w:rPr>
        <w:t>2</w:t>
      </w:r>
      <w:r w:rsidR="00442C1C" w:rsidRPr="007136B2">
        <w:rPr>
          <w:rFonts w:asciiTheme="minorHAnsi" w:hAnsiTheme="minorHAnsi" w:cstheme="minorHAnsi"/>
        </w:rPr>
        <w:t xml:space="preserve"> </w:t>
      </w:r>
      <w:r w:rsidR="007136B2" w:rsidRPr="007136B2">
        <w:rPr>
          <w:rFonts w:asciiTheme="minorHAnsi" w:hAnsiTheme="minorHAnsi" w:cstheme="minorHAnsi"/>
          <w:i/>
        </w:rPr>
        <w:t xml:space="preserve">ACT-NOW </w:t>
      </w:r>
      <w:r w:rsidR="00E1728E" w:rsidRPr="007136B2">
        <w:rPr>
          <w:rFonts w:asciiTheme="minorHAnsi" w:hAnsiTheme="minorHAnsi" w:cstheme="minorHAnsi"/>
          <w:i/>
        </w:rPr>
        <w:t>Data Standards</w:t>
      </w:r>
      <w:r w:rsidR="00CE6194" w:rsidRPr="007136B2">
        <w:rPr>
          <w:rFonts w:asciiTheme="minorHAnsi" w:hAnsiTheme="minorHAnsi" w:cstheme="minorHAnsi"/>
          <w:i/>
        </w:rPr>
        <w:t>.</w:t>
      </w:r>
      <w:r w:rsidR="00D27922" w:rsidRPr="007136B2">
        <w:rPr>
          <w:rFonts w:asciiTheme="minorHAnsi" w:hAnsiTheme="minorHAnsi" w:cstheme="minorHAnsi"/>
          <w:i/>
        </w:rPr>
        <w:t xml:space="preserve"> </w:t>
      </w:r>
      <w:r w:rsidR="00442C1C" w:rsidRPr="007136B2">
        <w:rPr>
          <w:rFonts w:asciiTheme="minorHAnsi" w:hAnsiTheme="minorHAnsi" w:cstheme="minorHAnsi"/>
        </w:rPr>
        <w:t xml:space="preserve">Wellington: </w:t>
      </w:r>
      <w:r w:rsidR="00CC6EA4" w:rsidRPr="007136B2">
        <w:rPr>
          <w:rFonts w:asciiTheme="minorHAnsi" w:hAnsiTheme="minorHAnsi" w:cstheme="minorHAnsi"/>
        </w:rPr>
        <w:t>Te Aho o Te Kahu</w:t>
      </w:r>
      <w:r w:rsidR="00442C1C" w:rsidRPr="007136B2">
        <w:rPr>
          <w:rFonts w:asciiTheme="minorHAnsi" w:hAnsiTheme="minorHAnsi" w:cstheme="minorHAnsi"/>
        </w:rPr>
        <w:t>.</w:t>
      </w:r>
    </w:p>
    <w:p w14:paraId="6847D2F8" w14:textId="0217E24D" w:rsidR="00C86248" w:rsidRPr="007136B2" w:rsidRDefault="00C86248">
      <w:pPr>
        <w:pStyle w:val="Imprint"/>
        <w:rPr>
          <w:rFonts w:asciiTheme="minorHAnsi" w:hAnsiTheme="minorHAnsi" w:cstheme="minorHAnsi"/>
        </w:rPr>
      </w:pPr>
      <w:r w:rsidRPr="007136B2">
        <w:rPr>
          <w:rFonts w:asciiTheme="minorHAnsi" w:hAnsiTheme="minorHAnsi" w:cstheme="minorHAnsi"/>
        </w:rPr>
        <w:t xml:space="preserve">Published in </w:t>
      </w:r>
      <w:r w:rsidR="00583C52" w:rsidRPr="007136B2">
        <w:rPr>
          <w:rFonts w:asciiTheme="minorHAnsi" w:hAnsiTheme="minorHAnsi" w:cstheme="minorHAnsi"/>
        </w:rPr>
        <w:t>XX</w:t>
      </w:r>
      <w:r w:rsidR="00F76CB4" w:rsidRPr="007136B2">
        <w:rPr>
          <w:rFonts w:asciiTheme="minorHAnsi" w:hAnsiTheme="minorHAnsi" w:cstheme="minorHAnsi"/>
        </w:rPr>
        <w:t xml:space="preserve"> 202</w:t>
      </w:r>
      <w:r w:rsidR="00583C52" w:rsidRPr="007136B2">
        <w:rPr>
          <w:rFonts w:asciiTheme="minorHAnsi" w:hAnsiTheme="minorHAnsi" w:cstheme="minorHAnsi"/>
        </w:rPr>
        <w:t>2</w:t>
      </w:r>
      <w:r w:rsidR="00A63DFF" w:rsidRPr="007136B2">
        <w:rPr>
          <w:rFonts w:asciiTheme="minorHAnsi" w:hAnsiTheme="minorHAnsi" w:cstheme="minorHAnsi"/>
        </w:rPr>
        <w:t xml:space="preserve"> </w:t>
      </w:r>
      <w:r w:rsidRPr="007136B2">
        <w:rPr>
          <w:rFonts w:asciiTheme="minorHAnsi" w:hAnsiTheme="minorHAnsi" w:cstheme="minorHAnsi"/>
        </w:rPr>
        <w:t xml:space="preserve">by </w:t>
      </w:r>
      <w:r w:rsidR="00CC6EA4" w:rsidRPr="007136B2">
        <w:rPr>
          <w:rFonts w:asciiTheme="minorHAnsi" w:hAnsiTheme="minorHAnsi" w:cstheme="minorHAnsi"/>
        </w:rPr>
        <w:t>Te Aho o Te Kahu</w:t>
      </w:r>
      <w:r w:rsidR="00F76CB4" w:rsidRPr="007136B2">
        <w:rPr>
          <w:rFonts w:asciiTheme="minorHAnsi" w:hAnsiTheme="minorHAnsi" w:cstheme="minorHAnsi"/>
        </w:rPr>
        <w:t>, the Cancer Control Agency</w:t>
      </w:r>
      <w:r w:rsidRPr="007136B2">
        <w:rPr>
          <w:rFonts w:asciiTheme="minorHAnsi" w:hAnsiTheme="minorHAnsi" w:cstheme="minorHAnsi"/>
        </w:rPr>
        <w:br/>
        <w:t>PO Box 5013, Wellington</w:t>
      </w:r>
      <w:r w:rsidR="00A80363" w:rsidRPr="007136B2">
        <w:rPr>
          <w:rFonts w:asciiTheme="minorHAnsi" w:hAnsiTheme="minorHAnsi" w:cstheme="minorHAnsi"/>
        </w:rPr>
        <w:t xml:space="preserve"> 614</w:t>
      </w:r>
      <w:r w:rsidR="006041F0" w:rsidRPr="007136B2">
        <w:rPr>
          <w:rFonts w:asciiTheme="minorHAnsi" w:hAnsiTheme="minorHAnsi" w:cstheme="minorHAnsi"/>
        </w:rPr>
        <w:t>0</w:t>
      </w:r>
      <w:r w:rsidRPr="007136B2">
        <w:rPr>
          <w:rFonts w:asciiTheme="minorHAnsi" w:hAnsiTheme="minorHAnsi" w:cstheme="minorHAnsi"/>
        </w:rPr>
        <w:t xml:space="preserve">, </w:t>
      </w:r>
      <w:r w:rsidR="00571223" w:rsidRPr="007136B2">
        <w:rPr>
          <w:rFonts w:asciiTheme="minorHAnsi" w:hAnsiTheme="minorHAnsi" w:cstheme="minorHAnsi"/>
        </w:rPr>
        <w:t>New Zealand</w:t>
      </w:r>
    </w:p>
    <w:p w14:paraId="26757293" w14:textId="43FCDFB1" w:rsidR="00082CD6" w:rsidRPr="007136B2" w:rsidRDefault="00D863D0" w:rsidP="00082CD6">
      <w:pPr>
        <w:pStyle w:val="Imprint"/>
        <w:rPr>
          <w:rFonts w:asciiTheme="minorHAnsi" w:hAnsiTheme="minorHAnsi" w:cstheme="minorHAnsi"/>
        </w:rPr>
      </w:pPr>
      <w:r w:rsidRPr="007136B2">
        <w:rPr>
          <w:rFonts w:asciiTheme="minorHAnsi" w:hAnsiTheme="minorHAnsi" w:cstheme="minorHAnsi"/>
        </w:rPr>
        <w:t>ISBN</w:t>
      </w:r>
      <w:r w:rsidR="00442C1C" w:rsidRPr="007136B2">
        <w:rPr>
          <w:rFonts w:asciiTheme="minorHAnsi" w:hAnsiTheme="minorHAnsi" w:cstheme="minorHAnsi"/>
        </w:rPr>
        <w:t xml:space="preserve"> </w:t>
      </w:r>
      <w:r w:rsidR="00583C52" w:rsidRPr="007136B2">
        <w:rPr>
          <w:rFonts w:asciiTheme="minorHAnsi" w:hAnsiTheme="minorHAnsi" w:cstheme="minorHAnsi"/>
        </w:rPr>
        <w:t>XXX</w:t>
      </w:r>
      <w:r w:rsidR="00CE6194" w:rsidRPr="007136B2">
        <w:rPr>
          <w:rFonts w:asciiTheme="minorHAnsi" w:hAnsiTheme="minorHAnsi" w:cstheme="minorHAnsi"/>
        </w:rPr>
        <w:t>-</w:t>
      </w:r>
      <w:r w:rsidR="00583C52" w:rsidRPr="007136B2">
        <w:rPr>
          <w:rFonts w:asciiTheme="minorHAnsi" w:hAnsiTheme="minorHAnsi" w:cstheme="minorHAnsi"/>
        </w:rPr>
        <w:t>X</w:t>
      </w:r>
      <w:r w:rsidR="00CE6194" w:rsidRPr="007136B2">
        <w:rPr>
          <w:rFonts w:asciiTheme="minorHAnsi" w:hAnsiTheme="minorHAnsi" w:cstheme="minorHAnsi"/>
        </w:rPr>
        <w:t>-</w:t>
      </w:r>
      <w:r w:rsidR="00583C52" w:rsidRPr="007136B2">
        <w:rPr>
          <w:rFonts w:asciiTheme="minorHAnsi" w:hAnsiTheme="minorHAnsi" w:cstheme="minorHAnsi"/>
        </w:rPr>
        <w:t>XX</w:t>
      </w:r>
      <w:r w:rsidR="00CE6194" w:rsidRPr="007136B2">
        <w:rPr>
          <w:rFonts w:asciiTheme="minorHAnsi" w:hAnsiTheme="minorHAnsi" w:cstheme="minorHAnsi"/>
        </w:rPr>
        <w:t>-</w:t>
      </w:r>
      <w:r w:rsidR="00583C52" w:rsidRPr="007136B2">
        <w:rPr>
          <w:rFonts w:asciiTheme="minorHAnsi" w:hAnsiTheme="minorHAnsi" w:cstheme="minorHAnsi"/>
        </w:rPr>
        <w:t>XXXXXX</w:t>
      </w:r>
      <w:r w:rsidR="00CE6194" w:rsidRPr="007136B2">
        <w:rPr>
          <w:rFonts w:asciiTheme="minorHAnsi" w:hAnsiTheme="minorHAnsi" w:cstheme="minorHAnsi"/>
        </w:rPr>
        <w:t>-</w:t>
      </w:r>
      <w:r w:rsidR="00583C52" w:rsidRPr="007136B2">
        <w:rPr>
          <w:rFonts w:asciiTheme="minorHAnsi" w:hAnsiTheme="minorHAnsi" w:cstheme="minorHAnsi"/>
        </w:rPr>
        <w:t>X</w:t>
      </w:r>
      <w:r w:rsidR="00CE6194" w:rsidRPr="007136B2">
        <w:rPr>
          <w:rFonts w:asciiTheme="minorHAnsi" w:hAnsiTheme="minorHAnsi" w:cstheme="minorHAnsi"/>
        </w:rPr>
        <w:t xml:space="preserve"> </w:t>
      </w:r>
      <w:r w:rsidRPr="007136B2">
        <w:rPr>
          <w:rFonts w:asciiTheme="minorHAnsi" w:hAnsiTheme="minorHAnsi" w:cstheme="minorHAnsi"/>
        </w:rPr>
        <w:t>(</w:t>
      </w:r>
      <w:r w:rsidR="00442C1C" w:rsidRPr="007136B2">
        <w:rPr>
          <w:rFonts w:asciiTheme="minorHAnsi" w:hAnsiTheme="minorHAnsi" w:cstheme="minorHAnsi"/>
        </w:rPr>
        <w:t>online</w:t>
      </w:r>
      <w:r w:rsidRPr="007136B2">
        <w:rPr>
          <w:rFonts w:asciiTheme="minorHAnsi" w:hAnsiTheme="minorHAnsi" w:cstheme="minorHAnsi"/>
        </w:rPr>
        <w:t>)</w:t>
      </w:r>
      <w:r w:rsidR="00082CD6" w:rsidRPr="007136B2">
        <w:rPr>
          <w:rFonts w:asciiTheme="minorHAnsi" w:hAnsiTheme="minorHAnsi" w:cstheme="minorHAnsi"/>
        </w:rPr>
        <w:br/>
      </w:r>
      <w:r w:rsidR="006852FF">
        <w:rPr>
          <w:rFonts w:asciiTheme="minorHAnsi" w:hAnsiTheme="minorHAnsi" w:cstheme="minorHAnsi"/>
        </w:rPr>
        <w:t xml:space="preserve">HP </w:t>
      </w:r>
      <w:r w:rsidR="00583C52" w:rsidRPr="007136B2">
        <w:rPr>
          <w:rFonts w:asciiTheme="minorHAnsi" w:hAnsiTheme="minorHAnsi" w:cstheme="minorHAnsi"/>
        </w:rPr>
        <w:t>XX XXXX</w:t>
      </w:r>
    </w:p>
    <w:p w14:paraId="02B93C43" w14:textId="77777777" w:rsidR="005718A6" w:rsidRPr="00B47C82" w:rsidRDefault="005718A6" w:rsidP="00D27922">
      <w:pPr>
        <w:spacing w:before="360"/>
      </w:pPr>
      <w:r w:rsidRPr="00B47C82">
        <w:rPr>
          <w:noProof/>
          <w:lang w:eastAsia="en-NZ"/>
        </w:rPr>
        <w:drawing>
          <wp:inline distT="0" distB="0" distL="0" distR="0" wp14:anchorId="6A337415" wp14:editId="61643D6F">
            <wp:extent cx="1396538" cy="650613"/>
            <wp:effectExtent l="0" t="0" r="0" b="0"/>
            <wp:docPr id="7" name="Picture 7" descr="Te Aho o Te Ka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3" cstate="print">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p w14:paraId="17497510" w14:textId="77777777" w:rsidR="00A63DFF" w:rsidRPr="00B47C82" w:rsidRDefault="00A63DFF" w:rsidP="00A63DFF">
      <w:pPr>
        <w:pStyle w:val="Imprint"/>
        <w:spacing w:before="240" w:after="480"/>
      </w:pPr>
      <w:r w:rsidRPr="00B47C82">
        <w:t xml:space="preserve">This document is available at </w:t>
      </w:r>
      <w:hyperlink r:id="rId14" w:history="1">
        <w:r w:rsidR="00CC6EA4" w:rsidRPr="00CC6EA4">
          <w:rPr>
            <w:rStyle w:val="Hyperlink"/>
          </w:rPr>
          <w:t>teaho.govt.nz</w:t>
        </w:r>
      </w:hyperlink>
      <w:r w:rsidR="00F76CB4" w:rsidRPr="00F76CB4">
        <w:t xml:space="preserve"> and </w:t>
      </w:r>
      <w:hyperlink r:id="rId15" w:history="1">
        <w:r w:rsidR="00F76CB4" w:rsidRPr="00F76CB4">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B47C82" w14:paraId="136AE4E4" w14:textId="77777777" w:rsidTr="00A63DFF">
        <w:trPr>
          <w:cantSplit/>
        </w:trPr>
        <w:tc>
          <w:tcPr>
            <w:tcW w:w="1526" w:type="dxa"/>
          </w:tcPr>
          <w:p w14:paraId="781CAC6C"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40C03FFB" wp14:editId="2A63645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F0F9242"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In essence, </w:t>
            </w:r>
            <w:r w:rsidRPr="00B47C82">
              <w:rPr>
                <w:rFonts w:cs="Segoe UI"/>
                <w:bCs/>
                <w:sz w:val="15"/>
                <w:szCs w:val="15"/>
              </w:rPr>
              <w:t xml:space="preserve">you are free to: </w:t>
            </w:r>
            <w:r w:rsidRPr="00B47C82">
              <w:rPr>
                <w:rFonts w:cs="Segoe UI"/>
                <w:sz w:val="15"/>
                <w:szCs w:val="15"/>
              </w:rPr>
              <w:t xml:space="preserve">share ie, copy and redistribute the material in any medium or format; adapt ie, remix, transform and build upon the material. </w:t>
            </w:r>
            <w:r w:rsidRPr="00B47C82">
              <w:rPr>
                <w:rFonts w:cs="Segoe UI"/>
                <w:bCs/>
                <w:sz w:val="15"/>
                <w:szCs w:val="15"/>
              </w:rPr>
              <w:t>You must give appropriate credit, provide a link to the licence and indicate if changes were made.</w:t>
            </w:r>
          </w:p>
        </w:tc>
      </w:tr>
    </w:tbl>
    <w:p w14:paraId="06DBBC7F" w14:textId="77777777" w:rsidR="007E74F1" w:rsidRPr="00B47C82" w:rsidRDefault="007E74F1" w:rsidP="006E2886">
      <w:pPr>
        <w:pStyle w:val="Imprint"/>
      </w:pPr>
    </w:p>
    <w:p w14:paraId="36DB1A6C" w14:textId="77777777" w:rsidR="00C86248" w:rsidRPr="00B47C82" w:rsidRDefault="00C86248">
      <w:pPr>
        <w:jc w:val="center"/>
        <w:sectPr w:rsidR="00C86248" w:rsidRPr="00B47C82" w:rsidSect="003D59BB">
          <w:footerReference w:type="even" r:id="rId17"/>
          <w:footerReference w:type="default" r:id="rId18"/>
          <w:pgSz w:w="11907" w:h="16834" w:code="9"/>
          <w:pgMar w:top="1701" w:right="2268" w:bottom="1134" w:left="2268" w:header="425" w:footer="284" w:gutter="0"/>
          <w:cols w:space="720"/>
          <w:vAlign w:val="bottom"/>
        </w:sectPr>
      </w:pPr>
    </w:p>
    <w:p w14:paraId="0E916340" w14:textId="77777777" w:rsidR="00C86248" w:rsidRPr="00B47C82" w:rsidRDefault="00C86248" w:rsidP="00025A6F">
      <w:pPr>
        <w:pStyle w:val="IntroHead"/>
      </w:pPr>
      <w:bookmarkStart w:id="0" w:name="_Toc405792991"/>
      <w:bookmarkStart w:id="1" w:name="_Toc405793224"/>
      <w:r w:rsidRPr="00B47C82">
        <w:lastRenderedPageBreak/>
        <w:t>Contents</w:t>
      </w:r>
      <w:bookmarkEnd w:id="0"/>
      <w:bookmarkEnd w:id="1"/>
    </w:p>
    <w:p w14:paraId="47ECB5BE" w14:textId="2A6419A7" w:rsidR="00725709" w:rsidRDefault="00CE6194">
      <w:pPr>
        <w:pStyle w:val="TOC1"/>
        <w:rPr>
          <w:rFonts w:asciiTheme="minorHAnsi" w:eastAsiaTheme="minorEastAsia" w:hAnsiTheme="minorHAnsi" w:cstheme="minorBidi"/>
          <w:noProof/>
          <w:sz w:val="22"/>
          <w:szCs w:val="22"/>
          <w:lang w:eastAsia="en-NZ"/>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93501275" w:history="1">
        <w:r w:rsidR="00725709" w:rsidRPr="006B167F">
          <w:rPr>
            <w:rStyle w:val="Hyperlink"/>
            <w:noProof/>
          </w:rPr>
          <w:t>1</w:t>
        </w:r>
        <w:r w:rsidR="00725709">
          <w:rPr>
            <w:rFonts w:asciiTheme="minorHAnsi" w:eastAsiaTheme="minorEastAsia" w:hAnsiTheme="minorHAnsi" w:cstheme="minorBidi"/>
            <w:noProof/>
            <w:sz w:val="22"/>
            <w:szCs w:val="22"/>
            <w:lang w:eastAsia="en-NZ"/>
          </w:rPr>
          <w:tab/>
        </w:r>
        <w:r w:rsidR="00725709" w:rsidRPr="006B167F">
          <w:rPr>
            <w:rStyle w:val="Hyperlink"/>
            <w:noProof/>
          </w:rPr>
          <w:t>Introduction</w:t>
        </w:r>
        <w:r w:rsidR="00725709">
          <w:rPr>
            <w:noProof/>
            <w:webHidden/>
          </w:rPr>
          <w:tab/>
        </w:r>
        <w:r w:rsidR="00725709">
          <w:rPr>
            <w:noProof/>
            <w:webHidden/>
          </w:rPr>
          <w:fldChar w:fldCharType="begin"/>
        </w:r>
        <w:r w:rsidR="00725709">
          <w:rPr>
            <w:noProof/>
            <w:webHidden/>
          </w:rPr>
          <w:instrText xml:space="preserve"> PAGEREF _Toc93501275 \h </w:instrText>
        </w:r>
        <w:r w:rsidR="00725709">
          <w:rPr>
            <w:noProof/>
            <w:webHidden/>
          </w:rPr>
        </w:r>
        <w:r w:rsidR="00725709">
          <w:rPr>
            <w:noProof/>
            <w:webHidden/>
          </w:rPr>
          <w:fldChar w:fldCharType="separate"/>
        </w:r>
        <w:r w:rsidR="00932457">
          <w:rPr>
            <w:noProof/>
            <w:webHidden/>
          </w:rPr>
          <w:t>1</w:t>
        </w:r>
        <w:r w:rsidR="00725709">
          <w:rPr>
            <w:noProof/>
            <w:webHidden/>
          </w:rPr>
          <w:fldChar w:fldCharType="end"/>
        </w:r>
      </w:hyperlink>
    </w:p>
    <w:p w14:paraId="5F051AFB" w14:textId="50C2B1AB"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76" w:history="1">
        <w:r w:rsidR="00725709" w:rsidRPr="006B167F">
          <w:rPr>
            <w:rStyle w:val="Hyperlink"/>
            <w:noProof/>
          </w:rPr>
          <w:t>1.1</w:t>
        </w:r>
        <w:r w:rsidR="00725709">
          <w:rPr>
            <w:rFonts w:asciiTheme="minorHAnsi" w:eastAsiaTheme="minorEastAsia" w:hAnsiTheme="minorHAnsi" w:cstheme="minorBidi"/>
            <w:noProof/>
            <w:sz w:val="22"/>
            <w:szCs w:val="22"/>
            <w:lang w:eastAsia="en-NZ"/>
          </w:rPr>
          <w:tab/>
        </w:r>
        <w:r w:rsidR="00725709" w:rsidRPr="006B167F">
          <w:rPr>
            <w:rStyle w:val="Hyperlink"/>
            <w:noProof/>
          </w:rPr>
          <w:t>Purpose</w:t>
        </w:r>
        <w:r w:rsidR="00725709">
          <w:rPr>
            <w:noProof/>
            <w:webHidden/>
          </w:rPr>
          <w:tab/>
        </w:r>
        <w:r w:rsidR="00725709">
          <w:rPr>
            <w:noProof/>
            <w:webHidden/>
          </w:rPr>
          <w:fldChar w:fldCharType="begin"/>
        </w:r>
        <w:r w:rsidR="00725709">
          <w:rPr>
            <w:noProof/>
            <w:webHidden/>
          </w:rPr>
          <w:instrText xml:space="preserve"> PAGEREF _Toc93501276 \h </w:instrText>
        </w:r>
        <w:r w:rsidR="00725709">
          <w:rPr>
            <w:noProof/>
            <w:webHidden/>
          </w:rPr>
        </w:r>
        <w:r w:rsidR="00725709">
          <w:rPr>
            <w:noProof/>
            <w:webHidden/>
          </w:rPr>
          <w:fldChar w:fldCharType="separate"/>
        </w:r>
        <w:r w:rsidR="00932457">
          <w:rPr>
            <w:noProof/>
            <w:webHidden/>
          </w:rPr>
          <w:t>2</w:t>
        </w:r>
        <w:r w:rsidR="00725709">
          <w:rPr>
            <w:noProof/>
            <w:webHidden/>
          </w:rPr>
          <w:fldChar w:fldCharType="end"/>
        </w:r>
      </w:hyperlink>
    </w:p>
    <w:p w14:paraId="61E8EAAB" w14:textId="6249E16F"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77" w:history="1">
        <w:r w:rsidR="00725709" w:rsidRPr="006B167F">
          <w:rPr>
            <w:rStyle w:val="Hyperlink"/>
            <w:noProof/>
          </w:rPr>
          <w:t>1.2</w:t>
        </w:r>
        <w:r w:rsidR="00725709">
          <w:rPr>
            <w:rFonts w:asciiTheme="minorHAnsi" w:eastAsiaTheme="minorEastAsia" w:hAnsiTheme="minorHAnsi" w:cstheme="minorBidi"/>
            <w:noProof/>
            <w:sz w:val="22"/>
            <w:szCs w:val="22"/>
            <w:lang w:eastAsia="en-NZ"/>
          </w:rPr>
          <w:tab/>
        </w:r>
        <w:r w:rsidR="00725709" w:rsidRPr="006B167F">
          <w:rPr>
            <w:rStyle w:val="Hyperlink"/>
            <w:noProof/>
          </w:rPr>
          <w:t>Scope</w:t>
        </w:r>
        <w:r w:rsidR="00725709">
          <w:rPr>
            <w:noProof/>
            <w:webHidden/>
          </w:rPr>
          <w:tab/>
        </w:r>
        <w:r w:rsidR="00725709">
          <w:rPr>
            <w:noProof/>
            <w:webHidden/>
          </w:rPr>
          <w:fldChar w:fldCharType="begin"/>
        </w:r>
        <w:r w:rsidR="00725709">
          <w:rPr>
            <w:noProof/>
            <w:webHidden/>
          </w:rPr>
          <w:instrText xml:space="preserve"> PAGEREF _Toc93501277 \h </w:instrText>
        </w:r>
        <w:r w:rsidR="00725709">
          <w:rPr>
            <w:noProof/>
            <w:webHidden/>
          </w:rPr>
        </w:r>
        <w:r w:rsidR="00725709">
          <w:rPr>
            <w:noProof/>
            <w:webHidden/>
          </w:rPr>
          <w:fldChar w:fldCharType="separate"/>
        </w:r>
        <w:r w:rsidR="00932457">
          <w:rPr>
            <w:noProof/>
            <w:webHidden/>
          </w:rPr>
          <w:t>2</w:t>
        </w:r>
        <w:r w:rsidR="00725709">
          <w:rPr>
            <w:noProof/>
            <w:webHidden/>
          </w:rPr>
          <w:fldChar w:fldCharType="end"/>
        </w:r>
      </w:hyperlink>
    </w:p>
    <w:p w14:paraId="3F7F9A02" w14:textId="6EFEA782"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78" w:history="1">
        <w:r w:rsidR="00725709" w:rsidRPr="006B167F">
          <w:rPr>
            <w:rStyle w:val="Hyperlink"/>
            <w:noProof/>
          </w:rPr>
          <w:t>1.3</w:t>
        </w:r>
        <w:r w:rsidR="00725709">
          <w:rPr>
            <w:rFonts w:asciiTheme="minorHAnsi" w:eastAsiaTheme="minorEastAsia" w:hAnsiTheme="minorHAnsi" w:cstheme="minorBidi"/>
            <w:noProof/>
            <w:sz w:val="22"/>
            <w:szCs w:val="22"/>
            <w:lang w:eastAsia="en-NZ"/>
          </w:rPr>
          <w:tab/>
        </w:r>
        <w:r w:rsidR="00725709" w:rsidRPr="006B167F">
          <w:rPr>
            <w:rStyle w:val="Hyperlink"/>
            <w:noProof/>
          </w:rPr>
          <w:t>Definitions</w:t>
        </w:r>
        <w:r w:rsidR="00725709">
          <w:rPr>
            <w:noProof/>
            <w:webHidden/>
          </w:rPr>
          <w:tab/>
        </w:r>
        <w:r w:rsidR="00725709">
          <w:rPr>
            <w:noProof/>
            <w:webHidden/>
          </w:rPr>
          <w:fldChar w:fldCharType="begin"/>
        </w:r>
        <w:r w:rsidR="00725709">
          <w:rPr>
            <w:noProof/>
            <w:webHidden/>
          </w:rPr>
          <w:instrText xml:space="preserve"> PAGEREF _Toc93501278 \h </w:instrText>
        </w:r>
        <w:r w:rsidR="00725709">
          <w:rPr>
            <w:noProof/>
            <w:webHidden/>
          </w:rPr>
        </w:r>
        <w:r w:rsidR="00725709">
          <w:rPr>
            <w:noProof/>
            <w:webHidden/>
          </w:rPr>
          <w:fldChar w:fldCharType="separate"/>
        </w:r>
        <w:r w:rsidR="00932457">
          <w:rPr>
            <w:noProof/>
            <w:webHidden/>
          </w:rPr>
          <w:t>3</w:t>
        </w:r>
        <w:r w:rsidR="00725709">
          <w:rPr>
            <w:noProof/>
            <w:webHidden/>
          </w:rPr>
          <w:fldChar w:fldCharType="end"/>
        </w:r>
      </w:hyperlink>
    </w:p>
    <w:p w14:paraId="1D440A2F" w14:textId="06FDEC02"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79" w:history="1">
        <w:r w:rsidR="00725709" w:rsidRPr="006B167F">
          <w:rPr>
            <w:rStyle w:val="Hyperlink"/>
            <w:noProof/>
          </w:rPr>
          <w:t>1.4</w:t>
        </w:r>
        <w:r w:rsidR="00725709">
          <w:rPr>
            <w:rFonts w:asciiTheme="minorHAnsi" w:eastAsiaTheme="minorEastAsia" w:hAnsiTheme="minorHAnsi" w:cstheme="minorBidi"/>
            <w:noProof/>
            <w:sz w:val="22"/>
            <w:szCs w:val="22"/>
            <w:lang w:eastAsia="en-NZ"/>
          </w:rPr>
          <w:tab/>
        </w:r>
        <w:r w:rsidR="00725709" w:rsidRPr="006B167F">
          <w:rPr>
            <w:rStyle w:val="Hyperlink"/>
            <w:noProof/>
          </w:rPr>
          <w:t>Legislation and regulations</w:t>
        </w:r>
        <w:r w:rsidR="00725709">
          <w:rPr>
            <w:noProof/>
            <w:webHidden/>
          </w:rPr>
          <w:tab/>
        </w:r>
        <w:r w:rsidR="00725709">
          <w:rPr>
            <w:noProof/>
            <w:webHidden/>
          </w:rPr>
          <w:fldChar w:fldCharType="begin"/>
        </w:r>
        <w:r w:rsidR="00725709">
          <w:rPr>
            <w:noProof/>
            <w:webHidden/>
          </w:rPr>
          <w:instrText xml:space="preserve"> PAGEREF _Toc93501279 \h </w:instrText>
        </w:r>
        <w:r w:rsidR="00725709">
          <w:rPr>
            <w:noProof/>
            <w:webHidden/>
          </w:rPr>
        </w:r>
        <w:r w:rsidR="00725709">
          <w:rPr>
            <w:noProof/>
            <w:webHidden/>
          </w:rPr>
          <w:fldChar w:fldCharType="separate"/>
        </w:r>
        <w:r w:rsidR="00932457">
          <w:rPr>
            <w:noProof/>
            <w:webHidden/>
          </w:rPr>
          <w:t>3</w:t>
        </w:r>
        <w:r w:rsidR="00725709">
          <w:rPr>
            <w:noProof/>
            <w:webHidden/>
          </w:rPr>
          <w:fldChar w:fldCharType="end"/>
        </w:r>
      </w:hyperlink>
    </w:p>
    <w:p w14:paraId="56475D2D" w14:textId="63B5DC17"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80" w:history="1">
        <w:r w:rsidR="00725709" w:rsidRPr="006B167F">
          <w:rPr>
            <w:rStyle w:val="Hyperlink"/>
            <w:noProof/>
          </w:rPr>
          <w:t>1.5</w:t>
        </w:r>
        <w:r w:rsidR="00725709">
          <w:rPr>
            <w:rFonts w:asciiTheme="minorHAnsi" w:eastAsiaTheme="minorEastAsia" w:hAnsiTheme="minorHAnsi" w:cstheme="minorBidi"/>
            <w:noProof/>
            <w:sz w:val="22"/>
            <w:szCs w:val="22"/>
            <w:lang w:eastAsia="en-NZ"/>
          </w:rPr>
          <w:tab/>
        </w:r>
        <w:r w:rsidR="00725709" w:rsidRPr="006B167F">
          <w:rPr>
            <w:rStyle w:val="Hyperlink"/>
            <w:noProof/>
          </w:rPr>
          <w:t>Te Tiriti o Waitangi and achieving equity</w:t>
        </w:r>
        <w:r w:rsidR="00725709">
          <w:rPr>
            <w:noProof/>
            <w:webHidden/>
          </w:rPr>
          <w:tab/>
        </w:r>
        <w:r w:rsidR="00725709">
          <w:rPr>
            <w:noProof/>
            <w:webHidden/>
          </w:rPr>
          <w:fldChar w:fldCharType="begin"/>
        </w:r>
        <w:r w:rsidR="00725709">
          <w:rPr>
            <w:noProof/>
            <w:webHidden/>
          </w:rPr>
          <w:instrText xml:space="preserve"> PAGEREF _Toc93501280 \h </w:instrText>
        </w:r>
        <w:r w:rsidR="00725709">
          <w:rPr>
            <w:noProof/>
            <w:webHidden/>
          </w:rPr>
        </w:r>
        <w:r w:rsidR="00725709">
          <w:rPr>
            <w:noProof/>
            <w:webHidden/>
          </w:rPr>
          <w:fldChar w:fldCharType="separate"/>
        </w:r>
        <w:r w:rsidR="00932457">
          <w:rPr>
            <w:noProof/>
            <w:webHidden/>
          </w:rPr>
          <w:t>4</w:t>
        </w:r>
        <w:r w:rsidR="00725709">
          <w:rPr>
            <w:noProof/>
            <w:webHidden/>
          </w:rPr>
          <w:fldChar w:fldCharType="end"/>
        </w:r>
      </w:hyperlink>
    </w:p>
    <w:p w14:paraId="0ACE78B8" w14:textId="0DB13A00"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81" w:history="1">
        <w:r w:rsidR="00725709" w:rsidRPr="006B167F">
          <w:rPr>
            <w:rStyle w:val="Hyperlink"/>
            <w:noProof/>
          </w:rPr>
          <w:t>1.6</w:t>
        </w:r>
        <w:r w:rsidR="00725709">
          <w:rPr>
            <w:rFonts w:asciiTheme="minorHAnsi" w:eastAsiaTheme="minorEastAsia" w:hAnsiTheme="minorHAnsi" w:cstheme="minorBidi"/>
            <w:noProof/>
            <w:sz w:val="22"/>
            <w:szCs w:val="22"/>
            <w:lang w:eastAsia="en-NZ"/>
          </w:rPr>
          <w:tab/>
        </w:r>
        <w:r w:rsidR="00725709" w:rsidRPr="006B167F">
          <w:rPr>
            <w:rStyle w:val="Hyperlink"/>
            <w:noProof/>
          </w:rPr>
          <w:t>Related specifications</w:t>
        </w:r>
        <w:r w:rsidR="00725709">
          <w:rPr>
            <w:noProof/>
            <w:webHidden/>
          </w:rPr>
          <w:tab/>
        </w:r>
        <w:r w:rsidR="00725709">
          <w:rPr>
            <w:noProof/>
            <w:webHidden/>
          </w:rPr>
          <w:fldChar w:fldCharType="begin"/>
        </w:r>
        <w:r w:rsidR="00725709">
          <w:rPr>
            <w:noProof/>
            <w:webHidden/>
          </w:rPr>
          <w:instrText xml:space="preserve"> PAGEREF _Toc93501281 \h </w:instrText>
        </w:r>
        <w:r w:rsidR="00725709">
          <w:rPr>
            <w:noProof/>
            <w:webHidden/>
          </w:rPr>
        </w:r>
        <w:r w:rsidR="00725709">
          <w:rPr>
            <w:noProof/>
            <w:webHidden/>
          </w:rPr>
          <w:fldChar w:fldCharType="separate"/>
        </w:r>
        <w:r w:rsidR="00932457">
          <w:rPr>
            <w:noProof/>
            <w:webHidden/>
          </w:rPr>
          <w:t>5</w:t>
        </w:r>
        <w:r w:rsidR="00725709">
          <w:rPr>
            <w:noProof/>
            <w:webHidden/>
          </w:rPr>
          <w:fldChar w:fldCharType="end"/>
        </w:r>
      </w:hyperlink>
    </w:p>
    <w:p w14:paraId="2DF9D781" w14:textId="321DEA46"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82" w:history="1">
        <w:r w:rsidR="00725709" w:rsidRPr="006B167F">
          <w:rPr>
            <w:rStyle w:val="Hyperlink"/>
            <w:noProof/>
          </w:rPr>
          <w:t>1.7</w:t>
        </w:r>
        <w:r w:rsidR="00725709">
          <w:rPr>
            <w:rFonts w:asciiTheme="minorHAnsi" w:eastAsiaTheme="minorEastAsia" w:hAnsiTheme="minorHAnsi" w:cstheme="minorBidi"/>
            <w:noProof/>
            <w:sz w:val="22"/>
            <w:szCs w:val="22"/>
            <w:lang w:eastAsia="en-NZ"/>
          </w:rPr>
          <w:tab/>
        </w:r>
        <w:r w:rsidR="00725709" w:rsidRPr="006B167F">
          <w:rPr>
            <w:rStyle w:val="Hyperlink"/>
            <w:noProof/>
          </w:rPr>
          <w:t>SNOMED CT</w:t>
        </w:r>
        <w:r w:rsidR="00725709">
          <w:rPr>
            <w:noProof/>
            <w:webHidden/>
          </w:rPr>
          <w:tab/>
        </w:r>
        <w:r w:rsidR="00725709">
          <w:rPr>
            <w:noProof/>
            <w:webHidden/>
          </w:rPr>
          <w:fldChar w:fldCharType="begin"/>
        </w:r>
        <w:r w:rsidR="00725709">
          <w:rPr>
            <w:noProof/>
            <w:webHidden/>
          </w:rPr>
          <w:instrText xml:space="preserve"> PAGEREF _Toc93501282 \h </w:instrText>
        </w:r>
        <w:r w:rsidR="00725709">
          <w:rPr>
            <w:noProof/>
            <w:webHidden/>
          </w:rPr>
        </w:r>
        <w:r w:rsidR="00725709">
          <w:rPr>
            <w:noProof/>
            <w:webHidden/>
          </w:rPr>
          <w:fldChar w:fldCharType="separate"/>
        </w:r>
        <w:r w:rsidR="00932457">
          <w:rPr>
            <w:noProof/>
            <w:webHidden/>
          </w:rPr>
          <w:t>5</w:t>
        </w:r>
        <w:r w:rsidR="00725709">
          <w:rPr>
            <w:noProof/>
            <w:webHidden/>
          </w:rPr>
          <w:fldChar w:fldCharType="end"/>
        </w:r>
      </w:hyperlink>
    </w:p>
    <w:p w14:paraId="64CD2D3A" w14:textId="6DA3AA48"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83" w:history="1">
        <w:r w:rsidR="00725709" w:rsidRPr="006B167F">
          <w:rPr>
            <w:rStyle w:val="Hyperlink"/>
            <w:noProof/>
          </w:rPr>
          <w:t>1.8</w:t>
        </w:r>
        <w:r w:rsidR="00725709">
          <w:rPr>
            <w:rFonts w:asciiTheme="minorHAnsi" w:eastAsiaTheme="minorEastAsia" w:hAnsiTheme="minorHAnsi" w:cstheme="minorBidi"/>
            <w:noProof/>
            <w:sz w:val="22"/>
            <w:szCs w:val="22"/>
            <w:lang w:eastAsia="en-NZ"/>
          </w:rPr>
          <w:tab/>
        </w:r>
        <w:r w:rsidR="00725709" w:rsidRPr="006B167F">
          <w:rPr>
            <w:rStyle w:val="Hyperlink"/>
            <w:noProof/>
          </w:rPr>
          <w:t>Character sets</w:t>
        </w:r>
        <w:r w:rsidR="00725709">
          <w:rPr>
            <w:noProof/>
            <w:webHidden/>
          </w:rPr>
          <w:tab/>
        </w:r>
        <w:r w:rsidR="00725709">
          <w:rPr>
            <w:noProof/>
            <w:webHidden/>
          </w:rPr>
          <w:fldChar w:fldCharType="begin"/>
        </w:r>
        <w:r w:rsidR="00725709">
          <w:rPr>
            <w:noProof/>
            <w:webHidden/>
          </w:rPr>
          <w:instrText xml:space="preserve"> PAGEREF _Toc93501283 \h </w:instrText>
        </w:r>
        <w:r w:rsidR="00725709">
          <w:rPr>
            <w:noProof/>
            <w:webHidden/>
          </w:rPr>
        </w:r>
        <w:r w:rsidR="00725709">
          <w:rPr>
            <w:noProof/>
            <w:webHidden/>
          </w:rPr>
          <w:fldChar w:fldCharType="separate"/>
        </w:r>
        <w:r w:rsidR="00932457">
          <w:rPr>
            <w:noProof/>
            <w:webHidden/>
          </w:rPr>
          <w:t>6</w:t>
        </w:r>
        <w:r w:rsidR="00725709">
          <w:rPr>
            <w:noProof/>
            <w:webHidden/>
          </w:rPr>
          <w:fldChar w:fldCharType="end"/>
        </w:r>
      </w:hyperlink>
    </w:p>
    <w:p w14:paraId="2E4D0135" w14:textId="37567E48"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84" w:history="1">
        <w:r w:rsidR="00725709" w:rsidRPr="006B167F">
          <w:rPr>
            <w:rStyle w:val="Hyperlink"/>
            <w:noProof/>
          </w:rPr>
          <w:t>1.9</w:t>
        </w:r>
        <w:r w:rsidR="00725709">
          <w:rPr>
            <w:rFonts w:asciiTheme="minorHAnsi" w:eastAsiaTheme="minorEastAsia" w:hAnsiTheme="minorHAnsi" w:cstheme="minorBidi"/>
            <w:noProof/>
            <w:sz w:val="22"/>
            <w:szCs w:val="22"/>
            <w:lang w:eastAsia="en-NZ"/>
          </w:rPr>
          <w:tab/>
        </w:r>
        <w:r w:rsidR="00725709" w:rsidRPr="006B167F">
          <w:rPr>
            <w:rStyle w:val="Hyperlink"/>
            <w:noProof/>
          </w:rPr>
          <w:t>Medicine concept specification</w:t>
        </w:r>
        <w:r w:rsidR="00725709">
          <w:rPr>
            <w:noProof/>
            <w:webHidden/>
          </w:rPr>
          <w:tab/>
        </w:r>
        <w:r w:rsidR="00725709">
          <w:rPr>
            <w:noProof/>
            <w:webHidden/>
          </w:rPr>
          <w:fldChar w:fldCharType="begin"/>
        </w:r>
        <w:r w:rsidR="00725709">
          <w:rPr>
            <w:noProof/>
            <w:webHidden/>
          </w:rPr>
          <w:instrText xml:space="preserve"> PAGEREF _Toc93501284 \h </w:instrText>
        </w:r>
        <w:r w:rsidR="00725709">
          <w:rPr>
            <w:noProof/>
            <w:webHidden/>
          </w:rPr>
        </w:r>
        <w:r w:rsidR="00725709">
          <w:rPr>
            <w:noProof/>
            <w:webHidden/>
          </w:rPr>
          <w:fldChar w:fldCharType="separate"/>
        </w:r>
        <w:r w:rsidR="00932457">
          <w:rPr>
            <w:noProof/>
            <w:webHidden/>
          </w:rPr>
          <w:t>6</w:t>
        </w:r>
        <w:r w:rsidR="00725709">
          <w:rPr>
            <w:noProof/>
            <w:webHidden/>
          </w:rPr>
          <w:fldChar w:fldCharType="end"/>
        </w:r>
      </w:hyperlink>
    </w:p>
    <w:p w14:paraId="5B3420C0" w14:textId="4240EBF5"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85" w:history="1">
        <w:r w:rsidR="00725709" w:rsidRPr="006B167F">
          <w:rPr>
            <w:rStyle w:val="Hyperlink"/>
            <w:noProof/>
          </w:rPr>
          <w:t>1.10</w:t>
        </w:r>
        <w:r w:rsidR="00725709">
          <w:rPr>
            <w:rFonts w:asciiTheme="minorHAnsi" w:eastAsiaTheme="minorEastAsia" w:hAnsiTheme="minorHAnsi" w:cstheme="minorBidi"/>
            <w:noProof/>
            <w:sz w:val="22"/>
            <w:szCs w:val="22"/>
            <w:lang w:eastAsia="en-NZ"/>
          </w:rPr>
          <w:tab/>
        </w:r>
        <w:r w:rsidR="00725709" w:rsidRPr="006B167F">
          <w:rPr>
            <w:rStyle w:val="Hyperlink"/>
            <w:noProof/>
          </w:rPr>
          <w:t>Data element template</w:t>
        </w:r>
        <w:r w:rsidR="00725709">
          <w:rPr>
            <w:noProof/>
            <w:webHidden/>
          </w:rPr>
          <w:tab/>
        </w:r>
        <w:r w:rsidR="00725709">
          <w:rPr>
            <w:noProof/>
            <w:webHidden/>
          </w:rPr>
          <w:fldChar w:fldCharType="begin"/>
        </w:r>
        <w:r w:rsidR="00725709">
          <w:rPr>
            <w:noProof/>
            <w:webHidden/>
          </w:rPr>
          <w:instrText xml:space="preserve"> PAGEREF _Toc93501285 \h </w:instrText>
        </w:r>
        <w:r w:rsidR="00725709">
          <w:rPr>
            <w:noProof/>
            <w:webHidden/>
          </w:rPr>
        </w:r>
        <w:r w:rsidR="00725709">
          <w:rPr>
            <w:noProof/>
            <w:webHidden/>
          </w:rPr>
          <w:fldChar w:fldCharType="separate"/>
        </w:r>
        <w:r w:rsidR="00932457">
          <w:rPr>
            <w:noProof/>
            <w:webHidden/>
          </w:rPr>
          <w:t>7</w:t>
        </w:r>
        <w:r w:rsidR="00725709">
          <w:rPr>
            <w:noProof/>
            <w:webHidden/>
          </w:rPr>
          <w:fldChar w:fldCharType="end"/>
        </w:r>
      </w:hyperlink>
    </w:p>
    <w:p w14:paraId="79D93F10" w14:textId="21984587" w:rsidR="00725709" w:rsidRDefault="00CE068F">
      <w:pPr>
        <w:pStyle w:val="TOC1"/>
        <w:rPr>
          <w:rFonts w:asciiTheme="minorHAnsi" w:eastAsiaTheme="minorEastAsia" w:hAnsiTheme="minorHAnsi" w:cstheme="minorBidi"/>
          <w:noProof/>
          <w:sz w:val="22"/>
          <w:szCs w:val="22"/>
          <w:lang w:eastAsia="en-NZ"/>
        </w:rPr>
      </w:pPr>
      <w:hyperlink w:anchor="_Toc93501286" w:history="1">
        <w:r w:rsidR="00725709" w:rsidRPr="006B167F">
          <w:rPr>
            <w:rStyle w:val="Hyperlink"/>
            <w:noProof/>
          </w:rPr>
          <w:t>2</w:t>
        </w:r>
        <w:r w:rsidR="00725709">
          <w:rPr>
            <w:rFonts w:asciiTheme="minorHAnsi" w:eastAsiaTheme="minorEastAsia" w:hAnsiTheme="minorHAnsi" w:cstheme="minorBidi"/>
            <w:noProof/>
            <w:sz w:val="22"/>
            <w:szCs w:val="22"/>
            <w:lang w:eastAsia="en-NZ"/>
          </w:rPr>
          <w:tab/>
        </w:r>
        <w:r w:rsidR="00725709" w:rsidRPr="006B167F">
          <w:rPr>
            <w:rStyle w:val="Hyperlink"/>
            <w:noProof/>
          </w:rPr>
          <w:t>Data elements</w:t>
        </w:r>
        <w:r w:rsidR="00725709">
          <w:rPr>
            <w:noProof/>
            <w:webHidden/>
          </w:rPr>
          <w:tab/>
        </w:r>
        <w:r w:rsidR="00725709">
          <w:rPr>
            <w:noProof/>
            <w:webHidden/>
          </w:rPr>
          <w:fldChar w:fldCharType="begin"/>
        </w:r>
        <w:r w:rsidR="00725709">
          <w:rPr>
            <w:noProof/>
            <w:webHidden/>
          </w:rPr>
          <w:instrText xml:space="preserve"> PAGEREF _Toc93501286 \h </w:instrText>
        </w:r>
        <w:r w:rsidR="00725709">
          <w:rPr>
            <w:noProof/>
            <w:webHidden/>
          </w:rPr>
        </w:r>
        <w:r w:rsidR="00725709">
          <w:rPr>
            <w:noProof/>
            <w:webHidden/>
          </w:rPr>
          <w:fldChar w:fldCharType="separate"/>
        </w:r>
        <w:r w:rsidR="00932457">
          <w:rPr>
            <w:noProof/>
            <w:webHidden/>
          </w:rPr>
          <w:t>8</w:t>
        </w:r>
        <w:r w:rsidR="00725709">
          <w:rPr>
            <w:noProof/>
            <w:webHidden/>
          </w:rPr>
          <w:fldChar w:fldCharType="end"/>
        </w:r>
      </w:hyperlink>
    </w:p>
    <w:p w14:paraId="1E55366F" w14:textId="22266941"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87" w:history="1">
        <w:r w:rsidR="00725709" w:rsidRPr="006B167F">
          <w:rPr>
            <w:rStyle w:val="Hyperlink"/>
            <w:noProof/>
          </w:rPr>
          <w:t>2.1</w:t>
        </w:r>
        <w:r w:rsidR="00725709">
          <w:rPr>
            <w:rFonts w:asciiTheme="minorHAnsi" w:eastAsiaTheme="minorEastAsia" w:hAnsiTheme="minorHAnsi" w:cstheme="minorBidi"/>
            <w:noProof/>
            <w:sz w:val="22"/>
            <w:szCs w:val="22"/>
            <w:lang w:eastAsia="en-NZ"/>
          </w:rPr>
          <w:tab/>
        </w:r>
        <w:r w:rsidR="00725709" w:rsidRPr="006B167F">
          <w:rPr>
            <w:rStyle w:val="Hyperlink"/>
            <w:noProof/>
          </w:rPr>
          <w:t>Facility</w:t>
        </w:r>
        <w:r w:rsidR="00725709">
          <w:rPr>
            <w:noProof/>
            <w:webHidden/>
          </w:rPr>
          <w:tab/>
        </w:r>
        <w:r w:rsidR="00725709">
          <w:rPr>
            <w:noProof/>
            <w:webHidden/>
          </w:rPr>
          <w:fldChar w:fldCharType="begin"/>
        </w:r>
        <w:r w:rsidR="00725709">
          <w:rPr>
            <w:noProof/>
            <w:webHidden/>
          </w:rPr>
          <w:instrText xml:space="preserve"> PAGEREF _Toc93501287 \h </w:instrText>
        </w:r>
        <w:r w:rsidR="00725709">
          <w:rPr>
            <w:noProof/>
            <w:webHidden/>
          </w:rPr>
        </w:r>
        <w:r w:rsidR="00725709">
          <w:rPr>
            <w:noProof/>
            <w:webHidden/>
          </w:rPr>
          <w:fldChar w:fldCharType="separate"/>
        </w:r>
        <w:r w:rsidR="00932457">
          <w:rPr>
            <w:noProof/>
            <w:webHidden/>
          </w:rPr>
          <w:t>9</w:t>
        </w:r>
        <w:r w:rsidR="00725709">
          <w:rPr>
            <w:noProof/>
            <w:webHidden/>
          </w:rPr>
          <w:fldChar w:fldCharType="end"/>
        </w:r>
      </w:hyperlink>
    </w:p>
    <w:p w14:paraId="46161046" w14:textId="4D2E798C"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88" w:history="1">
        <w:r w:rsidR="00725709" w:rsidRPr="006B167F">
          <w:rPr>
            <w:rStyle w:val="Hyperlink"/>
            <w:noProof/>
          </w:rPr>
          <w:t>2.2</w:t>
        </w:r>
        <w:r w:rsidR="00725709">
          <w:rPr>
            <w:rFonts w:asciiTheme="minorHAnsi" w:eastAsiaTheme="minorEastAsia" w:hAnsiTheme="minorHAnsi" w:cstheme="minorBidi"/>
            <w:noProof/>
            <w:sz w:val="22"/>
            <w:szCs w:val="22"/>
            <w:lang w:eastAsia="en-NZ"/>
          </w:rPr>
          <w:tab/>
        </w:r>
        <w:r w:rsidR="00725709" w:rsidRPr="006B167F">
          <w:rPr>
            <w:rStyle w:val="Hyperlink"/>
            <w:noProof/>
          </w:rPr>
          <w:t>Patient</w:t>
        </w:r>
        <w:r w:rsidR="00725709">
          <w:rPr>
            <w:noProof/>
            <w:webHidden/>
          </w:rPr>
          <w:tab/>
        </w:r>
        <w:r w:rsidR="00725709">
          <w:rPr>
            <w:noProof/>
            <w:webHidden/>
          </w:rPr>
          <w:fldChar w:fldCharType="begin"/>
        </w:r>
        <w:r w:rsidR="00725709">
          <w:rPr>
            <w:noProof/>
            <w:webHidden/>
          </w:rPr>
          <w:instrText xml:space="preserve"> PAGEREF _Toc93501288 \h </w:instrText>
        </w:r>
        <w:r w:rsidR="00725709">
          <w:rPr>
            <w:noProof/>
            <w:webHidden/>
          </w:rPr>
        </w:r>
        <w:r w:rsidR="00725709">
          <w:rPr>
            <w:noProof/>
            <w:webHidden/>
          </w:rPr>
          <w:fldChar w:fldCharType="separate"/>
        </w:r>
        <w:r w:rsidR="00932457">
          <w:rPr>
            <w:noProof/>
            <w:webHidden/>
          </w:rPr>
          <w:t>9</w:t>
        </w:r>
        <w:r w:rsidR="00725709">
          <w:rPr>
            <w:noProof/>
            <w:webHidden/>
          </w:rPr>
          <w:fldChar w:fldCharType="end"/>
        </w:r>
      </w:hyperlink>
    </w:p>
    <w:p w14:paraId="577B2000" w14:textId="2DD53184"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89" w:history="1">
        <w:r w:rsidR="00725709" w:rsidRPr="006B167F">
          <w:rPr>
            <w:rStyle w:val="Hyperlink"/>
            <w:noProof/>
          </w:rPr>
          <w:t>2.3</w:t>
        </w:r>
        <w:r w:rsidR="00725709">
          <w:rPr>
            <w:rFonts w:asciiTheme="minorHAnsi" w:eastAsiaTheme="minorEastAsia" w:hAnsiTheme="minorHAnsi" w:cstheme="minorBidi"/>
            <w:noProof/>
            <w:sz w:val="22"/>
            <w:szCs w:val="22"/>
            <w:lang w:eastAsia="en-NZ"/>
          </w:rPr>
          <w:tab/>
        </w:r>
        <w:r w:rsidR="00725709" w:rsidRPr="006B167F">
          <w:rPr>
            <w:rStyle w:val="Hyperlink"/>
            <w:noProof/>
          </w:rPr>
          <w:t>Diagnosis</w:t>
        </w:r>
        <w:r w:rsidR="00725709">
          <w:rPr>
            <w:noProof/>
            <w:webHidden/>
          </w:rPr>
          <w:tab/>
        </w:r>
        <w:r w:rsidR="00725709">
          <w:rPr>
            <w:noProof/>
            <w:webHidden/>
          </w:rPr>
          <w:fldChar w:fldCharType="begin"/>
        </w:r>
        <w:r w:rsidR="00725709">
          <w:rPr>
            <w:noProof/>
            <w:webHidden/>
          </w:rPr>
          <w:instrText xml:space="preserve"> PAGEREF _Toc93501289 \h </w:instrText>
        </w:r>
        <w:r w:rsidR="00725709">
          <w:rPr>
            <w:noProof/>
            <w:webHidden/>
          </w:rPr>
        </w:r>
        <w:r w:rsidR="00725709">
          <w:rPr>
            <w:noProof/>
            <w:webHidden/>
          </w:rPr>
          <w:fldChar w:fldCharType="separate"/>
        </w:r>
        <w:r w:rsidR="00932457">
          <w:rPr>
            <w:noProof/>
            <w:webHidden/>
          </w:rPr>
          <w:t>10</w:t>
        </w:r>
        <w:r w:rsidR="00725709">
          <w:rPr>
            <w:noProof/>
            <w:webHidden/>
          </w:rPr>
          <w:fldChar w:fldCharType="end"/>
        </w:r>
      </w:hyperlink>
    </w:p>
    <w:p w14:paraId="29878049" w14:textId="3DE99A04"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90" w:history="1">
        <w:r w:rsidR="00725709" w:rsidRPr="006B167F">
          <w:rPr>
            <w:rStyle w:val="Hyperlink"/>
            <w:noProof/>
          </w:rPr>
          <w:t>2.4</w:t>
        </w:r>
        <w:r w:rsidR="00725709">
          <w:rPr>
            <w:rFonts w:asciiTheme="minorHAnsi" w:eastAsiaTheme="minorEastAsia" w:hAnsiTheme="minorHAnsi" w:cstheme="minorBidi"/>
            <w:noProof/>
            <w:sz w:val="22"/>
            <w:szCs w:val="22"/>
            <w:lang w:eastAsia="en-NZ"/>
          </w:rPr>
          <w:tab/>
        </w:r>
        <w:r w:rsidR="00725709" w:rsidRPr="006B167F">
          <w:rPr>
            <w:rStyle w:val="Hyperlink"/>
            <w:noProof/>
          </w:rPr>
          <w:t>Observation</w:t>
        </w:r>
        <w:r w:rsidR="00725709">
          <w:rPr>
            <w:noProof/>
            <w:webHidden/>
          </w:rPr>
          <w:tab/>
        </w:r>
        <w:r w:rsidR="00725709">
          <w:rPr>
            <w:noProof/>
            <w:webHidden/>
          </w:rPr>
          <w:fldChar w:fldCharType="begin"/>
        </w:r>
        <w:r w:rsidR="00725709">
          <w:rPr>
            <w:noProof/>
            <w:webHidden/>
          </w:rPr>
          <w:instrText xml:space="preserve"> PAGEREF _Toc93501290 \h </w:instrText>
        </w:r>
        <w:r w:rsidR="00725709">
          <w:rPr>
            <w:noProof/>
            <w:webHidden/>
          </w:rPr>
        </w:r>
        <w:r w:rsidR="00725709">
          <w:rPr>
            <w:noProof/>
            <w:webHidden/>
          </w:rPr>
          <w:fldChar w:fldCharType="separate"/>
        </w:r>
        <w:r w:rsidR="00932457">
          <w:rPr>
            <w:noProof/>
            <w:webHidden/>
          </w:rPr>
          <w:t>15</w:t>
        </w:r>
        <w:r w:rsidR="00725709">
          <w:rPr>
            <w:noProof/>
            <w:webHidden/>
          </w:rPr>
          <w:fldChar w:fldCharType="end"/>
        </w:r>
      </w:hyperlink>
    </w:p>
    <w:p w14:paraId="4E5133A8" w14:textId="64180339"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91" w:history="1">
        <w:r w:rsidR="00725709" w:rsidRPr="006B167F">
          <w:rPr>
            <w:rStyle w:val="Hyperlink"/>
            <w:noProof/>
          </w:rPr>
          <w:t>2.5</w:t>
        </w:r>
        <w:r w:rsidR="00725709">
          <w:rPr>
            <w:rFonts w:asciiTheme="minorHAnsi" w:eastAsiaTheme="minorEastAsia" w:hAnsiTheme="minorHAnsi" w:cstheme="minorBidi"/>
            <w:noProof/>
            <w:sz w:val="22"/>
            <w:szCs w:val="22"/>
            <w:lang w:eastAsia="en-NZ"/>
          </w:rPr>
          <w:tab/>
        </w:r>
        <w:r w:rsidR="00725709" w:rsidRPr="006B167F">
          <w:rPr>
            <w:rStyle w:val="Hyperlink"/>
            <w:noProof/>
          </w:rPr>
          <w:t>Staging</w:t>
        </w:r>
        <w:r w:rsidR="00725709">
          <w:rPr>
            <w:noProof/>
            <w:webHidden/>
          </w:rPr>
          <w:tab/>
        </w:r>
        <w:r w:rsidR="00725709">
          <w:rPr>
            <w:noProof/>
            <w:webHidden/>
          </w:rPr>
          <w:fldChar w:fldCharType="begin"/>
        </w:r>
        <w:r w:rsidR="00725709">
          <w:rPr>
            <w:noProof/>
            <w:webHidden/>
          </w:rPr>
          <w:instrText xml:space="preserve"> PAGEREF _Toc93501291 \h </w:instrText>
        </w:r>
        <w:r w:rsidR="00725709">
          <w:rPr>
            <w:noProof/>
            <w:webHidden/>
          </w:rPr>
        </w:r>
        <w:r w:rsidR="00725709">
          <w:rPr>
            <w:noProof/>
            <w:webHidden/>
          </w:rPr>
          <w:fldChar w:fldCharType="separate"/>
        </w:r>
        <w:r w:rsidR="00932457">
          <w:rPr>
            <w:noProof/>
            <w:webHidden/>
          </w:rPr>
          <w:t>16</w:t>
        </w:r>
        <w:r w:rsidR="00725709">
          <w:rPr>
            <w:noProof/>
            <w:webHidden/>
          </w:rPr>
          <w:fldChar w:fldCharType="end"/>
        </w:r>
      </w:hyperlink>
    </w:p>
    <w:p w14:paraId="1C378448" w14:textId="2E9F46B6"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92" w:history="1">
        <w:r w:rsidR="00725709" w:rsidRPr="006B167F">
          <w:rPr>
            <w:rStyle w:val="Hyperlink"/>
            <w:noProof/>
          </w:rPr>
          <w:t>2.6</w:t>
        </w:r>
        <w:r w:rsidR="00725709">
          <w:rPr>
            <w:rFonts w:asciiTheme="minorHAnsi" w:eastAsiaTheme="minorEastAsia" w:hAnsiTheme="minorHAnsi" w:cstheme="minorBidi"/>
            <w:noProof/>
            <w:sz w:val="22"/>
            <w:szCs w:val="22"/>
            <w:lang w:eastAsia="en-NZ"/>
          </w:rPr>
          <w:tab/>
        </w:r>
        <w:r w:rsidR="00725709" w:rsidRPr="006B167F">
          <w:rPr>
            <w:rStyle w:val="Hyperlink"/>
            <w:noProof/>
          </w:rPr>
          <w:t>Prognostic scoring</w:t>
        </w:r>
        <w:r w:rsidR="00725709">
          <w:rPr>
            <w:noProof/>
            <w:webHidden/>
          </w:rPr>
          <w:tab/>
        </w:r>
        <w:r w:rsidR="00725709">
          <w:rPr>
            <w:noProof/>
            <w:webHidden/>
          </w:rPr>
          <w:fldChar w:fldCharType="begin"/>
        </w:r>
        <w:r w:rsidR="00725709">
          <w:rPr>
            <w:noProof/>
            <w:webHidden/>
          </w:rPr>
          <w:instrText xml:space="preserve"> PAGEREF _Toc93501292 \h </w:instrText>
        </w:r>
        <w:r w:rsidR="00725709">
          <w:rPr>
            <w:noProof/>
            <w:webHidden/>
          </w:rPr>
        </w:r>
        <w:r w:rsidR="00725709">
          <w:rPr>
            <w:noProof/>
            <w:webHidden/>
          </w:rPr>
          <w:fldChar w:fldCharType="separate"/>
        </w:r>
        <w:r w:rsidR="00932457">
          <w:rPr>
            <w:noProof/>
            <w:webHidden/>
          </w:rPr>
          <w:t>25</w:t>
        </w:r>
        <w:r w:rsidR="00725709">
          <w:rPr>
            <w:noProof/>
            <w:webHidden/>
          </w:rPr>
          <w:fldChar w:fldCharType="end"/>
        </w:r>
      </w:hyperlink>
    </w:p>
    <w:p w14:paraId="18DA863D" w14:textId="575775FB"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93" w:history="1">
        <w:r w:rsidR="00725709" w:rsidRPr="006B167F">
          <w:rPr>
            <w:rStyle w:val="Hyperlink"/>
            <w:noProof/>
          </w:rPr>
          <w:t>2.7</w:t>
        </w:r>
        <w:r w:rsidR="00725709">
          <w:rPr>
            <w:rFonts w:asciiTheme="minorHAnsi" w:eastAsiaTheme="minorEastAsia" w:hAnsiTheme="minorHAnsi" w:cstheme="minorBidi"/>
            <w:noProof/>
            <w:sz w:val="22"/>
            <w:szCs w:val="22"/>
            <w:lang w:eastAsia="en-NZ"/>
          </w:rPr>
          <w:tab/>
        </w:r>
        <w:r w:rsidR="00725709" w:rsidRPr="006B167F">
          <w:rPr>
            <w:rStyle w:val="Hyperlink"/>
            <w:noProof/>
          </w:rPr>
          <w:t>Regimen</w:t>
        </w:r>
        <w:r w:rsidR="00725709">
          <w:rPr>
            <w:noProof/>
            <w:webHidden/>
          </w:rPr>
          <w:tab/>
        </w:r>
        <w:r w:rsidR="00725709">
          <w:rPr>
            <w:noProof/>
            <w:webHidden/>
          </w:rPr>
          <w:fldChar w:fldCharType="begin"/>
        </w:r>
        <w:r w:rsidR="00725709">
          <w:rPr>
            <w:noProof/>
            <w:webHidden/>
          </w:rPr>
          <w:instrText xml:space="preserve"> PAGEREF _Toc93501293 \h </w:instrText>
        </w:r>
        <w:r w:rsidR="00725709">
          <w:rPr>
            <w:noProof/>
            <w:webHidden/>
          </w:rPr>
        </w:r>
        <w:r w:rsidR="00725709">
          <w:rPr>
            <w:noProof/>
            <w:webHidden/>
          </w:rPr>
          <w:fldChar w:fldCharType="separate"/>
        </w:r>
        <w:r w:rsidR="00932457">
          <w:rPr>
            <w:noProof/>
            <w:webHidden/>
          </w:rPr>
          <w:t>27</w:t>
        </w:r>
        <w:r w:rsidR="00725709">
          <w:rPr>
            <w:noProof/>
            <w:webHidden/>
          </w:rPr>
          <w:fldChar w:fldCharType="end"/>
        </w:r>
      </w:hyperlink>
    </w:p>
    <w:p w14:paraId="125CA1F6" w14:textId="6941398C"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94" w:history="1">
        <w:r w:rsidR="00725709" w:rsidRPr="006B167F">
          <w:rPr>
            <w:rStyle w:val="Hyperlink"/>
            <w:noProof/>
          </w:rPr>
          <w:t>2.8</w:t>
        </w:r>
        <w:r w:rsidR="00725709">
          <w:rPr>
            <w:rFonts w:asciiTheme="minorHAnsi" w:eastAsiaTheme="minorEastAsia" w:hAnsiTheme="minorHAnsi" w:cstheme="minorBidi"/>
            <w:noProof/>
            <w:sz w:val="22"/>
            <w:szCs w:val="22"/>
            <w:lang w:eastAsia="en-NZ"/>
          </w:rPr>
          <w:tab/>
        </w:r>
        <w:r w:rsidR="00725709" w:rsidRPr="006B167F">
          <w:rPr>
            <w:rStyle w:val="Hyperlink"/>
            <w:noProof/>
          </w:rPr>
          <w:t>Cycle</w:t>
        </w:r>
        <w:r w:rsidR="00725709">
          <w:rPr>
            <w:noProof/>
            <w:webHidden/>
          </w:rPr>
          <w:tab/>
        </w:r>
        <w:r w:rsidR="00725709">
          <w:rPr>
            <w:noProof/>
            <w:webHidden/>
          </w:rPr>
          <w:fldChar w:fldCharType="begin"/>
        </w:r>
        <w:r w:rsidR="00725709">
          <w:rPr>
            <w:noProof/>
            <w:webHidden/>
          </w:rPr>
          <w:instrText xml:space="preserve"> PAGEREF _Toc93501294 \h </w:instrText>
        </w:r>
        <w:r w:rsidR="00725709">
          <w:rPr>
            <w:noProof/>
            <w:webHidden/>
          </w:rPr>
        </w:r>
        <w:r w:rsidR="00725709">
          <w:rPr>
            <w:noProof/>
            <w:webHidden/>
          </w:rPr>
          <w:fldChar w:fldCharType="separate"/>
        </w:r>
        <w:r w:rsidR="00932457">
          <w:rPr>
            <w:noProof/>
            <w:webHidden/>
          </w:rPr>
          <w:t>33</w:t>
        </w:r>
        <w:r w:rsidR="00725709">
          <w:rPr>
            <w:noProof/>
            <w:webHidden/>
          </w:rPr>
          <w:fldChar w:fldCharType="end"/>
        </w:r>
      </w:hyperlink>
    </w:p>
    <w:p w14:paraId="06BE1F01" w14:textId="54364482"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95" w:history="1">
        <w:r w:rsidR="00725709" w:rsidRPr="006B167F">
          <w:rPr>
            <w:rStyle w:val="Hyperlink"/>
            <w:noProof/>
          </w:rPr>
          <w:t>2.9</w:t>
        </w:r>
        <w:r w:rsidR="00725709">
          <w:rPr>
            <w:rFonts w:asciiTheme="minorHAnsi" w:eastAsiaTheme="minorEastAsia" w:hAnsiTheme="minorHAnsi" w:cstheme="minorBidi"/>
            <w:noProof/>
            <w:sz w:val="22"/>
            <w:szCs w:val="22"/>
            <w:lang w:eastAsia="en-NZ"/>
          </w:rPr>
          <w:tab/>
        </w:r>
        <w:r w:rsidR="00725709" w:rsidRPr="006B167F">
          <w:rPr>
            <w:rStyle w:val="Hyperlink"/>
            <w:noProof/>
          </w:rPr>
          <w:t>Administration</w:t>
        </w:r>
        <w:r w:rsidR="00725709">
          <w:rPr>
            <w:noProof/>
            <w:webHidden/>
          </w:rPr>
          <w:tab/>
        </w:r>
        <w:r w:rsidR="00725709">
          <w:rPr>
            <w:noProof/>
            <w:webHidden/>
          </w:rPr>
          <w:fldChar w:fldCharType="begin"/>
        </w:r>
        <w:r w:rsidR="00725709">
          <w:rPr>
            <w:noProof/>
            <w:webHidden/>
          </w:rPr>
          <w:instrText xml:space="preserve"> PAGEREF _Toc93501295 \h </w:instrText>
        </w:r>
        <w:r w:rsidR="00725709">
          <w:rPr>
            <w:noProof/>
            <w:webHidden/>
          </w:rPr>
        </w:r>
        <w:r w:rsidR="00725709">
          <w:rPr>
            <w:noProof/>
            <w:webHidden/>
          </w:rPr>
          <w:fldChar w:fldCharType="separate"/>
        </w:r>
        <w:r w:rsidR="00932457">
          <w:rPr>
            <w:noProof/>
            <w:webHidden/>
          </w:rPr>
          <w:t>37</w:t>
        </w:r>
        <w:r w:rsidR="00725709">
          <w:rPr>
            <w:noProof/>
            <w:webHidden/>
          </w:rPr>
          <w:fldChar w:fldCharType="end"/>
        </w:r>
      </w:hyperlink>
    </w:p>
    <w:p w14:paraId="46B82B86" w14:textId="30356094"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96" w:history="1">
        <w:r w:rsidR="00725709" w:rsidRPr="006B167F">
          <w:rPr>
            <w:rStyle w:val="Hyperlink"/>
            <w:noProof/>
          </w:rPr>
          <w:t>2.10</w:t>
        </w:r>
        <w:r w:rsidR="00725709">
          <w:rPr>
            <w:rFonts w:asciiTheme="minorHAnsi" w:eastAsiaTheme="minorEastAsia" w:hAnsiTheme="minorHAnsi" w:cstheme="minorBidi"/>
            <w:noProof/>
            <w:sz w:val="22"/>
            <w:szCs w:val="22"/>
            <w:lang w:eastAsia="en-NZ"/>
          </w:rPr>
          <w:tab/>
        </w:r>
        <w:r w:rsidR="00725709" w:rsidRPr="006B167F">
          <w:rPr>
            <w:rStyle w:val="Hyperlink"/>
            <w:noProof/>
          </w:rPr>
          <w:t>Tumour specific elements</w:t>
        </w:r>
        <w:r w:rsidR="00725709">
          <w:rPr>
            <w:noProof/>
            <w:webHidden/>
          </w:rPr>
          <w:tab/>
        </w:r>
        <w:r w:rsidR="00725709">
          <w:rPr>
            <w:noProof/>
            <w:webHidden/>
          </w:rPr>
          <w:fldChar w:fldCharType="begin"/>
        </w:r>
        <w:r w:rsidR="00725709">
          <w:rPr>
            <w:noProof/>
            <w:webHidden/>
          </w:rPr>
          <w:instrText xml:space="preserve"> PAGEREF _Toc93501296 \h </w:instrText>
        </w:r>
        <w:r w:rsidR="00725709">
          <w:rPr>
            <w:noProof/>
            <w:webHidden/>
          </w:rPr>
        </w:r>
        <w:r w:rsidR="00725709">
          <w:rPr>
            <w:noProof/>
            <w:webHidden/>
          </w:rPr>
          <w:fldChar w:fldCharType="separate"/>
        </w:r>
        <w:r w:rsidR="00932457">
          <w:rPr>
            <w:noProof/>
            <w:webHidden/>
          </w:rPr>
          <w:t>42</w:t>
        </w:r>
        <w:r w:rsidR="00725709">
          <w:rPr>
            <w:noProof/>
            <w:webHidden/>
          </w:rPr>
          <w:fldChar w:fldCharType="end"/>
        </w:r>
      </w:hyperlink>
    </w:p>
    <w:p w14:paraId="226A9C6E" w14:textId="08EFB6AB" w:rsidR="00725709" w:rsidRDefault="00CE068F">
      <w:pPr>
        <w:pStyle w:val="TOC1"/>
        <w:rPr>
          <w:rFonts w:asciiTheme="minorHAnsi" w:eastAsiaTheme="minorEastAsia" w:hAnsiTheme="minorHAnsi" w:cstheme="minorBidi"/>
          <w:noProof/>
          <w:sz w:val="22"/>
          <w:szCs w:val="22"/>
          <w:lang w:eastAsia="en-NZ"/>
        </w:rPr>
      </w:pPr>
      <w:hyperlink w:anchor="_Toc93501297" w:history="1">
        <w:r w:rsidR="00725709" w:rsidRPr="006B167F">
          <w:rPr>
            <w:rStyle w:val="Hyperlink"/>
            <w:noProof/>
          </w:rPr>
          <w:t>3</w:t>
        </w:r>
        <w:r w:rsidR="00725709">
          <w:rPr>
            <w:rFonts w:asciiTheme="minorHAnsi" w:eastAsiaTheme="minorEastAsia" w:hAnsiTheme="minorHAnsi" w:cstheme="minorBidi"/>
            <w:noProof/>
            <w:sz w:val="22"/>
            <w:szCs w:val="22"/>
            <w:lang w:eastAsia="en-NZ"/>
          </w:rPr>
          <w:tab/>
        </w:r>
        <w:r w:rsidR="00725709" w:rsidRPr="006B167F">
          <w:rPr>
            <w:rStyle w:val="Hyperlink"/>
            <w:noProof/>
          </w:rPr>
          <w:t>Adoption and implementation</w:t>
        </w:r>
        <w:r w:rsidR="00725709">
          <w:rPr>
            <w:noProof/>
            <w:webHidden/>
          </w:rPr>
          <w:tab/>
        </w:r>
        <w:r w:rsidR="00725709">
          <w:rPr>
            <w:noProof/>
            <w:webHidden/>
          </w:rPr>
          <w:fldChar w:fldCharType="begin"/>
        </w:r>
        <w:r w:rsidR="00725709">
          <w:rPr>
            <w:noProof/>
            <w:webHidden/>
          </w:rPr>
          <w:instrText xml:space="preserve"> PAGEREF _Toc93501297 \h </w:instrText>
        </w:r>
        <w:r w:rsidR="00725709">
          <w:rPr>
            <w:noProof/>
            <w:webHidden/>
          </w:rPr>
        </w:r>
        <w:r w:rsidR="00725709">
          <w:rPr>
            <w:noProof/>
            <w:webHidden/>
          </w:rPr>
          <w:fldChar w:fldCharType="separate"/>
        </w:r>
        <w:r w:rsidR="00932457">
          <w:rPr>
            <w:noProof/>
            <w:webHidden/>
          </w:rPr>
          <w:t>48</w:t>
        </w:r>
        <w:r w:rsidR="00725709">
          <w:rPr>
            <w:noProof/>
            <w:webHidden/>
          </w:rPr>
          <w:fldChar w:fldCharType="end"/>
        </w:r>
      </w:hyperlink>
    </w:p>
    <w:p w14:paraId="6EFFFF40" w14:textId="71B917F2"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98" w:history="1">
        <w:r w:rsidR="00725709" w:rsidRPr="006B167F">
          <w:rPr>
            <w:rStyle w:val="Hyperlink"/>
            <w:noProof/>
          </w:rPr>
          <w:t>3.1</w:t>
        </w:r>
        <w:r w:rsidR="00725709">
          <w:rPr>
            <w:rFonts w:asciiTheme="minorHAnsi" w:eastAsiaTheme="minorEastAsia" w:hAnsiTheme="minorHAnsi" w:cstheme="minorBidi"/>
            <w:noProof/>
            <w:sz w:val="22"/>
            <w:szCs w:val="22"/>
            <w:lang w:eastAsia="en-NZ"/>
          </w:rPr>
          <w:tab/>
        </w:r>
        <w:r w:rsidR="00725709" w:rsidRPr="006B167F">
          <w:rPr>
            <w:rStyle w:val="Hyperlink"/>
            <w:noProof/>
          </w:rPr>
          <w:t>Adoption roadmap</w:t>
        </w:r>
        <w:r w:rsidR="00725709">
          <w:rPr>
            <w:noProof/>
            <w:webHidden/>
          </w:rPr>
          <w:tab/>
        </w:r>
        <w:r w:rsidR="00725709">
          <w:rPr>
            <w:noProof/>
            <w:webHidden/>
          </w:rPr>
          <w:fldChar w:fldCharType="begin"/>
        </w:r>
        <w:r w:rsidR="00725709">
          <w:rPr>
            <w:noProof/>
            <w:webHidden/>
          </w:rPr>
          <w:instrText xml:space="preserve"> PAGEREF _Toc93501298 \h </w:instrText>
        </w:r>
        <w:r w:rsidR="00725709">
          <w:rPr>
            <w:noProof/>
            <w:webHidden/>
          </w:rPr>
        </w:r>
        <w:r w:rsidR="00725709">
          <w:rPr>
            <w:noProof/>
            <w:webHidden/>
          </w:rPr>
          <w:fldChar w:fldCharType="separate"/>
        </w:r>
        <w:r w:rsidR="00932457">
          <w:rPr>
            <w:noProof/>
            <w:webHidden/>
          </w:rPr>
          <w:t>48</w:t>
        </w:r>
        <w:r w:rsidR="00725709">
          <w:rPr>
            <w:noProof/>
            <w:webHidden/>
          </w:rPr>
          <w:fldChar w:fldCharType="end"/>
        </w:r>
      </w:hyperlink>
    </w:p>
    <w:p w14:paraId="6DF02B8A" w14:textId="66150B5E" w:rsidR="00725709" w:rsidRDefault="00CE068F">
      <w:pPr>
        <w:pStyle w:val="TOC2"/>
        <w:tabs>
          <w:tab w:val="left" w:pos="1134"/>
        </w:tabs>
        <w:rPr>
          <w:rFonts w:asciiTheme="minorHAnsi" w:eastAsiaTheme="minorEastAsia" w:hAnsiTheme="minorHAnsi" w:cstheme="minorBidi"/>
          <w:noProof/>
          <w:sz w:val="22"/>
          <w:szCs w:val="22"/>
          <w:lang w:eastAsia="en-NZ"/>
        </w:rPr>
      </w:pPr>
      <w:hyperlink w:anchor="_Toc93501299" w:history="1">
        <w:r w:rsidR="00725709" w:rsidRPr="006B167F">
          <w:rPr>
            <w:rStyle w:val="Hyperlink"/>
            <w:noProof/>
          </w:rPr>
          <w:t>3.2</w:t>
        </w:r>
        <w:r w:rsidR="00725709">
          <w:rPr>
            <w:rFonts w:asciiTheme="minorHAnsi" w:eastAsiaTheme="minorEastAsia" w:hAnsiTheme="minorHAnsi" w:cstheme="minorBidi"/>
            <w:noProof/>
            <w:sz w:val="22"/>
            <w:szCs w:val="22"/>
            <w:lang w:eastAsia="en-NZ"/>
          </w:rPr>
          <w:tab/>
        </w:r>
        <w:r w:rsidR="00725709" w:rsidRPr="006B167F">
          <w:rPr>
            <w:rStyle w:val="Hyperlink"/>
            <w:noProof/>
          </w:rPr>
          <w:t>Implementation principles</w:t>
        </w:r>
        <w:r w:rsidR="00725709">
          <w:rPr>
            <w:noProof/>
            <w:webHidden/>
          </w:rPr>
          <w:tab/>
        </w:r>
        <w:r w:rsidR="00725709">
          <w:rPr>
            <w:noProof/>
            <w:webHidden/>
          </w:rPr>
          <w:fldChar w:fldCharType="begin"/>
        </w:r>
        <w:r w:rsidR="00725709">
          <w:rPr>
            <w:noProof/>
            <w:webHidden/>
          </w:rPr>
          <w:instrText xml:space="preserve"> PAGEREF _Toc93501299 \h </w:instrText>
        </w:r>
        <w:r w:rsidR="00725709">
          <w:rPr>
            <w:noProof/>
            <w:webHidden/>
          </w:rPr>
        </w:r>
        <w:r w:rsidR="00725709">
          <w:rPr>
            <w:noProof/>
            <w:webHidden/>
          </w:rPr>
          <w:fldChar w:fldCharType="separate"/>
        </w:r>
        <w:r w:rsidR="00932457">
          <w:rPr>
            <w:noProof/>
            <w:webHidden/>
          </w:rPr>
          <w:t>48</w:t>
        </w:r>
        <w:r w:rsidR="00725709">
          <w:rPr>
            <w:noProof/>
            <w:webHidden/>
          </w:rPr>
          <w:fldChar w:fldCharType="end"/>
        </w:r>
      </w:hyperlink>
    </w:p>
    <w:p w14:paraId="31C33F8D" w14:textId="59CC3E0D" w:rsidR="00725709" w:rsidRDefault="00CE068F">
      <w:pPr>
        <w:pStyle w:val="TOC1"/>
        <w:rPr>
          <w:rFonts w:asciiTheme="minorHAnsi" w:eastAsiaTheme="minorEastAsia" w:hAnsiTheme="minorHAnsi" w:cstheme="minorBidi"/>
          <w:noProof/>
          <w:sz w:val="22"/>
          <w:szCs w:val="22"/>
          <w:lang w:eastAsia="en-NZ"/>
        </w:rPr>
      </w:pPr>
      <w:hyperlink w:anchor="_Toc93501300" w:history="1">
        <w:r w:rsidR="00725709" w:rsidRPr="006B167F">
          <w:rPr>
            <w:rStyle w:val="Hyperlink"/>
            <w:noProof/>
          </w:rPr>
          <w:t>Appendix A: Additonal SNOMED CT terms</w:t>
        </w:r>
        <w:r w:rsidR="00725709">
          <w:rPr>
            <w:noProof/>
            <w:webHidden/>
          </w:rPr>
          <w:tab/>
        </w:r>
        <w:r w:rsidR="00725709">
          <w:rPr>
            <w:noProof/>
            <w:webHidden/>
          </w:rPr>
          <w:fldChar w:fldCharType="begin"/>
        </w:r>
        <w:r w:rsidR="00725709">
          <w:rPr>
            <w:noProof/>
            <w:webHidden/>
          </w:rPr>
          <w:instrText xml:space="preserve"> PAGEREF _Toc93501300 \h </w:instrText>
        </w:r>
        <w:r w:rsidR="00725709">
          <w:rPr>
            <w:noProof/>
            <w:webHidden/>
          </w:rPr>
        </w:r>
        <w:r w:rsidR="00725709">
          <w:rPr>
            <w:noProof/>
            <w:webHidden/>
          </w:rPr>
          <w:fldChar w:fldCharType="separate"/>
        </w:r>
        <w:r w:rsidR="00932457">
          <w:rPr>
            <w:noProof/>
            <w:webHidden/>
          </w:rPr>
          <w:t>50</w:t>
        </w:r>
        <w:r w:rsidR="00725709">
          <w:rPr>
            <w:noProof/>
            <w:webHidden/>
          </w:rPr>
          <w:fldChar w:fldCharType="end"/>
        </w:r>
      </w:hyperlink>
    </w:p>
    <w:p w14:paraId="44BA1D30" w14:textId="2A69C5C9" w:rsidR="00C86248" w:rsidRPr="00B47C82" w:rsidRDefault="00CE6194">
      <w:r>
        <w:rPr>
          <w:rFonts w:ascii="Segoe UI Semibold" w:hAnsi="Segoe UI Semibold"/>
          <w:b/>
          <w:sz w:val="24"/>
        </w:rPr>
        <w:fldChar w:fldCharType="end"/>
      </w:r>
    </w:p>
    <w:p w14:paraId="2DB762BE" w14:textId="77777777" w:rsidR="001D3E4E" w:rsidRPr="00B47C82" w:rsidRDefault="001D3E4E" w:rsidP="003A5FEA">
      <w:pPr>
        <w:sectPr w:rsidR="001D3E4E" w:rsidRPr="00B47C82" w:rsidSect="00925892">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6F53EFC8" w14:textId="77777777" w:rsidR="008C2973" w:rsidRPr="00B47C82" w:rsidRDefault="008E62FA" w:rsidP="00FD1ED9">
      <w:pPr>
        <w:pStyle w:val="Heading1"/>
      </w:pPr>
      <w:bookmarkStart w:id="2" w:name="_Toc93501275"/>
      <w:r>
        <w:lastRenderedPageBreak/>
        <w:t>Introduction</w:t>
      </w:r>
      <w:bookmarkEnd w:id="2"/>
    </w:p>
    <w:p w14:paraId="601670A7" w14:textId="7220CACA" w:rsidR="00A15FFD" w:rsidRPr="00310A6D" w:rsidRDefault="00D531FE" w:rsidP="000B2BD8">
      <w:bookmarkStart w:id="3" w:name="_Toc457913752"/>
      <w:bookmarkStart w:id="4" w:name="_Toc457915415"/>
      <w:bookmarkStart w:id="5" w:name="_Toc457913754"/>
      <w:bookmarkStart w:id="6" w:name="_Toc457915417"/>
      <w:bookmarkStart w:id="7" w:name="_Toc457913755"/>
      <w:bookmarkStart w:id="8" w:name="_Toc457915418"/>
      <w:bookmarkStart w:id="9" w:name="_Toc457913757"/>
      <w:bookmarkStart w:id="10" w:name="_Toc457915420"/>
      <w:bookmarkEnd w:id="3"/>
      <w:bookmarkEnd w:id="4"/>
      <w:bookmarkEnd w:id="5"/>
      <w:bookmarkEnd w:id="6"/>
      <w:bookmarkEnd w:id="7"/>
      <w:bookmarkEnd w:id="8"/>
      <w:bookmarkEnd w:id="9"/>
      <w:bookmarkEnd w:id="10"/>
      <w:r>
        <w:t xml:space="preserve">Te Aho o Te Kahu, the Cancer Control Agency is an independent departmental agency that was established to lead and unite efforts to deliver better cancer outcomes for Aotearoa. </w:t>
      </w:r>
      <w:r w:rsidR="00A15FFD">
        <w:t>Te Aho o Te Kahu is responsible for developing and publishing cancer-specific data standards.</w:t>
      </w:r>
    </w:p>
    <w:p w14:paraId="543B1307" w14:textId="77777777" w:rsidR="00A15FFD" w:rsidRDefault="00A15FFD" w:rsidP="000B2BD8">
      <w:pPr>
        <w:rPr>
          <w:rFonts w:cs="Segoe UI"/>
          <w:szCs w:val="21"/>
        </w:rPr>
      </w:pPr>
    </w:p>
    <w:p w14:paraId="7A86975B" w14:textId="47E61091" w:rsidR="00A15FFD" w:rsidRPr="00294B00" w:rsidRDefault="000B2BD8" w:rsidP="000B2BD8">
      <w:r w:rsidRPr="00294B00">
        <w:rPr>
          <w:rFonts w:cs="Segoe UI"/>
          <w:szCs w:val="21"/>
        </w:rPr>
        <w:t>The</w:t>
      </w:r>
      <w:r>
        <w:rPr>
          <w:rFonts w:cs="Segoe UI"/>
          <w:b/>
          <w:bCs/>
          <w:szCs w:val="21"/>
        </w:rPr>
        <w:t xml:space="preserve"> </w:t>
      </w:r>
      <w:hyperlink r:id="rId23" w:history="1">
        <w:r w:rsidRPr="00AD6A2C">
          <w:rPr>
            <w:rFonts w:cs="Segoe UI"/>
            <w:b/>
            <w:bCs/>
            <w:szCs w:val="21"/>
          </w:rPr>
          <w:t>New Zealand Cancer Action Plan | Te Mahere mō te Mate Pukupuku o Aotearoa  2019-2029</w:t>
        </w:r>
      </w:hyperlink>
      <w:r w:rsidRPr="00AD6A2C">
        <w:rPr>
          <w:rFonts w:cs="Segoe UI"/>
          <w:b/>
          <w:bCs/>
          <w:color w:val="002639"/>
          <w:szCs w:val="21"/>
          <w:shd w:val="clear" w:color="auto" w:fill="FFFFFF"/>
        </w:rPr>
        <w:t xml:space="preserve"> </w:t>
      </w:r>
      <w:r w:rsidRPr="00294B00">
        <w:t>provides a pathway to improve cancer outcomes for all New Zealanders with the objectives of building a system that delivers consistent and modern cancer care, equitable cancer outcomes, fewer cancers and better cancer survival, supportive care and end of life care.</w:t>
      </w:r>
    </w:p>
    <w:p w14:paraId="7390DFDB" w14:textId="77777777" w:rsidR="000B2BD8" w:rsidRDefault="000B2BD8" w:rsidP="00715D55"/>
    <w:p w14:paraId="1ED1D8E9" w14:textId="6600C1EC" w:rsidR="00715D55" w:rsidRDefault="005030C4" w:rsidP="00715D55">
      <w:r w:rsidRPr="005030C4">
        <w:t xml:space="preserve">The Anti-Cancer Therapy – Nationally Organised Workstreams (ACT-NOW) </w:t>
      </w:r>
      <w:r w:rsidR="00715D55">
        <w:t xml:space="preserve">programme </w:t>
      </w:r>
      <w:r>
        <w:t xml:space="preserve">was launched </w:t>
      </w:r>
      <w:r w:rsidR="00820C6F">
        <w:t>in 2018 with the aim</w:t>
      </w:r>
      <w:r w:rsidR="00715D55">
        <w:t xml:space="preserve"> to develop a detailed database of information on patients receiving </w:t>
      </w:r>
      <w:r w:rsidR="001127D5">
        <w:t>s</w:t>
      </w:r>
      <w:r w:rsidR="00715D55">
        <w:t xml:space="preserve">ystemic </w:t>
      </w:r>
      <w:r w:rsidR="001127D5">
        <w:t>a</w:t>
      </w:r>
      <w:r w:rsidR="00715D55">
        <w:t>nti-</w:t>
      </w:r>
      <w:r w:rsidR="001127D5">
        <w:t>c</w:t>
      </w:r>
      <w:r w:rsidR="00715D55">
        <w:t xml:space="preserve">ancer </w:t>
      </w:r>
      <w:r w:rsidR="001127D5">
        <w:t>t</w:t>
      </w:r>
      <w:r w:rsidR="00715D55">
        <w:t xml:space="preserve">herapy (SACT) across New Zealand. ACT-NOW </w:t>
      </w:r>
      <w:r w:rsidR="00DE1760">
        <w:t>engages</w:t>
      </w:r>
      <w:r w:rsidR="00715D55">
        <w:t xml:space="preserve"> with the medical oncology, haematology, pharmacist and nursing communities to identify and reduce variation, enhance equity of access and support resource planning.</w:t>
      </w:r>
    </w:p>
    <w:p w14:paraId="0E8395B8" w14:textId="691372C8" w:rsidR="00AA44CD" w:rsidRDefault="00AA44CD" w:rsidP="00715D55"/>
    <w:p w14:paraId="419B7F87" w14:textId="0B6DE895" w:rsidR="00AA44CD" w:rsidRPr="003E76C3" w:rsidRDefault="00AA44CD" w:rsidP="00AA44CD">
      <w:pPr>
        <w:pStyle w:val="ListParagraph"/>
        <w:spacing w:line="240" w:lineRule="auto"/>
        <w:ind w:left="0"/>
      </w:pPr>
      <w:r w:rsidRPr="003E76C3">
        <w:t xml:space="preserve">ACT-NOW is a key deliverable identified in Te Aho’s New Zealand Cancer Action Plan 2019-2029, </w:t>
      </w:r>
      <w:r w:rsidR="0053427B">
        <w:t>with</w:t>
      </w:r>
      <w:r w:rsidRPr="003E76C3">
        <w:t xml:space="preserve"> guiding principles</w:t>
      </w:r>
      <w:r w:rsidR="0053427B">
        <w:t xml:space="preserve"> that include</w:t>
      </w:r>
      <w:r w:rsidRPr="003E76C3">
        <w:t>:</w:t>
      </w:r>
    </w:p>
    <w:p w14:paraId="05783F3B" w14:textId="77777777" w:rsidR="00AA44CD" w:rsidRPr="003E76C3" w:rsidRDefault="00AA44CD" w:rsidP="00AA44CD">
      <w:pPr>
        <w:pStyle w:val="ListParagraph"/>
        <w:spacing w:line="240" w:lineRule="auto"/>
        <w:ind w:left="0"/>
      </w:pPr>
    </w:p>
    <w:p w14:paraId="711E5E19" w14:textId="0C44DCA8" w:rsidR="00AA44CD" w:rsidRPr="003E76C3" w:rsidRDefault="00AA44CD" w:rsidP="001B6F97">
      <w:pPr>
        <w:pStyle w:val="ListParagraph"/>
        <w:numPr>
          <w:ilvl w:val="0"/>
          <w:numId w:val="17"/>
        </w:numPr>
        <w:spacing w:line="240" w:lineRule="auto"/>
        <w:ind w:left="720"/>
      </w:pPr>
      <w:r w:rsidRPr="003E76C3">
        <w:t>Identify and understand key equity issues that exist within systemic therapy and that apply to most or all cancer types (</w:t>
      </w:r>
      <w:r w:rsidR="00AE7DC4">
        <w:t>for example</w:t>
      </w:r>
      <w:r w:rsidRPr="003E76C3">
        <w:t xml:space="preserve">, equity of access), and how the collection of specific data could support progress against resolving such issues. </w:t>
      </w:r>
    </w:p>
    <w:p w14:paraId="47AB96F6" w14:textId="77777777" w:rsidR="00AA44CD" w:rsidRPr="003E76C3" w:rsidRDefault="00AA44CD" w:rsidP="001B6F97">
      <w:pPr>
        <w:pStyle w:val="ListParagraph"/>
        <w:numPr>
          <w:ilvl w:val="0"/>
          <w:numId w:val="17"/>
        </w:numPr>
        <w:spacing w:line="240" w:lineRule="auto"/>
        <w:ind w:left="720"/>
      </w:pPr>
      <w:r w:rsidRPr="003E76C3">
        <w:t>Focus on the key issues that are relevant across systemic therapy, irrespective of cancer type.</w:t>
      </w:r>
    </w:p>
    <w:p w14:paraId="1CCB2E3E" w14:textId="77777777" w:rsidR="00AA44CD" w:rsidRPr="003E76C3" w:rsidRDefault="00AA44CD" w:rsidP="001B6F97">
      <w:pPr>
        <w:pStyle w:val="ListParagraph"/>
        <w:numPr>
          <w:ilvl w:val="0"/>
          <w:numId w:val="17"/>
        </w:numPr>
        <w:spacing w:line="240" w:lineRule="auto"/>
        <w:ind w:left="720"/>
      </w:pPr>
      <w:r w:rsidRPr="003E76C3">
        <w:t>Focus on data collected through oncology e-prescribing systems to help guide a pragmatic system with a high probability of successful implementation. This also means avoiding the shoehorning of new data into these systems where it would be more appropriate to collect elsewhere and/or through different Te Aho workstreams.</w:t>
      </w:r>
    </w:p>
    <w:p w14:paraId="39B9AFF4" w14:textId="637F0BFF" w:rsidR="00AA44CD" w:rsidRPr="003E76C3" w:rsidRDefault="00AA44CD" w:rsidP="001B6F97">
      <w:pPr>
        <w:pStyle w:val="ListParagraph"/>
        <w:numPr>
          <w:ilvl w:val="0"/>
          <w:numId w:val="17"/>
        </w:numPr>
        <w:spacing w:line="240" w:lineRule="auto"/>
        <w:ind w:left="720"/>
      </w:pPr>
      <w:r w:rsidRPr="003E76C3">
        <w:t xml:space="preserve">Have key outcome measures such as survival, treatment utility, etc, in scope. </w:t>
      </w:r>
    </w:p>
    <w:p w14:paraId="4666CCB2" w14:textId="77777777" w:rsidR="00E43064" w:rsidRDefault="00E43064" w:rsidP="00715D55"/>
    <w:p w14:paraId="566819C6" w14:textId="36FC2162" w:rsidR="00715D55" w:rsidRDefault="00B0569A" w:rsidP="00715D55">
      <w:r>
        <w:t>The initial phase</w:t>
      </w:r>
      <w:r w:rsidR="00715D55">
        <w:t xml:space="preserve"> of this programme includes the development of national regimen definitions to create a solid foundation for the subsequent capture of nationally comparable data. The system for the development, maintenance and publication of regimen definitions is known as the SACT Regimen Library system (SRL) and was launched in February 2021. </w:t>
      </w:r>
    </w:p>
    <w:p w14:paraId="72B1AB40" w14:textId="77777777" w:rsidR="00715D55" w:rsidRDefault="00715D55" w:rsidP="00715D55"/>
    <w:p w14:paraId="6FEDCB77" w14:textId="07942DD7" w:rsidR="000B6D97" w:rsidRDefault="00B0569A" w:rsidP="00715D55">
      <w:r>
        <w:t>The final phase</w:t>
      </w:r>
      <w:r w:rsidR="00715D55">
        <w:t xml:space="preserve"> includes development of </w:t>
      </w:r>
      <w:r w:rsidR="00E43064">
        <w:t>this</w:t>
      </w:r>
      <w:r w:rsidR="00715D55">
        <w:t xml:space="preserve"> ACT-NOW data </w:t>
      </w:r>
      <w:r w:rsidR="00E43064">
        <w:t>standard</w:t>
      </w:r>
      <w:r w:rsidR="00715D55">
        <w:t>, which will support the establishment</w:t>
      </w:r>
      <w:r>
        <w:t xml:space="preserve"> of</w:t>
      </w:r>
      <w:r w:rsidR="00715D55">
        <w:t xml:space="preserve"> a new systemic therapy national data collection and suite of analytics to guide improvements in equity, clinical quality and resource utilisation. </w:t>
      </w:r>
    </w:p>
    <w:p w14:paraId="6EE3F3AC" w14:textId="77777777" w:rsidR="000B6D97" w:rsidRDefault="000B6D97" w:rsidP="00715D55"/>
    <w:p w14:paraId="62DEA08E" w14:textId="461C67C1" w:rsidR="00EC65DA" w:rsidRDefault="00715D55" w:rsidP="00715D55">
      <w:r w:rsidRPr="00335B72">
        <w:t>Th</w:t>
      </w:r>
      <w:r w:rsidR="00EC65DA" w:rsidRPr="00335B72">
        <w:t>is</w:t>
      </w:r>
      <w:r w:rsidRPr="00335B72">
        <w:t xml:space="preserve"> </w:t>
      </w:r>
      <w:r w:rsidR="00954614" w:rsidRPr="00335B72">
        <w:t>document</w:t>
      </w:r>
      <w:r w:rsidR="00B0569A" w:rsidRPr="00335B72">
        <w:t xml:space="preserve"> </w:t>
      </w:r>
      <w:r w:rsidR="00940F4D" w:rsidRPr="00335B72">
        <w:t>identifies and describes</w:t>
      </w:r>
      <w:r w:rsidR="00B0569A" w:rsidRPr="00335B72">
        <w:t xml:space="preserve"> the data elements that should be </w:t>
      </w:r>
      <w:r w:rsidR="00954614" w:rsidRPr="00335B72">
        <w:t xml:space="preserve">captured </w:t>
      </w:r>
      <w:r w:rsidR="00B0569A" w:rsidRPr="00335B72">
        <w:t>from provider electronic systems</w:t>
      </w:r>
      <w:r w:rsidR="00954614" w:rsidRPr="00335B72">
        <w:t xml:space="preserve"> and submitted into a national collection</w:t>
      </w:r>
      <w:r w:rsidR="00B0569A" w:rsidRPr="00335B72">
        <w:t xml:space="preserve"> when prescribing and treating people living with cancer using systemic anti-cancer therapy</w:t>
      </w:r>
      <w:r w:rsidR="00FD1B50">
        <w:t>. The standard</w:t>
      </w:r>
      <w:r w:rsidR="000B6D97">
        <w:t xml:space="preserve"> </w:t>
      </w:r>
      <w:r w:rsidR="00EC65DA" w:rsidRPr="00EC65DA">
        <w:t>was developed by the ACT-NOW Data Specification Working Group (DWG), guided by ACT-NOW principles of driving equity, clinical quality and efficiency within the context of adult medical oncology and malignant haematology.</w:t>
      </w:r>
    </w:p>
    <w:p w14:paraId="15265FA8" w14:textId="77777777" w:rsidR="00954614" w:rsidRDefault="00954614" w:rsidP="00715D55"/>
    <w:p w14:paraId="085CABC2" w14:textId="00EB2AA3" w:rsidR="00FC309B" w:rsidRDefault="00B0569A" w:rsidP="00FC309B">
      <w:pPr>
        <w:spacing w:before="120"/>
      </w:pPr>
      <w:r>
        <w:t xml:space="preserve">The membership of the </w:t>
      </w:r>
      <w:r w:rsidR="00FC309B">
        <w:t>DWG includes representati</w:t>
      </w:r>
      <w:r w:rsidR="007136B2">
        <w:t>ves</w:t>
      </w:r>
      <w:r w:rsidR="00FC309B">
        <w:t xml:space="preserve"> from medical oncology, haematology, oncology pharmacy, oncology nursing, research and equity reporting specialists. DWG’s role is to develop and endorse the ACT-NOW data specification; the set of agreed and prioritised data requirements that are relevant to most/all cancer streams across medical oncology and malignant haematology. DWG would endure beyond this to provide ongoing guidance to </w:t>
      </w:r>
      <w:r w:rsidR="00274055">
        <w:t>the Medical Oncology Working Group (</w:t>
      </w:r>
      <w:r w:rsidR="00FC309B">
        <w:t>MOWG</w:t>
      </w:r>
      <w:r w:rsidR="00274055">
        <w:t>)</w:t>
      </w:r>
      <w:r w:rsidR="00FC309B">
        <w:t xml:space="preserve"> or </w:t>
      </w:r>
      <w:r w:rsidR="00274055">
        <w:t>the Haematology Working Group (</w:t>
      </w:r>
      <w:r w:rsidR="00FC309B">
        <w:t>HWG</w:t>
      </w:r>
      <w:r w:rsidR="00274055">
        <w:t>)</w:t>
      </w:r>
      <w:r w:rsidR="00FC309B">
        <w:t xml:space="preserve"> on any enhancements or refinements to the specification and on the interpretation of collected data.</w:t>
      </w:r>
    </w:p>
    <w:p w14:paraId="2D7C9F94" w14:textId="77777777" w:rsidR="008E62FA" w:rsidRDefault="008E62FA" w:rsidP="00184228">
      <w:pPr>
        <w:pStyle w:val="Heading2"/>
      </w:pPr>
      <w:bookmarkStart w:id="11" w:name="_Toc66343733"/>
      <w:bookmarkStart w:id="12" w:name="_Toc93501276"/>
      <w:r>
        <w:t>Purpose</w:t>
      </w:r>
      <w:bookmarkEnd w:id="11"/>
      <w:bookmarkEnd w:id="12"/>
    </w:p>
    <w:p w14:paraId="697C0B06" w14:textId="31D8615E" w:rsidR="003B7033" w:rsidRDefault="00954614" w:rsidP="00184228">
      <w:r w:rsidRPr="00335B72">
        <w:t xml:space="preserve">This document </w:t>
      </w:r>
      <w:r w:rsidR="00940F4D" w:rsidRPr="00335B72">
        <w:t>identifies and describes</w:t>
      </w:r>
      <w:r w:rsidRPr="00335B72">
        <w:t xml:space="preserve"> the data elements that should be captured from provider electronic systems and submitted into a national collection </w:t>
      </w:r>
      <w:r w:rsidR="00C62E9D" w:rsidRPr="00335B72">
        <w:t>when prescribing and treating</w:t>
      </w:r>
      <w:r w:rsidR="001255A9" w:rsidRPr="00335B72">
        <w:t xml:space="preserve"> people living with cancer</w:t>
      </w:r>
      <w:r w:rsidR="00022DF2" w:rsidRPr="00335B72">
        <w:t xml:space="preserve"> </w:t>
      </w:r>
      <w:r w:rsidR="00040CA1" w:rsidRPr="00335B72">
        <w:t>using</w:t>
      </w:r>
      <w:r w:rsidR="00022DF2" w:rsidRPr="00335B72">
        <w:t xml:space="preserve"> </w:t>
      </w:r>
      <w:r w:rsidR="00400523" w:rsidRPr="00335B72">
        <w:t>systemic anti-cancer therapy.</w:t>
      </w:r>
      <w:r w:rsidR="00184009" w:rsidRPr="00335B72">
        <w:t xml:space="preserve"> SACT</w:t>
      </w:r>
      <w:r w:rsidR="00184009" w:rsidRPr="00184009">
        <w:t xml:space="preserve"> refers to all </w:t>
      </w:r>
      <w:r w:rsidR="00184009">
        <w:t xml:space="preserve">anti-cancer </w:t>
      </w:r>
      <w:r w:rsidR="00184009" w:rsidRPr="00184009">
        <w:t>drug treatments. This includes chemotherapy, targeted therapies, hormones and other drug therapies.</w:t>
      </w:r>
    </w:p>
    <w:p w14:paraId="59E7ABB1" w14:textId="77777777" w:rsidR="003B7033" w:rsidRDefault="003B7033" w:rsidP="00184228"/>
    <w:p w14:paraId="4EE1BAF2" w14:textId="66EEE52E" w:rsidR="00694BB7" w:rsidRPr="00694BB7" w:rsidRDefault="008E62FA" w:rsidP="00694BB7">
      <w:r w:rsidRPr="00022DF2">
        <w:t>The standard aims to support Te Aho o Te Kahu and the Ministry of Health</w:t>
      </w:r>
      <w:r w:rsidR="0028174E" w:rsidRPr="00022DF2">
        <w:t>’</w:t>
      </w:r>
      <w:r w:rsidRPr="00022DF2">
        <w:t>s vision to accelerate the shift to a fully interoperable digital health ecosystem.</w:t>
      </w:r>
      <w:bookmarkStart w:id="13" w:name="_Toc66343734"/>
      <w:r w:rsidR="00E364E8">
        <w:t xml:space="preserve"> </w:t>
      </w:r>
      <w:r w:rsidR="00694BB7">
        <w:rPr>
          <w:rFonts w:cs="Segoe UI"/>
        </w:rPr>
        <w:t>The Ministry of Health has developed a</w:t>
      </w:r>
      <w:r w:rsidR="00694BB7" w:rsidRPr="008A1CB9">
        <w:rPr>
          <w:rFonts w:cs="Segoe UI"/>
        </w:rPr>
        <w:t xml:space="preserve">n </w:t>
      </w:r>
      <w:hyperlink r:id="rId24" w:history="1">
        <w:r w:rsidR="00694BB7" w:rsidRPr="003478B9">
          <w:rPr>
            <w:rStyle w:val="Hyperlink"/>
            <w:rFonts w:cs="Segoe UI"/>
          </w:rPr>
          <w:t>Interoperability Roadmap</w:t>
        </w:r>
      </w:hyperlink>
      <w:r w:rsidR="00694BB7" w:rsidRPr="008A1CB9">
        <w:rPr>
          <w:rFonts w:cs="Segoe UI"/>
        </w:rPr>
        <w:t xml:space="preserve"> </w:t>
      </w:r>
      <w:r w:rsidR="00694BB7">
        <w:rPr>
          <w:rFonts w:cs="Segoe UI"/>
        </w:rPr>
        <w:t>to support</w:t>
      </w:r>
      <w:r w:rsidR="00694BB7" w:rsidRPr="008A1CB9">
        <w:rPr>
          <w:rFonts w:cs="Segoe UI"/>
        </w:rPr>
        <w:t xml:space="preserve"> a modern, digitally</w:t>
      </w:r>
      <w:r w:rsidR="00694BB7">
        <w:rPr>
          <w:rFonts w:cs="Segoe UI"/>
        </w:rPr>
        <w:t xml:space="preserve"> </w:t>
      </w:r>
      <w:r w:rsidR="00694BB7" w:rsidRPr="008A1CB9">
        <w:rPr>
          <w:rFonts w:cs="Segoe UI"/>
        </w:rPr>
        <w:t>enabled and data-driven health and disability system to improve equity and pae ora (healthy futures). An interoperable digital health ecosystem relies on the national adoption of data standards and collaboration across the health sector.</w:t>
      </w:r>
    </w:p>
    <w:p w14:paraId="0A419579" w14:textId="77777777" w:rsidR="00694BB7" w:rsidRDefault="00694BB7" w:rsidP="00184228"/>
    <w:p w14:paraId="2A4ABC3D" w14:textId="604D22EC" w:rsidR="00184228" w:rsidRDefault="008E62FA" w:rsidP="00184228">
      <w:r w:rsidRPr="008A1CB9">
        <w:t xml:space="preserve">Te Aho o Te Kahu, in partnership with the </w:t>
      </w:r>
      <w:r>
        <w:t xml:space="preserve">Ministry of Health and health </w:t>
      </w:r>
      <w:r w:rsidRPr="008A1CB9">
        <w:t>sector, will ensure the</w:t>
      </w:r>
      <w:r>
        <w:t xml:space="preserve"> </w:t>
      </w:r>
      <w:r w:rsidRPr="008A1CB9">
        <w:t>standard</w:t>
      </w:r>
      <w:r>
        <w:t xml:space="preserve"> is</w:t>
      </w:r>
      <w:r w:rsidRPr="008A1CB9">
        <w:t xml:space="preserve"> reviewed and updated as required through </w:t>
      </w:r>
      <w:r w:rsidR="00AF294A">
        <w:t xml:space="preserve">the </w:t>
      </w:r>
      <w:r w:rsidRPr="008A1CB9">
        <w:t>HISO process</w:t>
      </w:r>
      <w:r w:rsidR="000C5E76">
        <w:t>es</w:t>
      </w:r>
      <w:r w:rsidRPr="008A1CB9">
        <w:t>.</w:t>
      </w:r>
    </w:p>
    <w:p w14:paraId="10244176" w14:textId="77777777" w:rsidR="008E62FA" w:rsidRDefault="008E62FA" w:rsidP="00184228">
      <w:pPr>
        <w:pStyle w:val="Heading2"/>
      </w:pPr>
      <w:bookmarkStart w:id="14" w:name="_Toc93501277"/>
      <w:r>
        <w:t>Scope</w:t>
      </w:r>
      <w:bookmarkEnd w:id="13"/>
      <w:bookmarkEnd w:id="14"/>
    </w:p>
    <w:p w14:paraId="00521108" w14:textId="1DD0BDC2" w:rsidR="00DA2786" w:rsidRDefault="00A00628" w:rsidP="00A00628">
      <w:r>
        <w:t>Th</w:t>
      </w:r>
      <w:r w:rsidR="00CA2875">
        <w:t>is</w:t>
      </w:r>
      <w:r>
        <w:t xml:space="preserve"> </w:t>
      </w:r>
      <w:r w:rsidR="00CA2875">
        <w:t>document</w:t>
      </w:r>
      <w:r>
        <w:t xml:space="preserve"> </w:t>
      </w:r>
      <w:r w:rsidR="00996451">
        <w:t xml:space="preserve">covers data </w:t>
      </w:r>
      <w:r>
        <w:t xml:space="preserve">captured by the systemic therapy care team as part of the standard patient treatment planning, delivery and monitoring. </w:t>
      </w:r>
      <w:r w:rsidR="007C187A">
        <w:t xml:space="preserve">It includes </w:t>
      </w:r>
      <w:r w:rsidR="00451434">
        <w:rPr>
          <w:lang w:eastAsia="en-US"/>
        </w:rPr>
        <w:t>data element</w:t>
      </w:r>
      <w:r w:rsidR="007C187A" w:rsidRPr="008A1CB9">
        <w:rPr>
          <w:lang w:eastAsia="en-US"/>
        </w:rPr>
        <w:t xml:space="preserve">s that are relevant </w:t>
      </w:r>
      <w:r w:rsidR="006749CC">
        <w:rPr>
          <w:lang w:eastAsia="en-US"/>
        </w:rPr>
        <w:t xml:space="preserve">for </w:t>
      </w:r>
      <w:r w:rsidR="006749CC" w:rsidRPr="00714B3F">
        <w:t>adult solid or haematological cancers</w:t>
      </w:r>
      <w:r w:rsidR="007626BF">
        <w:rPr>
          <w:lang w:eastAsia="en-US"/>
        </w:rPr>
        <w:t>.</w:t>
      </w:r>
      <w:r w:rsidR="007C187A">
        <w:t xml:space="preserve"> </w:t>
      </w:r>
      <w:r w:rsidR="00241D77">
        <w:t>The standard</w:t>
      </w:r>
      <w:r>
        <w:t xml:space="preserve"> </w:t>
      </w:r>
      <w:r w:rsidR="005B0D21">
        <w:t>aims to leverage</w:t>
      </w:r>
      <w:r>
        <w:t xml:space="preserve"> the structured data that already exists within oncology e-prescribing systems</w:t>
      </w:r>
      <w:r w:rsidR="00241D77">
        <w:t xml:space="preserve"> and therefore should not require significant additional data recording by clinical teams.</w:t>
      </w:r>
    </w:p>
    <w:p w14:paraId="6E7DBD68" w14:textId="68D82505" w:rsidR="00D30F27" w:rsidRDefault="00D30F27" w:rsidP="00A00628"/>
    <w:p w14:paraId="5A3808FE" w14:textId="77777777" w:rsidR="00316D04" w:rsidRDefault="00316D04" w:rsidP="00316D04">
      <w:r>
        <w:t>The standard does not cover:</w:t>
      </w:r>
    </w:p>
    <w:p w14:paraId="32BDF016" w14:textId="77777777" w:rsidR="00316D04" w:rsidRDefault="00316D04" w:rsidP="001B6F97">
      <w:pPr>
        <w:pStyle w:val="ListParagraph"/>
        <w:numPr>
          <w:ilvl w:val="0"/>
          <w:numId w:val="7"/>
        </w:numPr>
      </w:pPr>
      <w:r>
        <w:t>Adolescent and young adult cancer patients (AYA)</w:t>
      </w:r>
    </w:p>
    <w:p w14:paraId="3BB0407A" w14:textId="77777777" w:rsidR="00316D04" w:rsidRDefault="00316D04" w:rsidP="001B6F97">
      <w:pPr>
        <w:pStyle w:val="ListParagraph"/>
        <w:numPr>
          <w:ilvl w:val="0"/>
          <w:numId w:val="7"/>
        </w:numPr>
      </w:pPr>
      <w:r>
        <w:t>Non-malignant bloods</w:t>
      </w:r>
    </w:p>
    <w:p w14:paraId="73A662E8" w14:textId="2A6E964A" w:rsidR="00316D04" w:rsidRDefault="00316D04" w:rsidP="001B6F97">
      <w:pPr>
        <w:pStyle w:val="ListParagraph"/>
        <w:numPr>
          <w:ilvl w:val="0"/>
          <w:numId w:val="7"/>
        </w:numPr>
      </w:pPr>
      <w:r>
        <w:t>Clinical trials</w:t>
      </w:r>
    </w:p>
    <w:p w14:paraId="6F886A00" w14:textId="456AA4E8" w:rsidR="00316D04" w:rsidRDefault="00316D04" w:rsidP="001B6F97">
      <w:pPr>
        <w:pStyle w:val="ListParagraph"/>
        <w:numPr>
          <w:ilvl w:val="0"/>
          <w:numId w:val="7"/>
        </w:numPr>
      </w:pPr>
      <w:r>
        <w:t>Patient</w:t>
      </w:r>
      <w:r w:rsidR="00FC37B4">
        <w:t>s</w:t>
      </w:r>
      <w:r w:rsidR="00241D77">
        <w:t xml:space="preserve"> that are</w:t>
      </w:r>
      <w:r>
        <w:t xml:space="preserve"> not commencing </w:t>
      </w:r>
      <w:r w:rsidR="00551D82">
        <w:t>systemic therapy</w:t>
      </w:r>
    </w:p>
    <w:p w14:paraId="27453B30" w14:textId="6FD5BFD4" w:rsidR="00D845A4" w:rsidRDefault="00EF22DE" w:rsidP="001B6F97">
      <w:pPr>
        <w:pStyle w:val="ListParagraph"/>
        <w:numPr>
          <w:ilvl w:val="0"/>
          <w:numId w:val="7"/>
        </w:numPr>
      </w:pPr>
      <w:r>
        <w:t>T</w:t>
      </w:r>
      <w:r w:rsidR="00D845A4" w:rsidRPr="00310D3C">
        <w:t xml:space="preserve">echnical specification </w:t>
      </w:r>
      <w:r w:rsidR="00D845A4">
        <w:t xml:space="preserve">requirements </w:t>
      </w:r>
      <w:r w:rsidR="00D845A4" w:rsidRPr="00310D3C">
        <w:t xml:space="preserve">for implementation, such as creating the </w:t>
      </w:r>
      <w:r w:rsidR="00451434">
        <w:t>data element</w:t>
      </w:r>
      <w:r w:rsidR="00D845A4">
        <w:t>s</w:t>
      </w:r>
      <w:r w:rsidR="00D845A4" w:rsidRPr="00310D3C">
        <w:t xml:space="preserve"> in a </w:t>
      </w:r>
      <w:r w:rsidR="00D845A4">
        <w:t xml:space="preserve">physical </w:t>
      </w:r>
      <w:r w:rsidR="00D845A4" w:rsidRPr="00310D3C">
        <w:t>database system</w:t>
      </w:r>
    </w:p>
    <w:p w14:paraId="4FA32892" w14:textId="417B24AC" w:rsidR="007366A2" w:rsidRDefault="007366A2" w:rsidP="001B6F97">
      <w:pPr>
        <w:pStyle w:val="ListParagraph"/>
        <w:numPr>
          <w:ilvl w:val="0"/>
          <w:numId w:val="7"/>
        </w:numPr>
      </w:pPr>
      <w:r>
        <w:t xml:space="preserve">Capturing </w:t>
      </w:r>
      <w:r w:rsidR="001A1109">
        <w:t>clinician</w:t>
      </w:r>
      <w:r>
        <w:t xml:space="preserve"> details </w:t>
      </w:r>
    </w:p>
    <w:p w14:paraId="72C53E2B" w14:textId="6263F7FB" w:rsidR="008E62FA" w:rsidRDefault="008E62FA" w:rsidP="00184228">
      <w:pPr>
        <w:rPr>
          <w:rFonts w:eastAsia="Quattrocento Sans"/>
          <w:highlight w:val="yellow"/>
          <w:lang w:eastAsia="en-US"/>
        </w:rPr>
      </w:pPr>
    </w:p>
    <w:p w14:paraId="302D36D2" w14:textId="77777777" w:rsidR="00745F27" w:rsidRPr="00707747" w:rsidRDefault="00745F27" w:rsidP="00184228">
      <w:pPr>
        <w:rPr>
          <w:rFonts w:eastAsia="Quattrocento Sans"/>
          <w:highlight w:val="yellow"/>
          <w:lang w:eastAsia="en-US"/>
        </w:rPr>
      </w:pPr>
    </w:p>
    <w:p w14:paraId="13EEF97A" w14:textId="690479D1" w:rsidR="0028174E" w:rsidRDefault="008E62FA" w:rsidP="00184228">
      <w:pPr>
        <w:pStyle w:val="Heading2"/>
      </w:pPr>
      <w:bookmarkStart w:id="15" w:name="_Toc2668373"/>
      <w:bookmarkStart w:id="16" w:name="_Toc66343735"/>
      <w:bookmarkStart w:id="17" w:name="_Toc93501278"/>
      <w:r w:rsidRPr="0039219D">
        <w:lastRenderedPageBreak/>
        <w:t>Definitions</w:t>
      </w:r>
      <w:bookmarkEnd w:id="15"/>
      <w:bookmarkEnd w:id="16"/>
      <w:bookmarkEnd w:id="17"/>
    </w:p>
    <w:p w14:paraId="6BC23106" w14:textId="0A65E7D6" w:rsidR="00385339" w:rsidRDefault="00385339" w:rsidP="00385339">
      <w:r>
        <w:t>The following special</w:t>
      </w:r>
      <w:r w:rsidR="006A3C38">
        <w:t xml:space="preserve"> terms are used in this document.</w:t>
      </w:r>
    </w:p>
    <w:p w14:paraId="027BB7A4" w14:textId="77777777" w:rsidR="006A3C38" w:rsidRPr="00385339" w:rsidRDefault="006A3C38" w:rsidP="00385339"/>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843"/>
        <w:gridCol w:w="6237"/>
      </w:tblGrid>
      <w:tr w:rsidR="00184228" w:rsidRPr="003D59BB" w14:paraId="49333913" w14:textId="77777777" w:rsidTr="00082EA2">
        <w:trPr>
          <w:cantSplit/>
          <w:tblHeader/>
        </w:trPr>
        <w:tc>
          <w:tcPr>
            <w:tcW w:w="1843" w:type="dxa"/>
            <w:tcBorders>
              <w:top w:val="nil"/>
              <w:bottom w:val="nil"/>
            </w:tcBorders>
            <w:shd w:val="clear" w:color="auto" w:fill="C2D9BA"/>
          </w:tcPr>
          <w:p w14:paraId="51E5688E" w14:textId="77777777" w:rsidR="00184228" w:rsidRPr="003D59BB" w:rsidRDefault="00184228" w:rsidP="00184228">
            <w:pPr>
              <w:pStyle w:val="TableText"/>
              <w:keepNext/>
              <w:rPr>
                <w:b/>
                <w:lang w:eastAsia="en-US"/>
              </w:rPr>
            </w:pPr>
            <w:r w:rsidRPr="003D59BB">
              <w:rPr>
                <w:b/>
                <w:lang w:eastAsia="en-US"/>
              </w:rPr>
              <w:t>T</w:t>
            </w:r>
            <w:r>
              <w:rPr>
                <w:b/>
                <w:lang w:eastAsia="en-US"/>
              </w:rPr>
              <w:t>erm</w:t>
            </w:r>
          </w:p>
        </w:tc>
        <w:tc>
          <w:tcPr>
            <w:tcW w:w="6237" w:type="dxa"/>
            <w:tcBorders>
              <w:top w:val="nil"/>
              <w:bottom w:val="nil"/>
            </w:tcBorders>
            <w:shd w:val="clear" w:color="auto" w:fill="C2D9BA"/>
          </w:tcPr>
          <w:p w14:paraId="68E8E201" w14:textId="77777777" w:rsidR="00184228" w:rsidRPr="003D59BB" w:rsidRDefault="00184228" w:rsidP="00184228">
            <w:pPr>
              <w:pStyle w:val="TableText"/>
              <w:keepNext/>
              <w:rPr>
                <w:b/>
                <w:lang w:eastAsia="en-US"/>
              </w:rPr>
            </w:pPr>
            <w:r>
              <w:rPr>
                <w:b/>
                <w:lang w:eastAsia="en-US"/>
              </w:rPr>
              <w:t>Definition</w:t>
            </w:r>
          </w:p>
        </w:tc>
      </w:tr>
      <w:tr w:rsidR="00184228" w14:paraId="08527229" w14:textId="77777777" w:rsidTr="00082EA2">
        <w:trPr>
          <w:cantSplit/>
        </w:trPr>
        <w:tc>
          <w:tcPr>
            <w:tcW w:w="1843" w:type="dxa"/>
            <w:tcBorders>
              <w:top w:val="single" w:sz="4" w:space="0" w:color="C2D9BA"/>
              <w:bottom w:val="single" w:sz="4" w:space="0" w:color="C2D9BA"/>
            </w:tcBorders>
            <w:shd w:val="clear" w:color="auto" w:fill="auto"/>
          </w:tcPr>
          <w:p w14:paraId="4D215948" w14:textId="77777777" w:rsidR="00184228" w:rsidRPr="00EC4205" w:rsidRDefault="00184228" w:rsidP="00184228">
            <w:pPr>
              <w:pStyle w:val="TableText"/>
            </w:pPr>
            <w:r w:rsidRPr="008A1CB9">
              <w:rPr>
                <w:rFonts w:eastAsia="Quattrocento Sans"/>
                <w:lang w:eastAsia="en-NZ"/>
              </w:rPr>
              <w:t>AJCC</w:t>
            </w:r>
          </w:p>
        </w:tc>
        <w:tc>
          <w:tcPr>
            <w:tcW w:w="6237" w:type="dxa"/>
            <w:tcBorders>
              <w:top w:val="single" w:sz="4" w:space="0" w:color="C2D9BA"/>
              <w:bottom w:val="single" w:sz="4" w:space="0" w:color="C2D9BA"/>
            </w:tcBorders>
            <w:shd w:val="clear" w:color="auto" w:fill="auto"/>
          </w:tcPr>
          <w:p w14:paraId="136AEEA9" w14:textId="542EC063" w:rsidR="009B7914" w:rsidRPr="009B7914" w:rsidRDefault="00BB7642" w:rsidP="009B7914">
            <w:pPr>
              <w:pStyle w:val="TableText"/>
            </w:pPr>
            <w:r>
              <w:rPr>
                <w:rFonts w:eastAsia="Quattrocento Sans"/>
                <w:lang w:eastAsia="en-NZ"/>
              </w:rPr>
              <w:t xml:space="preserve">The </w:t>
            </w:r>
            <w:r w:rsidR="00184228" w:rsidRPr="0061602F">
              <w:rPr>
                <w:rFonts w:eastAsia="Quattrocento Sans"/>
                <w:lang w:eastAsia="en-NZ"/>
              </w:rPr>
              <w:t>American Joint Committee on Cancer (AJCC)</w:t>
            </w:r>
            <w:r w:rsidR="00184228">
              <w:rPr>
                <w:rFonts w:eastAsia="Quattrocento Sans"/>
                <w:lang w:eastAsia="en-NZ"/>
              </w:rPr>
              <w:t xml:space="preserve"> develop</w:t>
            </w:r>
            <w:r w:rsidR="00990378">
              <w:rPr>
                <w:rFonts w:eastAsia="Quattrocento Sans"/>
                <w:lang w:eastAsia="en-NZ"/>
              </w:rPr>
              <w:t>s</w:t>
            </w:r>
            <w:r w:rsidR="00184228">
              <w:rPr>
                <w:rFonts w:eastAsia="Quattrocento Sans"/>
                <w:lang w:eastAsia="en-NZ"/>
              </w:rPr>
              <w:t xml:space="preserve"> evidence-based anatomic staging that supports clinicians in understanding and treatment cancer patients</w:t>
            </w:r>
          </w:p>
        </w:tc>
      </w:tr>
      <w:tr w:rsidR="00C1657E" w14:paraId="4E0088D7" w14:textId="77777777" w:rsidTr="00082EA2">
        <w:trPr>
          <w:cantSplit/>
        </w:trPr>
        <w:tc>
          <w:tcPr>
            <w:tcW w:w="1843" w:type="dxa"/>
            <w:tcBorders>
              <w:top w:val="single" w:sz="4" w:space="0" w:color="C2D9BA"/>
              <w:bottom w:val="single" w:sz="4" w:space="0" w:color="C2D9BA"/>
            </w:tcBorders>
            <w:shd w:val="clear" w:color="auto" w:fill="auto"/>
          </w:tcPr>
          <w:p w14:paraId="7F438583" w14:textId="1235F25F" w:rsidR="00C1657E" w:rsidRPr="00EC4205" w:rsidRDefault="00C1657E" w:rsidP="00184228">
            <w:pPr>
              <w:pStyle w:val="TableText"/>
            </w:pPr>
            <w:r>
              <w:t>DWG</w:t>
            </w:r>
          </w:p>
        </w:tc>
        <w:tc>
          <w:tcPr>
            <w:tcW w:w="6237" w:type="dxa"/>
            <w:tcBorders>
              <w:top w:val="single" w:sz="4" w:space="0" w:color="C2D9BA"/>
              <w:bottom w:val="single" w:sz="4" w:space="0" w:color="C2D9BA"/>
            </w:tcBorders>
            <w:shd w:val="clear" w:color="auto" w:fill="auto"/>
          </w:tcPr>
          <w:p w14:paraId="5C65F1F7" w14:textId="1F467E34" w:rsidR="00C1657E" w:rsidRPr="00EC4205" w:rsidRDefault="00AC38E5" w:rsidP="009B7914">
            <w:pPr>
              <w:pStyle w:val="TableText"/>
            </w:pPr>
            <w:r>
              <w:t>ACT-NOW Data Specification Working Group</w:t>
            </w:r>
          </w:p>
        </w:tc>
      </w:tr>
      <w:tr w:rsidR="00184228" w14:paraId="798416F5" w14:textId="77777777" w:rsidTr="00082EA2">
        <w:trPr>
          <w:cantSplit/>
        </w:trPr>
        <w:tc>
          <w:tcPr>
            <w:tcW w:w="1843" w:type="dxa"/>
            <w:tcBorders>
              <w:top w:val="single" w:sz="4" w:space="0" w:color="C2D9BA"/>
              <w:bottom w:val="single" w:sz="4" w:space="0" w:color="C2D9BA"/>
            </w:tcBorders>
            <w:shd w:val="clear" w:color="auto" w:fill="auto"/>
          </w:tcPr>
          <w:p w14:paraId="5DF23B2D" w14:textId="4D4A3D7A" w:rsidR="00184228" w:rsidRPr="00EC4205" w:rsidRDefault="00184228" w:rsidP="00184228">
            <w:pPr>
              <w:pStyle w:val="TableText"/>
            </w:pPr>
            <w:r w:rsidRPr="00EC4205">
              <w:t xml:space="preserve">ECOG </w:t>
            </w:r>
            <w:r w:rsidR="00E50B64">
              <w:t>status</w:t>
            </w:r>
          </w:p>
        </w:tc>
        <w:tc>
          <w:tcPr>
            <w:tcW w:w="6237" w:type="dxa"/>
            <w:tcBorders>
              <w:top w:val="single" w:sz="4" w:space="0" w:color="C2D9BA"/>
              <w:bottom w:val="single" w:sz="4" w:space="0" w:color="C2D9BA"/>
            </w:tcBorders>
            <w:shd w:val="clear" w:color="auto" w:fill="auto"/>
          </w:tcPr>
          <w:p w14:paraId="30D5149A" w14:textId="20976BC3" w:rsidR="009B7914" w:rsidRPr="009B7914" w:rsidRDefault="00184228" w:rsidP="009B7914">
            <w:pPr>
              <w:pStyle w:val="TableText"/>
            </w:pPr>
            <w:r w:rsidRPr="00EC4205">
              <w:t xml:space="preserve">The Eastern Cooperative Oncology Group </w:t>
            </w:r>
            <w:r>
              <w:t xml:space="preserve">(ECOG) </w:t>
            </w:r>
            <w:r w:rsidRPr="00EC4205">
              <w:t>score, also called the WHO or Zubrod score, is a measure of cancer patients</w:t>
            </w:r>
            <w:r>
              <w:t>’</w:t>
            </w:r>
            <w:r w:rsidRPr="00EC4205">
              <w:t xml:space="preserve"> general wellbeing. The score runs from 0 to 5, with 0 denoting perfect health and 5 death. The measure is used to help assess a patient</w:t>
            </w:r>
            <w:r>
              <w:t>’</w:t>
            </w:r>
            <w:r w:rsidRPr="00EC4205">
              <w:t xml:space="preserve">s ability to cope with different treatment </w:t>
            </w:r>
            <w:r>
              <w:t>protocols such as chemotherapy.</w:t>
            </w:r>
          </w:p>
        </w:tc>
      </w:tr>
      <w:tr w:rsidR="00184228" w14:paraId="549A13EF" w14:textId="77777777" w:rsidTr="00082EA2">
        <w:trPr>
          <w:cantSplit/>
        </w:trPr>
        <w:tc>
          <w:tcPr>
            <w:tcW w:w="1843" w:type="dxa"/>
            <w:tcBorders>
              <w:top w:val="single" w:sz="4" w:space="0" w:color="C2D9BA"/>
              <w:bottom w:val="single" w:sz="4" w:space="0" w:color="C2D9BA"/>
            </w:tcBorders>
            <w:shd w:val="clear" w:color="auto" w:fill="auto"/>
          </w:tcPr>
          <w:p w14:paraId="5B71ABFD" w14:textId="77777777" w:rsidR="00184228" w:rsidRPr="00EC4205" w:rsidRDefault="00184228" w:rsidP="00184228">
            <w:pPr>
              <w:pStyle w:val="TableText"/>
            </w:pPr>
            <w:r w:rsidRPr="00EC4205">
              <w:t>HISO</w:t>
            </w:r>
          </w:p>
        </w:tc>
        <w:tc>
          <w:tcPr>
            <w:tcW w:w="6237" w:type="dxa"/>
            <w:tcBorders>
              <w:top w:val="single" w:sz="4" w:space="0" w:color="C2D9BA"/>
              <w:bottom w:val="single" w:sz="4" w:space="0" w:color="C2D9BA"/>
            </w:tcBorders>
            <w:shd w:val="clear" w:color="auto" w:fill="auto"/>
          </w:tcPr>
          <w:p w14:paraId="32DFF3D5" w14:textId="685C5558" w:rsidR="009B7914" w:rsidRPr="009B7914" w:rsidRDefault="00184228" w:rsidP="009B7914">
            <w:pPr>
              <w:pStyle w:val="TableText"/>
            </w:pPr>
            <w:r w:rsidRPr="00EC4205">
              <w:t xml:space="preserve">The Health Information Standards Organisation </w:t>
            </w:r>
            <w:r w:rsidR="002E705E">
              <w:t xml:space="preserve">is kaitiaki and the governing body for health information standards in New Zealand. HISO </w:t>
            </w:r>
            <w:r w:rsidRPr="00EC4205">
              <w:t>provides technical leadership and expert advice to the Ministry</w:t>
            </w:r>
            <w:r>
              <w:t xml:space="preserve"> of Health</w:t>
            </w:r>
            <w:r w:rsidRPr="00EC4205">
              <w:t xml:space="preserve"> </w:t>
            </w:r>
            <w:r w:rsidR="002E705E">
              <w:t xml:space="preserve">and other health agencies </w:t>
            </w:r>
            <w:r w:rsidRPr="00EC4205">
              <w:t>on the development and adoption of health information standards.</w:t>
            </w:r>
          </w:p>
        </w:tc>
      </w:tr>
      <w:tr w:rsidR="00EF2C64" w14:paraId="2D885C3B" w14:textId="77777777" w:rsidTr="00082EA2">
        <w:trPr>
          <w:cantSplit/>
        </w:trPr>
        <w:tc>
          <w:tcPr>
            <w:tcW w:w="1843" w:type="dxa"/>
            <w:tcBorders>
              <w:top w:val="single" w:sz="4" w:space="0" w:color="C2D9BA"/>
              <w:bottom w:val="single" w:sz="4" w:space="0" w:color="C2D9BA"/>
            </w:tcBorders>
            <w:shd w:val="clear" w:color="auto" w:fill="auto"/>
          </w:tcPr>
          <w:p w14:paraId="0F7F5F65" w14:textId="6B1EF6DF" w:rsidR="00EF2C64" w:rsidRPr="00EC4205" w:rsidRDefault="00EF2C64" w:rsidP="00184228">
            <w:pPr>
              <w:pStyle w:val="TableText"/>
            </w:pPr>
            <w:r>
              <w:t>HWG</w:t>
            </w:r>
          </w:p>
        </w:tc>
        <w:tc>
          <w:tcPr>
            <w:tcW w:w="6237" w:type="dxa"/>
            <w:tcBorders>
              <w:top w:val="single" w:sz="4" w:space="0" w:color="C2D9BA"/>
              <w:bottom w:val="single" w:sz="4" w:space="0" w:color="C2D9BA"/>
            </w:tcBorders>
            <w:shd w:val="clear" w:color="auto" w:fill="auto"/>
          </w:tcPr>
          <w:p w14:paraId="247B696E" w14:textId="57E4DFC7" w:rsidR="00EF2C64" w:rsidRPr="00EC4205" w:rsidRDefault="00EF2C64" w:rsidP="009B7914">
            <w:pPr>
              <w:pStyle w:val="TableText"/>
            </w:pPr>
            <w:r>
              <w:t>Haematology Working Group</w:t>
            </w:r>
          </w:p>
        </w:tc>
      </w:tr>
      <w:tr w:rsidR="00184228" w14:paraId="173D09A0" w14:textId="77777777" w:rsidTr="00082EA2">
        <w:trPr>
          <w:cantSplit/>
        </w:trPr>
        <w:tc>
          <w:tcPr>
            <w:tcW w:w="1843" w:type="dxa"/>
            <w:tcBorders>
              <w:top w:val="single" w:sz="4" w:space="0" w:color="C2D9BA"/>
              <w:bottom w:val="single" w:sz="4" w:space="0" w:color="C2D9BA"/>
            </w:tcBorders>
            <w:shd w:val="clear" w:color="auto" w:fill="auto"/>
          </w:tcPr>
          <w:p w14:paraId="3AB9776C" w14:textId="77777777" w:rsidR="00184228" w:rsidRPr="00EC4205" w:rsidRDefault="00184228" w:rsidP="00184228">
            <w:pPr>
              <w:pStyle w:val="TableText"/>
            </w:pPr>
            <w:r w:rsidRPr="00EC4205">
              <w:t>ICD-10-AM</w:t>
            </w:r>
          </w:p>
        </w:tc>
        <w:tc>
          <w:tcPr>
            <w:tcW w:w="6237" w:type="dxa"/>
            <w:tcBorders>
              <w:top w:val="single" w:sz="4" w:space="0" w:color="C2D9BA"/>
              <w:bottom w:val="single" w:sz="4" w:space="0" w:color="C2D9BA"/>
            </w:tcBorders>
            <w:shd w:val="clear" w:color="auto" w:fill="auto"/>
          </w:tcPr>
          <w:p w14:paraId="78275035" w14:textId="609B5E53" w:rsidR="00184228" w:rsidRPr="00EC4205" w:rsidRDefault="00760E6B" w:rsidP="00184228">
            <w:pPr>
              <w:pStyle w:val="TableText"/>
            </w:pPr>
            <w:r>
              <w:t xml:space="preserve">The </w:t>
            </w:r>
            <w:r w:rsidR="00184228" w:rsidRPr="00EC4205">
              <w:t>International Statistical Classification of Diseases and Related Health Problems version 10 – Australian Modification. ICD-10 is a health care classification system, providing a system of diagnostic codes for classifying diseases, including nuanced classifications of a variety of signs, symptoms, abnormal findings, complaints, social circumstances and external causes of injury or disease.</w:t>
            </w:r>
          </w:p>
        </w:tc>
      </w:tr>
      <w:tr w:rsidR="00184228" w14:paraId="0A6ED0FE" w14:textId="77777777" w:rsidTr="00082EA2">
        <w:trPr>
          <w:cantSplit/>
        </w:trPr>
        <w:tc>
          <w:tcPr>
            <w:tcW w:w="1843" w:type="dxa"/>
            <w:tcBorders>
              <w:top w:val="single" w:sz="4" w:space="0" w:color="C2D9BA"/>
              <w:bottom w:val="single" w:sz="4" w:space="0" w:color="C2D9BA"/>
            </w:tcBorders>
            <w:shd w:val="clear" w:color="auto" w:fill="auto"/>
          </w:tcPr>
          <w:p w14:paraId="1BA70915" w14:textId="77777777" w:rsidR="00184228" w:rsidRPr="00EC4205" w:rsidRDefault="00184228" w:rsidP="00184228">
            <w:pPr>
              <w:pStyle w:val="TableText"/>
            </w:pPr>
            <w:r w:rsidRPr="00EC4205">
              <w:t>ICD-O</w:t>
            </w:r>
          </w:p>
        </w:tc>
        <w:tc>
          <w:tcPr>
            <w:tcW w:w="6237" w:type="dxa"/>
            <w:tcBorders>
              <w:top w:val="single" w:sz="4" w:space="0" w:color="C2D9BA"/>
              <w:bottom w:val="single" w:sz="4" w:space="0" w:color="C2D9BA"/>
            </w:tcBorders>
            <w:shd w:val="clear" w:color="auto" w:fill="auto"/>
          </w:tcPr>
          <w:p w14:paraId="721428D1" w14:textId="77777777" w:rsidR="00184228" w:rsidRPr="00EC4205" w:rsidRDefault="00184228" w:rsidP="00184228">
            <w:pPr>
              <w:pStyle w:val="TableText"/>
            </w:pPr>
            <w:r w:rsidRPr="00EC4205">
              <w:t>The International Classification of Diseases for Oncology (ICD-O) is a domain-specific extension of the International Statistical Classification of Diseases and Related Health Problems for tumo</w:t>
            </w:r>
            <w:r>
              <w:t>u</w:t>
            </w:r>
            <w:r w:rsidRPr="00EC4205">
              <w:t>r diseases. This classification is widely used by cancer registries to capt</w:t>
            </w:r>
            <w:r>
              <w:t>ure the morphology of a tumour.</w:t>
            </w:r>
          </w:p>
        </w:tc>
      </w:tr>
      <w:tr w:rsidR="00184228" w14:paraId="55DC7766" w14:textId="77777777" w:rsidTr="00082EA2">
        <w:trPr>
          <w:cantSplit/>
        </w:trPr>
        <w:tc>
          <w:tcPr>
            <w:tcW w:w="1843" w:type="dxa"/>
            <w:tcBorders>
              <w:top w:val="single" w:sz="4" w:space="0" w:color="C2D9BA"/>
              <w:bottom w:val="single" w:sz="4" w:space="0" w:color="C2D9BA"/>
            </w:tcBorders>
            <w:shd w:val="clear" w:color="auto" w:fill="auto"/>
          </w:tcPr>
          <w:p w14:paraId="58544583" w14:textId="77777777" w:rsidR="00184228" w:rsidRPr="00EC4205" w:rsidRDefault="00184228" w:rsidP="00184228">
            <w:pPr>
              <w:pStyle w:val="TableText"/>
            </w:pPr>
            <w:r w:rsidRPr="00EC4205">
              <w:t xml:space="preserve">Lead </w:t>
            </w:r>
            <w:r>
              <w:t>c</w:t>
            </w:r>
            <w:r w:rsidRPr="00EC4205">
              <w:t>linician</w:t>
            </w:r>
          </w:p>
        </w:tc>
        <w:tc>
          <w:tcPr>
            <w:tcW w:w="6237" w:type="dxa"/>
            <w:tcBorders>
              <w:top w:val="single" w:sz="4" w:space="0" w:color="C2D9BA"/>
              <w:bottom w:val="single" w:sz="4" w:space="0" w:color="C2D9BA"/>
            </w:tcBorders>
            <w:shd w:val="clear" w:color="auto" w:fill="auto"/>
          </w:tcPr>
          <w:p w14:paraId="33FB96FF" w14:textId="77777777" w:rsidR="00184228" w:rsidRPr="00EC4205" w:rsidRDefault="00184228" w:rsidP="00184228">
            <w:pPr>
              <w:pStyle w:val="TableText"/>
            </w:pPr>
            <w:r w:rsidRPr="00EC4205">
              <w:t>The clinician who assumes primary responsibility for the patient (subject to change as required).</w:t>
            </w:r>
          </w:p>
        </w:tc>
      </w:tr>
      <w:tr w:rsidR="00216614" w14:paraId="45ED0267" w14:textId="77777777" w:rsidTr="00082EA2">
        <w:trPr>
          <w:cantSplit/>
        </w:trPr>
        <w:tc>
          <w:tcPr>
            <w:tcW w:w="1843" w:type="dxa"/>
            <w:tcBorders>
              <w:top w:val="single" w:sz="4" w:space="0" w:color="C2D9BA"/>
              <w:bottom w:val="single" w:sz="4" w:space="0" w:color="C2D9BA"/>
            </w:tcBorders>
            <w:shd w:val="clear" w:color="auto" w:fill="auto"/>
          </w:tcPr>
          <w:p w14:paraId="098EDB73" w14:textId="2529BB86" w:rsidR="00216614" w:rsidRPr="00EC4205" w:rsidRDefault="00216614" w:rsidP="00184228">
            <w:pPr>
              <w:pStyle w:val="TableText"/>
            </w:pPr>
            <w:r>
              <w:t>MOWG</w:t>
            </w:r>
          </w:p>
        </w:tc>
        <w:tc>
          <w:tcPr>
            <w:tcW w:w="6237" w:type="dxa"/>
            <w:tcBorders>
              <w:top w:val="single" w:sz="4" w:space="0" w:color="C2D9BA"/>
              <w:bottom w:val="single" w:sz="4" w:space="0" w:color="C2D9BA"/>
            </w:tcBorders>
            <w:shd w:val="clear" w:color="auto" w:fill="auto"/>
          </w:tcPr>
          <w:p w14:paraId="48858931" w14:textId="6A4C47A2" w:rsidR="00216614" w:rsidRPr="00EC4205" w:rsidRDefault="00216614" w:rsidP="00184228">
            <w:pPr>
              <w:pStyle w:val="TableText"/>
            </w:pPr>
            <w:r>
              <w:t>Medical Oncology Working Group</w:t>
            </w:r>
          </w:p>
        </w:tc>
      </w:tr>
      <w:tr w:rsidR="00184228" w14:paraId="20A10CF9" w14:textId="77777777" w:rsidTr="00082EA2">
        <w:trPr>
          <w:cantSplit/>
        </w:trPr>
        <w:tc>
          <w:tcPr>
            <w:tcW w:w="1843" w:type="dxa"/>
            <w:tcBorders>
              <w:top w:val="single" w:sz="4" w:space="0" w:color="C2D9BA"/>
              <w:bottom w:val="single" w:sz="4" w:space="0" w:color="C2D9BA"/>
            </w:tcBorders>
            <w:shd w:val="clear" w:color="auto" w:fill="auto"/>
          </w:tcPr>
          <w:p w14:paraId="1EAE3703" w14:textId="77777777" w:rsidR="00184228" w:rsidRPr="00EC4205" w:rsidRDefault="00184228" w:rsidP="00184228">
            <w:pPr>
              <w:pStyle w:val="TableText"/>
            </w:pPr>
            <w:r w:rsidRPr="00EC4205">
              <w:t>SNOMED CT</w:t>
            </w:r>
          </w:p>
        </w:tc>
        <w:tc>
          <w:tcPr>
            <w:tcW w:w="6237" w:type="dxa"/>
            <w:tcBorders>
              <w:top w:val="single" w:sz="4" w:space="0" w:color="C2D9BA"/>
              <w:bottom w:val="single" w:sz="4" w:space="0" w:color="C2D9BA"/>
            </w:tcBorders>
            <w:shd w:val="clear" w:color="auto" w:fill="auto"/>
          </w:tcPr>
          <w:p w14:paraId="1C811F78" w14:textId="77777777" w:rsidR="00184228" w:rsidRPr="00EC4205" w:rsidRDefault="00184228" w:rsidP="00184228">
            <w:pPr>
              <w:pStyle w:val="TableText"/>
            </w:pPr>
            <w:r w:rsidRPr="00EC4205">
              <w:t xml:space="preserve">Systematized Nomenclature of Medicine – Clinical Terms is a systematic, computer-processable collection of medical terms that provide definitions and synonyms </w:t>
            </w:r>
            <w:r>
              <w:t>that</w:t>
            </w:r>
            <w:r w:rsidRPr="00EC4205">
              <w:t xml:space="preserve"> cover anatomy, diseases, findings, procedures, microorganisms, substances </w:t>
            </w:r>
            <w:r>
              <w:t>and so on</w:t>
            </w:r>
            <w:r w:rsidRPr="00EC4205">
              <w:t xml:space="preserve">. It </w:t>
            </w:r>
            <w:r>
              <w:t>is a</w:t>
            </w:r>
            <w:r w:rsidRPr="00EC4205">
              <w:t xml:space="preserve"> consistent way to store, retrieve and aggregate medical data across specialties and sites of care.</w:t>
            </w:r>
          </w:p>
        </w:tc>
      </w:tr>
      <w:tr w:rsidR="00184228" w14:paraId="334A7EBF" w14:textId="77777777" w:rsidTr="00082EA2">
        <w:trPr>
          <w:cantSplit/>
        </w:trPr>
        <w:tc>
          <w:tcPr>
            <w:tcW w:w="1843" w:type="dxa"/>
            <w:tcBorders>
              <w:top w:val="single" w:sz="4" w:space="0" w:color="C2D9BA"/>
              <w:bottom w:val="single" w:sz="4" w:space="0" w:color="C2D9BA"/>
            </w:tcBorders>
            <w:shd w:val="clear" w:color="auto" w:fill="auto"/>
          </w:tcPr>
          <w:p w14:paraId="5D7B5FC8" w14:textId="77777777" w:rsidR="00184228" w:rsidRPr="00EC4205" w:rsidRDefault="00184228" w:rsidP="00184228">
            <w:pPr>
              <w:pStyle w:val="TableText"/>
            </w:pPr>
            <w:r w:rsidRPr="00EC4205">
              <w:t>Tumour group</w:t>
            </w:r>
            <w:r>
              <w:t xml:space="preserve"> or stream</w:t>
            </w:r>
          </w:p>
        </w:tc>
        <w:tc>
          <w:tcPr>
            <w:tcW w:w="6237" w:type="dxa"/>
            <w:tcBorders>
              <w:top w:val="single" w:sz="4" w:space="0" w:color="C2D9BA"/>
              <w:bottom w:val="single" w:sz="4" w:space="0" w:color="C2D9BA"/>
            </w:tcBorders>
            <w:shd w:val="clear" w:color="auto" w:fill="auto"/>
          </w:tcPr>
          <w:p w14:paraId="611665C1" w14:textId="7710131F" w:rsidR="00184228" w:rsidRPr="00EC4205" w:rsidRDefault="00184228" w:rsidP="00184228">
            <w:pPr>
              <w:pStyle w:val="TableText"/>
            </w:pPr>
            <w:r w:rsidRPr="00EC4205">
              <w:t>A group of similar or related cancers, usually categori</w:t>
            </w:r>
            <w:r>
              <w:t>s</w:t>
            </w:r>
            <w:r w:rsidRPr="00EC4205">
              <w:t>ed according to the bodily system or organ they are associated with (</w:t>
            </w:r>
            <w:r w:rsidR="00F74EDA">
              <w:t>for example</w:t>
            </w:r>
            <w:r w:rsidRPr="00EC4205">
              <w:t>, bowel, gynaecological, breast).</w:t>
            </w:r>
          </w:p>
        </w:tc>
      </w:tr>
    </w:tbl>
    <w:p w14:paraId="11487916" w14:textId="77777777" w:rsidR="005B0D71" w:rsidRDefault="005B0D71" w:rsidP="005B0D71">
      <w:pPr>
        <w:pStyle w:val="Heading2"/>
      </w:pPr>
      <w:bookmarkStart w:id="18" w:name="_Toc93501279"/>
      <w:bookmarkStart w:id="19" w:name="_Toc2668375"/>
      <w:bookmarkStart w:id="20" w:name="_Toc66343736"/>
      <w:bookmarkStart w:id="21" w:name="_Toc2668374"/>
      <w:r>
        <w:t>Legislation and regulations</w:t>
      </w:r>
      <w:bookmarkEnd w:id="18"/>
    </w:p>
    <w:p w14:paraId="245A082D" w14:textId="77777777" w:rsidR="005B0D71" w:rsidRDefault="005B0D71" w:rsidP="005B0D71">
      <w:r w:rsidRPr="00237077">
        <w:t xml:space="preserve">The following </w:t>
      </w:r>
      <w:r>
        <w:t>legislation and r</w:t>
      </w:r>
      <w:r w:rsidRPr="00237077">
        <w:t>egulation</w:t>
      </w:r>
      <w:r>
        <w:t>s</w:t>
      </w:r>
      <w:r w:rsidRPr="00237077">
        <w:t xml:space="preserve"> </w:t>
      </w:r>
      <w:r>
        <w:t>are</w:t>
      </w:r>
      <w:r w:rsidRPr="00237077">
        <w:t xml:space="preserve"> relevan</w:t>
      </w:r>
      <w:r>
        <w:t>t</w:t>
      </w:r>
      <w:r w:rsidRPr="00237077">
        <w:t xml:space="preserve"> to this standard</w:t>
      </w:r>
      <w:r>
        <w:t>:</w:t>
      </w:r>
    </w:p>
    <w:p w14:paraId="2CF86F41" w14:textId="77777777" w:rsidR="005B0D71" w:rsidRPr="007B116A" w:rsidRDefault="005B0D71" w:rsidP="005B0D71">
      <w:pPr>
        <w:pStyle w:val="Bullet"/>
      </w:pPr>
      <w:r w:rsidRPr="007B116A">
        <w:t xml:space="preserve">Health Information Privacy Code </w:t>
      </w:r>
      <w:r>
        <w:t>2020</w:t>
      </w:r>
    </w:p>
    <w:p w14:paraId="51D0E056" w14:textId="77777777" w:rsidR="005B0D71" w:rsidRDefault="005B0D71" w:rsidP="005B0D71">
      <w:pPr>
        <w:pStyle w:val="Bullet"/>
      </w:pPr>
      <w:r w:rsidRPr="007B116A">
        <w:lastRenderedPageBreak/>
        <w:t>Health Practitioners Competence Assurance Act 2003</w:t>
      </w:r>
    </w:p>
    <w:p w14:paraId="553B2745" w14:textId="77777777" w:rsidR="005B0D71" w:rsidRDefault="005B0D71" w:rsidP="005B0D71">
      <w:pPr>
        <w:pStyle w:val="Bullet"/>
      </w:pPr>
      <w:r>
        <w:t>Privacy Act 2020</w:t>
      </w:r>
    </w:p>
    <w:p w14:paraId="595E6EB6" w14:textId="77777777" w:rsidR="005B0D71" w:rsidRDefault="005B0D71" w:rsidP="005B0D71">
      <w:pPr>
        <w:pStyle w:val="Bullet"/>
      </w:pPr>
      <w:r w:rsidRPr="007B116A">
        <w:t>Public Records Act 2005</w:t>
      </w:r>
    </w:p>
    <w:p w14:paraId="16CA247F" w14:textId="77777777" w:rsidR="005B0D71" w:rsidRDefault="005B0D71" w:rsidP="005B0D71">
      <w:pPr>
        <w:pStyle w:val="Bullet"/>
      </w:pPr>
      <w:r>
        <w:t>Health (</w:t>
      </w:r>
      <w:r w:rsidRPr="00237077">
        <w:t>Retention of Health Information</w:t>
      </w:r>
      <w:r>
        <w:t>)</w:t>
      </w:r>
      <w:r w:rsidRPr="00237077">
        <w:t xml:space="preserve"> Regulations 1996</w:t>
      </w:r>
      <w:r>
        <w:t>.</w:t>
      </w:r>
    </w:p>
    <w:p w14:paraId="63E6D096" w14:textId="77777777" w:rsidR="005B0D71" w:rsidRDefault="00CE068F" w:rsidP="005B0D71">
      <w:pPr>
        <w:pStyle w:val="Bullet"/>
      </w:pPr>
      <w:hyperlink r:id="rId25" w:history="1">
        <w:r w:rsidR="005B0D71" w:rsidRPr="00753E78">
          <w:t>Medicines Act 1981 and Medicines Regulations 1984</w:t>
        </w:r>
      </w:hyperlink>
      <w:r w:rsidR="005B0D71">
        <w:t>.</w:t>
      </w:r>
    </w:p>
    <w:p w14:paraId="28DCEA07" w14:textId="77777777" w:rsidR="005B0D71" w:rsidRDefault="005B0D71" w:rsidP="005B0D71"/>
    <w:p w14:paraId="65C51B14" w14:textId="38CAD936" w:rsidR="008E62FA" w:rsidRDefault="00BC1B7F" w:rsidP="00184228">
      <w:pPr>
        <w:pStyle w:val="Heading2"/>
      </w:pPr>
      <w:bookmarkStart w:id="22" w:name="_Toc93501280"/>
      <w:r w:rsidRPr="00BC1B7F">
        <w:t>Te Tiriti o Waitangi</w:t>
      </w:r>
      <w:bookmarkEnd w:id="19"/>
      <w:bookmarkEnd w:id="20"/>
      <w:r w:rsidR="00E50B64">
        <w:t xml:space="preserve"> and achieving equity</w:t>
      </w:r>
      <w:bookmarkEnd w:id="22"/>
    </w:p>
    <w:p w14:paraId="518D74FA" w14:textId="01914CA9" w:rsidR="005A3BAA" w:rsidRDefault="00C933B3" w:rsidP="00A51ABA">
      <w:r>
        <w:t>Te Aho</w:t>
      </w:r>
      <w:r w:rsidR="0007145C">
        <w:t xml:space="preserve"> o Te Kahu</w:t>
      </w:r>
      <w:r>
        <w:t xml:space="preserve"> recognises the central importance of </w:t>
      </w:r>
      <w:r w:rsidR="0007145C">
        <w:t>its</w:t>
      </w:r>
      <w:r>
        <w:t xml:space="preserve"> </w:t>
      </w:r>
      <w:r w:rsidR="00BC1B7F" w:rsidRPr="00BC1B7F">
        <w:t>Te Tiriti o Waitangi</w:t>
      </w:r>
      <w:r w:rsidR="00BC1B7F">
        <w:t xml:space="preserve"> </w:t>
      </w:r>
      <w:r>
        <w:t>obligations, including working in partnership with Māori with a clear focus on achieving equity for Māori in terms of cancer outcomes.</w:t>
      </w:r>
      <w:r w:rsidR="007032B2">
        <w:t xml:space="preserve"> </w:t>
      </w:r>
      <w:r w:rsidR="00A51ABA">
        <w:t xml:space="preserve">A </w:t>
      </w:r>
      <w:r w:rsidR="00AE7A80">
        <w:t>critical</w:t>
      </w:r>
      <w:r w:rsidR="00A51ABA">
        <w:t xml:space="preserve"> </w:t>
      </w:r>
      <w:r w:rsidR="0078227A">
        <w:t>factor in</w:t>
      </w:r>
      <w:r w:rsidR="00A51ABA">
        <w:t xml:space="preserve"> </w:t>
      </w:r>
      <w:r w:rsidR="008E1EC2">
        <w:t>meeting</w:t>
      </w:r>
      <w:r w:rsidR="00A51ABA">
        <w:t xml:space="preserve"> </w:t>
      </w:r>
      <w:r w:rsidR="00A51ABA" w:rsidRPr="00BC1B7F">
        <w:t>Te Tiriti o</w:t>
      </w:r>
      <w:r w:rsidR="008E1EC2">
        <w:t>bligations and achieving</w:t>
      </w:r>
      <w:r w:rsidR="00A51ABA" w:rsidRPr="00BC1B7F">
        <w:t xml:space="preserve"> </w:t>
      </w:r>
      <w:r w:rsidR="0078227A">
        <w:t xml:space="preserve">equity </w:t>
      </w:r>
      <w:r w:rsidR="00A51ABA">
        <w:t>objectives</w:t>
      </w:r>
      <w:r w:rsidR="0078227A">
        <w:t xml:space="preserve"> include</w:t>
      </w:r>
      <w:r w:rsidR="008E1EC2">
        <w:t>s</w:t>
      </w:r>
      <w:r w:rsidR="00A51ABA">
        <w:t xml:space="preserve"> for</w:t>
      </w:r>
      <w:r w:rsidR="00A304AE">
        <w:t xml:space="preserve">ming key relationships to </w:t>
      </w:r>
      <w:r w:rsidR="00F35AC7">
        <w:t>inform the scope and development of</w:t>
      </w:r>
      <w:r w:rsidR="00A51ABA">
        <w:t xml:space="preserve"> </w:t>
      </w:r>
      <w:r w:rsidR="00F35AC7">
        <w:t>this standard</w:t>
      </w:r>
      <w:r w:rsidR="0078227A">
        <w:t>.</w:t>
      </w:r>
      <w:r w:rsidR="00F35AC7">
        <w:t xml:space="preserve"> </w:t>
      </w:r>
    </w:p>
    <w:p w14:paraId="75749AE9" w14:textId="77777777" w:rsidR="005A3BAA" w:rsidRDefault="005A3BAA" w:rsidP="00A51ABA"/>
    <w:p w14:paraId="57361F3C" w14:textId="27A6270B" w:rsidR="00A51ABA" w:rsidRDefault="00A51ABA" w:rsidP="00A51ABA">
      <w:r w:rsidRPr="00C67D2A">
        <w:t>DWG include</w:t>
      </w:r>
      <w:r w:rsidR="008E1EC2">
        <w:t>s</w:t>
      </w:r>
      <w:r w:rsidRPr="00C67D2A">
        <w:t xml:space="preserve"> Māori researcher/equity reporting specialist co-chair </w:t>
      </w:r>
      <w:r>
        <w:t xml:space="preserve">and </w:t>
      </w:r>
      <w:r w:rsidRPr="00C67D2A">
        <w:t xml:space="preserve">haematologist members who </w:t>
      </w:r>
      <w:r w:rsidR="008E1EC2">
        <w:t>are</w:t>
      </w:r>
      <w:r w:rsidRPr="00C67D2A">
        <w:t xml:space="preserve"> also members of the Hei Āhuru Mōwai Māori Cancer Leadership Aotearoa</w:t>
      </w:r>
      <w:r w:rsidR="009F7E2A">
        <w:t>. This group is</w:t>
      </w:r>
      <w:r w:rsidRPr="00C67D2A">
        <w:t xml:space="preserve"> work</w:t>
      </w:r>
      <w:r>
        <w:t>ing</w:t>
      </w:r>
      <w:r w:rsidRPr="00C67D2A">
        <w:t xml:space="preserve"> together with Te Aho o Te Kahu </w:t>
      </w:r>
      <w:r w:rsidR="00C8561B">
        <w:t xml:space="preserve">on </w:t>
      </w:r>
      <w:r w:rsidRPr="00C67D2A">
        <w:t>work to help reduce inequities for Māori across the cancer continuum.</w:t>
      </w:r>
      <w:r w:rsidR="00A83D9E">
        <w:t xml:space="preserve"> </w:t>
      </w:r>
      <w:r w:rsidR="00962CE6">
        <w:t>DWG</w:t>
      </w:r>
      <w:r w:rsidR="00A83D9E">
        <w:t xml:space="preserve"> al</w:t>
      </w:r>
      <w:r w:rsidR="00962CE6">
        <w:t xml:space="preserve">so includes </w:t>
      </w:r>
      <w:r w:rsidR="004A638F">
        <w:t>Waikato DHB</w:t>
      </w:r>
      <w:r w:rsidR="00C8561B">
        <w:t xml:space="preserve">’s </w:t>
      </w:r>
      <w:r w:rsidR="004A638F">
        <w:t>Programme Manager, Clinical Equity.</w:t>
      </w:r>
      <w:r w:rsidR="007C1AD8">
        <w:t xml:space="preserve"> </w:t>
      </w:r>
      <w:r w:rsidR="001C0DCA">
        <w:t xml:space="preserve">Also consulted for this standard </w:t>
      </w:r>
      <w:r w:rsidR="00A576E7">
        <w:t>is</w:t>
      </w:r>
      <w:r w:rsidR="001C0DCA">
        <w:t xml:space="preserve"> </w:t>
      </w:r>
      <w:r w:rsidRPr="00C67D2A">
        <w:t xml:space="preserve">He Ara Tāngata, Te Aho o Te Kahu’s Consumer Reference Group </w:t>
      </w:r>
      <w:r w:rsidR="007C1AD8">
        <w:t>to provide</w:t>
      </w:r>
      <w:r w:rsidRPr="00C67D2A">
        <w:t xml:space="preserve"> the voices of people living with cancer, and their whānau.</w:t>
      </w:r>
    </w:p>
    <w:p w14:paraId="227603B4" w14:textId="77777777" w:rsidR="007D25CD" w:rsidRDefault="007D25CD" w:rsidP="00C933B3"/>
    <w:p w14:paraId="1164F42F" w14:textId="354DE9AA" w:rsidR="00C933B3" w:rsidRDefault="00C933B3" w:rsidP="00C933B3">
      <w:r>
        <w:t xml:space="preserve">A primary focus for </w:t>
      </w:r>
      <w:r w:rsidR="00C929F3">
        <w:t xml:space="preserve">the </w:t>
      </w:r>
      <w:r w:rsidR="005F21BF">
        <w:t>DWG</w:t>
      </w:r>
      <w:r>
        <w:t xml:space="preserve"> is to understand the key known or potential equity issues that exist within systemic therapy access, provision, and outcomes</w:t>
      </w:r>
      <w:r w:rsidR="00E470C7">
        <w:t xml:space="preserve">, and </w:t>
      </w:r>
      <w:r w:rsidR="00D32289">
        <w:t xml:space="preserve">to </w:t>
      </w:r>
      <w:r w:rsidR="00E470C7">
        <w:t xml:space="preserve">develop a data standard that </w:t>
      </w:r>
      <w:r w:rsidR="00F64146">
        <w:t>will</w:t>
      </w:r>
      <w:r w:rsidR="00E470C7">
        <w:t xml:space="preserve"> support</w:t>
      </w:r>
      <w:r w:rsidR="00F64146">
        <w:t xml:space="preserve"> improvements to these.</w:t>
      </w:r>
      <w:r>
        <w:t xml:space="preserve"> </w:t>
      </w:r>
      <w:r w:rsidR="0073581E">
        <w:t>By</w:t>
      </w:r>
      <w:r>
        <w:t xml:space="preserve"> </w:t>
      </w:r>
      <w:r w:rsidR="00ED4C84">
        <w:t>enabl</w:t>
      </w:r>
      <w:r w:rsidR="0073581E">
        <w:t xml:space="preserve">ing </w:t>
      </w:r>
      <w:r w:rsidR="00ED4C84">
        <w:t xml:space="preserve">data capture </w:t>
      </w:r>
      <w:r w:rsidR="00960F05">
        <w:t xml:space="preserve">that would allow </w:t>
      </w:r>
      <w:r>
        <w:t>for a deeper understanding of the nature and extent of equity issues, more targeted and effective strategies for addressing these inequities may be developed. This will include specific consideration of how data could achieve improved outcomes or equity for Māori.</w:t>
      </w:r>
    </w:p>
    <w:p w14:paraId="732C19F6" w14:textId="77777777" w:rsidR="005E2FC2" w:rsidRPr="008A1CB9" w:rsidRDefault="005E2FC2" w:rsidP="005E2FC2"/>
    <w:p w14:paraId="04FAA05C" w14:textId="26FAC2FD" w:rsidR="004B0A56" w:rsidRPr="007037DA" w:rsidRDefault="005E2FC2" w:rsidP="004B0A56">
      <w:r w:rsidRPr="008A1CB9">
        <w:t>With consistent data standard</w:t>
      </w:r>
      <w:r>
        <w:t>s</w:t>
      </w:r>
      <w:r w:rsidRPr="008A1CB9">
        <w:t xml:space="preserve"> for cancer across the health sector, high-quality data can be used to monitor and audit patient pathways locally, regionally and nationally to</w:t>
      </w:r>
      <w:r>
        <w:t xml:space="preserve"> support the equitable delivery of care across the pathway and</w:t>
      </w:r>
      <w:r w:rsidRPr="008A1CB9">
        <w:t xml:space="preserve"> improve cancer outcomes.</w:t>
      </w:r>
      <w:r w:rsidR="00477F59">
        <w:t xml:space="preserve"> </w:t>
      </w:r>
      <w:r w:rsidR="004B0A56" w:rsidRPr="007037DA">
        <w:t xml:space="preserve">To achieve this </w:t>
      </w:r>
      <w:r w:rsidR="00477F59">
        <w:t xml:space="preserve">the </w:t>
      </w:r>
      <w:r w:rsidR="004B0A56" w:rsidRPr="007037DA">
        <w:t xml:space="preserve">ACT-NOW </w:t>
      </w:r>
      <w:r w:rsidR="00477F59">
        <w:t>standard</w:t>
      </w:r>
      <w:r w:rsidR="00112BA4">
        <w:t xml:space="preserve"> aims to identi</w:t>
      </w:r>
      <w:r w:rsidR="00DB1980">
        <w:t>f</w:t>
      </w:r>
      <w:r w:rsidR="00112BA4">
        <w:t>y the data required to</w:t>
      </w:r>
      <w:r w:rsidR="004B0A56" w:rsidRPr="007037DA">
        <w:t xml:space="preserve"> measure and monitor the following to determine inequity of access to systemic therapy:</w:t>
      </w:r>
    </w:p>
    <w:p w14:paraId="1DE6A990" w14:textId="2D7B98AC" w:rsidR="004B0A56" w:rsidRPr="007037DA" w:rsidRDefault="00112BA4" w:rsidP="00112BA4">
      <w:pPr>
        <w:pStyle w:val="ListParagraph"/>
        <w:numPr>
          <w:ilvl w:val="0"/>
          <w:numId w:val="42"/>
        </w:numPr>
        <w:spacing w:line="240" w:lineRule="auto"/>
      </w:pPr>
      <w:r>
        <w:t>a</w:t>
      </w:r>
      <w:r w:rsidR="004B0A56" w:rsidRPr="007037DA">
        <w:t>ccess to systemic treatment</w:t>
      </w:r>
    </w:p>
    <w:p w14:paraId="3503BF5F" w14:textId="0E8E9793" w:rsidR="004B0A56" w:rsidRPr="007037DA" w:rsidRDefault="00112BA4" w:rsidP="00112BA4">
      <w:pPr>
        <w:pStyle w:val="ListParagraph"/>
        <w:numPr>
          <w:ilvl w:val="0"/>
          <w:numId w:val="42"/>
        </w:numPr>
        <w:spacing w:line="240" w:lineRule="auto"/>
      </w:pPr>
      <w:r>
        <w:t>t</w:t>
      </w:r>
      <w:r w:rsidR="004B0A56" w:rsidRPr="007037DA">
        <w:t>iming of access (relative to diagnosis)</w:t>
      </w:r>
    </w:p>
    <w:p w14:paraId="6BD172FB" w14:textId="0BC8D098" w:rsidR="004B0A56" w:rsidRPr="007037DA" w:rsidRDefault="00112BA4" w:rsidP="00112BA4">
      <w:pPr>
        <w:pStyle w:val="ListParagraph"/>
        <w:numPr>
          <w:ilvl w:val="0"/>
          <w:numId w:val="42"/>
        </w:numPr>
        <w:spacing w:line="240" w:lineRule="auto"/>
      </w:pPr>
      <w:r>
        <w:t>t</w:t>
      </w:r>
      <w:r w:rsidR="004B0A56" w:rsidRPr="007037DA">
        <w:t>ypes of medicines being accessed (best practice care)</w:t>
      </w:r>
    </w:p>
    <w:p w14:paraId="5D34EE5C" w14:textId="2D4096CB" w:rsidR="004B0A56" w:rsidRPr="007037DA" w:rsidRDefault="00112BA4" w:rsidP="00112BA4">
      <w:pPr>
        <w:pStyle w:val="ListParagraph"/>
        <w:numPr>
          <w:ilvl w:val="0"/>
          <w:numId w:val="42"/>
        </w:numPr>
        <w:spacing w:line="240" w:lineRule="auto"/>
      </w:pPr>
      <w:r>
        <w:t>l</w:t>
      </w:r>
      <w:r w:rsidR="004B0A56" w:rsidRPr="007037DA">
        <w:t>ocation of treatment relative to residence (patient mobility)</w:t>
      </w:r>
    </w:p>
    <w:p w14:paraId="52A91DE8" w14:textId="64218343" w:rsidR="004B0A56" w:rsidRPr="007037DA" w:rsidRDefault="00112BA4" w:rsidP="00112BA4">
      <w:pPr>
        <w:pStyle w:val="ListParagraph"/>
        <w:numPr>
          <w:ilvl w:val="0"/>
          <w:numId w:val="42"/>
        </w:numPr>
        <w:spacing w:line="240" w:lineRule="auto"/>
      </w:pPr>
      <w:r>
        <w:t>a</w:t>
      </w:r>
      <w:r w:rsidR="004B0A56" w:rsidRPr="007037DA">
        <w:t>ll of the above, by stage of disease as acted on by clinician(s)</w:t>
      </w:r>
    </w:p>
    <w:p w14:paraId="3CED28FE" w14:textId="36AE4B02" w:rsidR="004B0A56" w:rsidRPr="007037DA" w:rsidRDefault="00112BA4" w:rsidP="00112BA4">
      <w:pPr>
        <w:pStyle w:val="ListParagraph"/>
        <w:numPr>
          <w:ilvl w:val="0"/>
          <w:numId w:val="42"/>
        </w:numPr>
        <w:spacing w:line="240" w:lineRule="auto"/>
      </w:pPr>
      <w:r>
        <w:t>a</w:t>
      </w:r>
      <w:r w:rsidR="004B0A56" w:rsidRPr="007037DA">
        <w:t xml:space="preserve">ll of the above, including </w:t>
      </w:r>
      <w:r w:rsidRPr="007037DA">
        <w:t>privately funded</w:t>
      </w:r>
      <w:r w:rsidR="004B0A56" w:rsidRPr="007037DA">
        <w:t xml:space="preserve"> care (to complete the picture of access equity)</w:t>
      </w:r>
    </w:p>
    <w:p w14:paraId="28E25B43" w14:textId="77777777" w:rsidR="00184228" w:rsidRDefault="00184228" w:rsidP="00184228"/>
    <w:p w14:paraId="0ED3D98F" w14:textId="77777777" w:rsidR="008E62FA" w:rsidRDefault="008E62FA" w:rsidP="00184228">
      <w:pPr>
        <w:pStyle w:val="Heading2"/>
      </w:pPr>
      <w:bookmarkStart w:id="23" w:name="_Toc66343737"/>
      <w:bookmarkStart w:id="24" w:name="_Toc93501281"/>
      <w:r>
        <w:lastRenderedPageBreak/>
        <w:t>Related specifications</w:t>
      </w:r>
      <w:bookmarkEnd w:id="23"/>
      <w:bookmarkEnd w:id="24"/>
    </w:p>
    <w:bookmarkEnd w:id="21"/>
    <w:p w14:paraId="704DE99C" w14:textId="77777777" w:rsidR="0028174E" w:rsidRPr="0028174E" w:rsidRDefault="008E62FA" w:rsidP="00184228">
      <w:pPr>
        <w:rPr>
          <w:szCs w:val="22"/>
        </w:rPr>
      </w:pPr>
      <w:r w:rsidRPr="0028174E">
        <w:t xml:space="preserve">The following documents have been used to develop or are referenced in </w:t>
      </w:r>
      <w:r w:rsidRPr="0028174E">
        <w:rPr>
          <w:szCs w:val="22"/>
        </w:rPr>
        <w:t>this standard.</w:t>
      </w:r>
    </w:p>
    <w:p w14:paraId="7807FB62" w14:textId="77777777" w:rsidR="008E62FA" w:rsidRPr="00436BBA" w:rsidRDefault="00CE068F" w:rsidP="00184228">
      <w:pPr>
        <w:pStyle w:val="Bullet"/>
      </w:pPr>
      <w:hyperlink r:id="rId26" w:history="1">
        <w:r w:rsidR="008E62FA" w:rsidRPr="00436BBA">
          <w:rPr>
            <w:rStyle w:val="Hyperlink"/>
            <w:iCs/>
          </w:rPr>
          <w:t>New Zealand Cancer Health Information Strategy</w:t>
        </w:r>
        <w:r w:rsidR="008E62FA" w:rsidRPr="00436BBA">
          <w:t>. Wellington: Ministry of</w:t>
        </w:r>
        <w:r w:rsidR="008E62FA" w:rsidRPr="00436BBA">
          <w:rPr>
            <w:rStyle w:val="Hyperlink"/>
          </w:rPr>
          <w:t xml:space="preserve"> </w:t>
        </w:r>
        <w:r w:rsidR="008E62FA" w:rsidRPr="00436BBA">
          <w:t>Health</w:t>
        </w:r>
      </w:hyperlink>
    </w:p>
    <w:p w14:paraId="6543C63A" w14:textId="77777777" w:rsidR="008E62FA" w:rsidRPr="00436BBA" w:rsidRDefault="00CE068F" w:rsidP="00184228">
      <w:pPr>
        <w:pStyle w:val="Bullet"/>
      </w:pPr>
      <w:hyperlink r:id="rId27" w:history="1">
        <w:r w:rsidR="008E62FA" w:rsidRPr="00436BBA">
          <w:rPr>
            <w:rStyle w:val="Hyperlink"/>
          </w:rPr>
          <w:t>New Zealand Cancer Plan: Better, faster cancer care 2015–2018</w:t>
        </w:r>
        <w:r w:rsidR="00184228" w:rsidRPr="00436BBA">
          <w:t>. W</w:t>
        </w:r>
        <w:r w:rsidR="008E62FA" w:rsidRPr="00436BBA">
          <w:t xml:space="preserve">ellington: Ministry </w:t>
        </w:r>
        <w:r w:rsidR="00184228" w:rsidRPr="00436BBA">
          <w:t>o</w:t>
        </w:r>
        <w:r w:rsidR="008E62FA" w:rsidRPr="00436BBA">
          <w:t>f Health</w:t>
        </w:r>
      </w:hyperlink>
    </w:p>
    <w:p w14:paraId="74188100" w14:textId="5A4F793B" w:rsidR="008E62FA" w:rsidRDefault="00CE068F" w:rsidP="00184228">
      <w:pPr>
        <w:pStyle w:val="Bullet"/>
      </w:pPr>
      <w:hyperlink r:id="rId28" w:history="1">
        <w:r w:rsidR="008E62FA" w:rsidRPr="00436BBA">
          <w:rPr>
            <w:rStyle w:val="Hyperlink"/>
          </w:rPr>
          <w:t>New Zealand Cancer Action Plan 2019–2029 – Te Mahere mō te Mate Pukupuku o Aotearoa 2019–2029.</w:t>
        </w:r>
      </w:hyperlink>
      <w:r w:rsidR="008E62FA" w:rsidRPr="00436BBA">
        <w:t xml:space="preserve"> Revised January 2020</w:t>
      </w:r>
      <w:r w:rsidR="00184228" w:rsidRPr="00436BBA">
        <w:t>.</w:t>
      </w:r>
      <w:r w:rsidR="008E62FA" w:rsidRPr="00436BBA">
        <w:t xml:space="preserve"> Wellington: Ministry of Health</w:t>
      </w:r>
    </w:p>
    <w:p w14:paraId="53415633" w14:textId="551C1BFA" w:rsidR="00A85473" w:rsidRPr="00A85473" w:rsidRDefault="00A85473" w:rsidP="00F26253">
      <w:pPr>
        <w:pStyle w:val="Bullet"/>
        <w:rPr>
          <w:b/>
          <w:bCs/>
          <w:color w:val="595959" w:themeColor="text1" w:themeTint="A6"/>
        </w:rPr>
      </w:pPr>
      <w:r w:rsidRPr="00A85473">
        <w:rPr>
          <w:b/>
          <w:bCs/>
          <w:color w:val="595959" w:themeColor="text1" w:themeTint="A6"/>
        </w:rPr>
        <w:t>HISO 10080 Systemic Anti-Cancer Therapy Regimen Data Standard</w:t>
      </w:r>
      <w:r w:rsidR="00D9675D">
        <w:rPr>
          <w:b/>
          <w:bCs/>
          <w:color w:val="595959" w:themeColor="text1" w:themeTint="A6"/>
        </w:rPr>
        <w:t xml:space="preserve">. </w:t>
      </w:r>
      <w:r w:rsidR="00526D00" w:rsidRPr="00526D00">
        <w:rPr>
          <w:color w:val="595959" w:themeColor="text1" w:themeTint="A6"/>
        </w:rPr>
        <w:t>In development.</w:t>
      </w:r>
    </w:p>
    <w:p w14:paraId="0A606A69" w14:textId="37765FAE" w:rsidR="00F26253" w:rsidRPr="00BD3E7D" w:rsidRDefault="00CE068F" w:rsidP="00F26253">
      <w:pPr>
        <w:pStyle w:val="Bullet"/>
        <w:rPr>
          <w:b/>
          <w:bCs/>
        </w:rPr>
      </w:pPr>
      <w:hyperlink r:id="rId29" w:history="1">
        <w:r w:rsidR="00F26253" w:rsidRPr="00552A86">
          <w:rPr>
            <w:b/>
            <w:bCs/>
            <w:color w:val="595959" w:themeColor="text1" w:themeTint="A6"/>
          </w:rPr>
          <w:t>HISO 10013:2015 HL7 Standards Endorsement</w:t>
        </w:r>
      </w:hyperlink>
    </w:p>
    <w:p w14:paraId="2E01C56C" w14:textId="77777777" w:rsidR="004B4649" w:rsidRPr="002569CD" w:rsidRDefault="00CE068F" w:rsidP="004B4649">
      <w:pPr>
        <w:pStyle w:val="Bullet"/>
      </w:pPr>
      <w:hyperlink r:id="rId30" w:history="1">
        <w:r w:rsidR="004B4649" w:rsidRPr="002569CD">
          <w:rPr>
            <w:rStyle w:val="Hyperlink"/>
          </w:rPr>
          <w:t>HISO 10038.0:2017 Preface to the Cancer Data Standards</w:t>
        </w:r>
      </w:hyperlink>
    </w:p>
    <w:p w14:paraId="7E046DBF" w14:textId="4166C91F" w:rsidR="00253D3A" w:rsidRPr="00DD03BB" w:rsidRDefault="00CE068F" w:rsidP="00253D3A">
      <w:pPr>
        <w:pStyle w:val="Bullet"/>
        <w:rPr>
          <w:rStyle w:val="Hyperlink"/>
          <w:b w:val="0"/>
          <w:color w:val="auto"/>
        </w:rPr>
      </w:pPr>
      <w:hyperlink r:id="rId31" w:history="1">
        <w:r w:rsidR="00253D3A" w:rsidRPr="002569CD">
          <w:rPr>
            <w:rStyle w:val="Hyperlink"/>
          </w:rPr>
          <w:t>HISO 10038.</w:t>
        </w:r>
        <w:r w:rsidR="00253D3A">
          <w:rPr>
            <w:rStyle w:val="Hyperlink"/>
          </w:rPr>
          <w:t>1:2011</w:t>
        </w:r>
        <w:r w:rsidR="00253D3A" w:rsidRPr="002569CD">
          <w:rPr>
            <w:rStyle w:val="Hyperlink"/>
          </w:rPr>
          <w:t xml:space="preserve"> Interim National Cancer Core Data Definitions Standard</w:t>
        </w:r>
      </w:hyperlink>
    </w:p>
    <w:p w14:paraId="2FDEECFA" w14:textId="44D98194" w:rsidR="00F26253" w:rsidRPr="00FE22A7" w:rsidRDefault="00CE068F" w:rsidP="00F26253">
      <w:pPr>
        <w:pStyle w:val="Bullet"/>
        <w:rPr>
          <w:b/>
          <w:bCs/>
        </w:rPr>
      </w:pPr>
      <w:hyperlink r:id="rId32" w:history="1">
        <w:r w:rsidR="00F26253" w:rsidRPr="00552A86">
          <w:rPr>
            <w:b/>
            <w:bCs/>
            <w:color w:val="595959" w:themeColor="text1" w:themeTint="A6"/>
          </w:rPr>
          <w:t>HISO 10038.3</w:t>
        </w:r>
        <w:r w:rsidR="00253D3A">
          <w:rPr>
            <w:b/>
            <w:bCs/>
            <w:color w:val="595959" w:themeColor="text1" w:themeTint="A6"/>
          </w:rPr>
          <w:t>:2011</w:t>
        </w:r>
        <w:r w:rsidR="00F26253" w:rsidRPr="00552A86">
          <w:rPr>
            <w:b/>
            <w:bCs/>
            <w:color w:val="595959" w:themeColor="text1" w:themeTint="A6"/>
          </w:rPr>
          <w:t xml:space="preserve"> </w:t>
        </w:r>
        <w:r w:rsidR="00253D3A">
          <w:rPr>
            <w:b/>
            <w:bCs/>
            <w:color w:val="595959" w:themeColor="text1" w:themeTint="A6"/>
          </w:rPr>
          <w:t xml:space="preserve">Interim </w:t>
        </w:r>
        <w:r w:rsidR="00F26253" w:rsidRPr="00552A86">
          <w:rPr>
            <w:b/>
            <w:bCs/>
            <w:color w:val="595959" w:themeColor="text1" w:themeTint="A6"/>
          </w:rPr>
          <w:t>National Cancer Core Data Standard</w:t>
        </w:r>
      </w:hyperlink>
    </w:p>
    <w:p w14:paraId="1635FA74" w14:textId="77777777" w:rsidR="00F26253" w:rsidRPr="00BD3E7D" w:rsidRDefault="00CE068F" w:rsidP="00F26253">
      <w:pPr>
        <w:pStyle w:val="Bullet"/>
        <w:rPr>
          <w:b/>
          <w:bCs/>
        </w:rPr>
      </w:pPr>
      <w:hyperlink r:id="rId33" w:history="1">
        <w:r w:rsidR="00F26253" w:rsidRPr="00552A86">
          <w:rPr>
            <w:b/>
            <w:bCs/>
            <w:color w:val="595959" w:themeColor="text1" w:themeTint="A6"/>
          </w:rPr>
          <w:t>HISO 10042 Medication Charting and Medicine Reconciliation Standards</w:t>
        </w:r>
      </w:hyperlink>
    </w:p>
    <w:p w14:paraId="12EA2637" w14:textId="77777777" w:rsidR="00FD10CF" w:rsidRPr="00DD03BB" w:rsidRDefault="00FD10CF" w:rsidP="00FD10CF">
      <w:pPr>
        <w:pStyle w:val="Bullet"/>
        <w:tabs>
          <w:tab w:val="clear" w:pos="284"/>
        </w:tabs>
        <w:rPr>
          <w:rStyle w:val="Hyperlink"/>
        </w:rPr>
      </w:pPr>
      <w:r w:rsidRPr="00DD03BB">
        <w:rPr>
          <w:rStyle w:val="Hyperlink"/>
        </w:rPr>
        <w:t>HISO 10045 Health Provider Identity Standard (draft standard available from standards@health.govt.nz)</w:t>
      </w:r>
    </w:p>
    <w:p w14:paraId="3BC8C381" w14:textId="77777777" w:rsidR="00FD10CF" w:rsidRPr="002569CD" w:rsidRDefault="00CE068F" w:rsidP="00FD10CF">
      <w:pPr>
        <w:pStyle w:val="Bullet"/>
        <w:rPr>
          <w:rStyle w:val="Hyperlink"/>
          <w:rFonts w:eastAsia="MS Gothic"/>
          <w:b w:val="0"/>
        </w:rPr>
      </w:pPr>
      <w:hyperlink r:id="rId34" w:history="1">
        <w:r w:rsidR="00FD10CF" w:rsidRPr="002569CD">
          <w:rPr>
            <w:rStyle w:val="Hyperlink"/>
          </w:rPr>
          <w:t>HISO 10046 Consumer Health Identity Standard</w:t>
        </w:r>
      </w:hyperlink>
    </w:p>
    <w:p w14:paraId="2FD6007E" w14:textId="52344BD5" w:rsidR="00F26253" w:rsidRPr="00552A86" w:rsidRDefault="00CE068F" w:rsidP="00F26253">
      <w:pPr>
        <w:pStyle w:val="Bullet"/>
        <w:rPr>
          <w:b/>
          <w:bCs/>
          <w:color w:val="595959" w:themeColor="text1" w:themeTint="A6"/>
        </w:rPr>
      </w:pPr>
      <w:hyperlink r:id="rId35" w:history="1">
        <w:r w:rsidR="00F26253" w:rsidRPr="00552A86">
          <w:rPr>
            <w:b/>
            <w:bCs/>
            <w:color w:val="595959" w:themeColor="text1" w:themeTint="A6"/>
          </w:rPr>
          <w:t>HISO 10063:2017 GS1 Standards Endorsement</w:t>
        </w:r>
      </w:hyperlink>
    </w:p>
    <w:p w14:paraId="3FDDBF22" w14:textId="77777777" w:rsidR="00F26253" w:rsidRPr="00074F42" w:rsidRDefault="00CE068F" w:rsidP="00F26253">
      <w:pPr>
        <w:pStyle w:val="Bullet"/>
        <w:rPr>
          <w:rFonts w:cs="Segoe UI"/>
          <w:szCs w:val="21"/>
        </w:rPr>
      </w:pPr>
      <w:hyperlink r:id="rId36" w:history="1">
        <w:r w:rsidR="00F26253" w:rsidRPr="00552A86">
          <w:rPr>
            <w:b/>
            <w:bCs/>
            <w:color w:val="595959" w:themeColor="text1" w:themeTint="A6"/>
          </w:rPr>
          <w:t>HISO 10083:2020 Interoperability Roadmap</w:t>
        </w:r>
      </w:hyperlink>
      <w:bookmarkStart w:id="25" w:name="_Toc61622411"/>
      <w:bookmarkStart w:id="26" w:name="_Toc61623130"/>
      <w:bookmarkStart w:id="27" w:name="_Toc61625260"/>
      <w:bookmarkStart w:id="28" w:name="_Toc61625701"/>
      <w:bookmarkEnd w:id="25"/>
      <w:bookmarkEnd w:id="26"/>
      <w:bookmarkEnd w:id="27"/>
      <w:bookmarkEnd w:id="28"/>
    </w:p>
    <w:p w14:paraId="5ED0369F" w14:textId="0765D615" w:rsidR="008E62FA" w:rsidRPr="00DD03BB" w:rsidRDefault="00CE068F" w:rsidP="00184228">
      <w:pPr>
        <w:pStyle w:val="Bullet"/>
        <w:rPr>
          <w:rStyle w:val="Hyperlink"/>
          <w:b w:val="0"/>
          <w:color w:val="auto"/>
        </w:rPr>
      </w:pPr>
      <w:hyperlink r:id="rId37" w:history="1">
        <w:r w:rsidR="008E62FA" w:rsidRPr="002569CD">
          <w:rPr>
            <w:rStyle w:val="Hyperlink"/>
          </w:rPr>
          <w:t>Ministry of Health</w:t>
        </w:r>
        <w:r w:rsidR="0028174E" w:rsidRPr="002569CD">
          <w:rPr>
            <w:rStyle w:val="Hyperlink"/>
          </w:rPr>
          <w:t>’</w:t>
        </w:r>
        <w:r w:rsidR="008E62FA" w:rsidRPr="002569CD">
          <w:rPr>
            <w:rStyle w:val="Hyperlink"/>
          </w:rPr>
          <w:t>s Clinical Coding System code table</w:t>
        </w:r>
      </w:hyperlink>
    </w:p>
    <w:p w14:paraId="43650051" w14:textId="7A80A126" w:rsidR="00DD03BB" w:rsidRDefault="00CE068F" w:rsidP="00BF5113">
      <w:pPr>
        <w:pStyle w:val="Bullet"/>
        <w:tabs>
          <w:tab w:val="clear" w:pos="284"/>
        </w:tabs>
      </w:pPr>
      <w:hyperlink r:id="rId38" w:history="1">
        <w:r w:rsidR="007576B0">
          <w:rPr>
            <w:rStyle w:val="Hyperlink"/>
          </w:rPr>
          <w:t>Overall Treatment Utility</w:t>
        </w:r>
      </w:hyperlink>
      <w:r w:rsidR="00DD03BB" w:rsidRPr="00A576E7">
        <w:rPr>
          <w:b/>
        </w:rPr>
        <w:t xml:space="preserve">. </w:t>
      </w:r>
      <w:r w:rsidR="00DD03BB">
        <w:t>The University of Edinburgh</w:t>
      </w:r>
      <w:r w:rsidR="00A576E7">
        <w:rPr>
          <w:rStyle w:val="FootnoteReference"/>
        </w:rPr>
        <w:footnoteReference w:id="1"/>
      </w:r>
      <w:r w:rsidR="006465FB">
        <w:t xml:space="preserve"> </w:t>
      </w:r>
    </w:p>
    <w:p w14:paraId="62A742E8" w14:textId="19A4681B" w:rsidR="00184228" w:rsidRPr="00E5218A" w:rsidRDefault="00E5218A" w:rsidP="00AE08B6">
      <w:pPr>
        <w:pStyle w:val="Bullet"/>
        <w:rPr>
          <w:rStyle w:val="Hyperlink"/>
        </w:rPr>
      </w:pPr>
      <w:r>
        <w:fldChar w:fldCharType="begin"/>
      </w:r>
      <w:r>
        <w:instrText xml:space="preserve"> HYPERLINK "https://www.iso.org/standard/69119.html" </w:instrText>
      </w:r>
      <w:r>
        <w:fldChar w:fldCharType="separate"/>
      </w:r>
      <w:r w:rsidR="00AE08B6" w:rsidRPr="00E5218A">
        <w:rPr>
          <w:rStyle w:val="Hyperlink"/>
        </w:rPr>
        <w:t>ISO/IEC 10646:2017 Information technology – Universal Coded Character Set (UCS)</w:t>
      </w:r>
    </w:p>
    <w:bookmarkStart w:id="29" w:name="_Toc66343738"/>
    <w:p w14:paraId="0FFF6589" w14:textId="080A680E" w:rsidR="000E4BD1" w:rsidRDefault="00E5218A" w:rsidP="000E4BD1">
      <w:pPr>
        <w:pStyle w:val="Heading2"/>
      </w:pPr>
      <w:r>
        <w:rPr>
          <w:rFonts w:ascii="Fira Sans" w:hAnsi="Fira Sans"/>
          <w:b w:val="0"/>
          <w:color w:val="auto"/>
          <w:spacing w:val="0"/>
          <w:sz w:val="20"/>
        </w:rPr>
        <w:fldChar w:fldCharType="end"/>
      </w:r>
      <w:bookmarkStart w:id="30" w:name="_Toc93501282"/>
      <w:r w:rsidR="000E4BD1">
        <w:t>SNOMED CT</w:t>
      </w:r>
      <w:bookmarkEnd w:id="30"/>
    </w:p>
    <w:p w14:paraId="53E6E068" w14:textId="463055A7" w:rsidR="000E4BD1" w:rsidRDefault="000E4BD1" w:rsidP="000E4BD1">
      <w:r>
        <w:t>C</w:t>
      </w:r>
      <w:r w:rsidRPr="0081029C">
        <w:t xml:space="preserve">oded data elements </w:t>
      </w:r>
      <w:r>
        <w:t>in ACT-</w:t>
      </w:r>
      <w:r w:rsidRPr="00D13828">
        <w:t>N</w:t>
      </w:r>
      <w:r>
        <w:t xml:space="preserve">OW regimens </w:t>
      </w:r>
      <w:r w:rsidRPr="0081029C">
        <w:t xml:space="preserve">use </w:t>
      </w:r>
      <w:r>
        <w:t xml:space="preserve">by default the </w:t>
      </w:r>
      <w:r w:rsidRPr="0081029C">
        <w:t xml:space="preserve">SNOMED CT </w:t>
      </w:r>
      <w:r>
        <w:t>terminology</w:t>
      </w:r>
      <w:r w:rsidRPr="0081029C">
        <w:t xml:space="preserve"> </w:t>
      </w:r>
      <w:r>
        <w:t>for clinical information</w:t>
      </w:r>
      <w:r w:rsidRPr="0081029C">
        <w:t xml:space="preserve">. The concepts </w:t>
      </w:r>
      <w:r>
        <w:t xml:space="preserve">making up each value domain </w:t>
      </w:r>
      <w:r w:rsidRPr="0081029C">
        <w:t xml:space="preserve">are denoted </w:t>
      </w:r>
      <w:r>
        <w:t>by either the preferred term or a clinically agreed term and are</w:t>
      </w:r>
      <w:r w:rsidRPr="0081029C">
        <w:t xml:space="preserve"> linked to entries in the </w:t>
      </w:r>
      <w:hyperlink r:id="rId39" w:history="1">
        <w:r w:rsidRPr="0081029C">
          <w:rPr>
            <w:rStyle w:val="Hyperlink"/>
            <w:rFonts w:eastAsia="MS Gothic"/>
          </w:rPr>
          <w:t>SNOMED CT browser</w:t>
        </w:r>
      </w:hyperlink>
      <w:r w:rsidR="00EA4E73">
        <w:rPr>
          <w:rStyle w:val="Hyperlink"/>
          <w:rFonts w:eastAsia="MS Gothic"/>
        </w:rPr>
        <w:t xml:space="preserve"> </w:t>
      </w:r>
      <w:r w:rsidR="00EA4E73">
        <w:rPr>
          <w:rStyle w:val="Hyperlink"/>
          <w:rFonts w:eastAsia="MS Gothic"/>
          <w:b w:val="0"/>
          <w:bCs/>
        </w:rPr>
        <w:t>(use Chrome to access this link)</w:t>
      </w:r>
      <w:r>
        <w:rPr>
          <w:rFonts w:eastAsia="MS Gothic"/>
        </w:rPr>
        <w:t>. T</w:t>
      </w:r>
      <w:r w:rsidRPr="0081029C">
        <w:t xml:space="preserve">he </w:t>
      </w:r>
      <w:r>
        <w:t xml:space="preserve">SNOMED CT concept identifier (SCTID) can be viewed by hovering over the link. </w:t>
      </w:r>
    </w:p>
    <w:p w14:paraId="5B3BD2FE" w14:textId="77777777" w:rsidR="000E4BD1" w:rsidRDefault="000E4BD1" w:rsidP="000E4BD1"/>
    <w:p w14:paraId="211A329E" w14:textId="05A4A839" w:rsidR="000E4BD1" w:rsidRDefault="000E4BD1" w:rsidP="000E4BD1">
      <w:r>
        <w:t xml:space="preserve">Some data elements are restricted to a definite set of SNOMED CT concepts, while others are more open-ended and allow the user to select from a wider set of concepts, usually within a certain hierarchy or sub-hierarchy </w:t>
      </w:r>
      <w:r w:rsidR="00AE7DC4">
        <w:t>for example</w:t>
      </w:r>
      <w:r>
        <w:t xml:space="preserve">, the set of all disease concepts. </w:t>
      </w:r>
    </w:p>
    <w:p w14:paraId="171E55E3" w14:textId="01D1AA41" w:rsidR="001B6F97" w:rsidRDefault="001B6F97" w:rsidP="000E4BD1"/>
    <w:p w14:paraId="0339CFE5" w14:textId="77777777" w:rsidR="001B6F97" w:rsidRDefault="001B6F97" w:rsidP="001B6F97">
      <w:r>
        <w:t>When new values need to be added to the value set collection, these principles apply:</w:t>
      </w:r>
    </w:p>
    <w:p w14:paraId="6CE829D5" w14:textId="77777777" w:rsidR="001B6F97" w:rsidRDefault="001B6F97" w:rsidP="001B6F97">
      <w:pPr>
        <w:pStyle w:val="ListParagraph"/>
        <w:numPr>
          <w:ilvl w:val="0"/>
          <w:numId w:val="34"/>
        </w:numPr>
      </w:pPr>
      <w:r>
        <w:t>Where a suitable SNOMED CT concept exists in the SNOMED CT International Edition it will be used</w:t>
      </w:r>
    </w:p>
    <w:p w14:paraId="637D2959" w14:textId="02756674" w:rsidR="001B6F97" w:rsidRDefault="001B6F97" w:rsidP="001B6F97">
      <w:pPr>
        <w:pStyle w:val="ListParagraph"/>
        <w:numPr>
          <w:ilvl w:val="0"/>
          <w:numId w:val="34"/>
        </w:numPr>
      </w:pPr>
      <w:r>
        <w:t>If a suitable concept in the SNOMED CT International Edition does not exist, a new concept will be created in the SNOMED CT New Zealand Extension.</w:t>
      </w:r>
    </w:p>
    <w:p w14:paraId="0257A41E" w14:textId="77777777" w:rsidR="000E4BD1" w:rsidRDefault="000E4BD1" w:rsidP="000E4BD1"/>
    <w:p w14:paraId="773FB1FE" w14:textId="2F3D9D91" w:rsidR="000E4BD1" w:rsidRPr="001270A4" w:rsidRDefault="000E4BD1" w:rsidP="000E4BD1">
      <w:r>
        <w:lastRenderedPageBreak/>
        <w:t xml:space="preserve">Systems should display the </w:t>
      </w:r>
      <w:r w:rsidRPr="001270A4">
        <w:t xml:space="preserve">SNOMED preferred </w:t>
      </w:r>
      <w:r>
        <w:t xml:space="preserve">or clinically agreed </w:t>
      </w:r>
      <w:r w:rsidRPr="001270A4">
        <w:t>term</w:t>
      </w:r>
      <w:r>
        <w:t xml:space="preserve"> </w:t>
      </w:r>
      <w:r w:rsidRPr="001270A4">
        <w:t xml:space="preserve">and capture the SNOMED concept identifier </w:t>
      </w:r>
      <w:r>
        <w:t>accordingly.</w:t>
      </w:r>
      <w:r w:rsidR="001B6F97">
        <w:t xml:space="preserve"> See the </w:t>
      </w:r>
      <w:hyperlink r:id="rId40" w:history="1">
        <w:r w:rsidR="001B6F97" w:rsidRPr="007500EC">
          <w:rPr>
            <w:rStyle w:val="Hyperlink"/>
          </w:rPr>
          <w:t>SNOMED CT Search and Data Entry Guide</w:t>
        </w:r>
      </w:hyperlink>
      <w:r w:rsidR="001B6F97">
        <w:t xml:space="preserve"> for a guide to building a user-friendly search across the terminology.</w:t>
      </w:r>
    </w:p>
    <w:p w14:paraId="619C5139" w14:textId="77777777" w:rsidR="000E4BD1" w:rsidRDefault="000E4BD1" w:rsidP="000E4BD1"/>
    <w:p w14:paraId="44E4D13F" w14:textId="6A3A127D" w:rsidR="000E4BD1" w:rsidRDefault="000E4BD1" w:rsidP="000E4BD1">
      <w:r w:rsidRPr="00C9401D">
        <w:t>The</w:t>
      </w:r>
      <w:r w:rsidR="00C9401D" w:rsidRPr="00C9401D">
        <w:t xml:space="preserve"> latest</w:t>
      </w:r>
      <w:r w:rsidRPr="00C9401D">
        <w:t xml:space="preserve"> </w:t>
      </w:r>
      <w:hyperlink r:id="rId41" w:history="1">
        <w:r w:rsidR="00F15F4E">
          <w:rPr>
            <w:rStyle w:val="Hyperlink"/>
          </w:rPr>
          <w:t>SNOMED CT New Zealand Edition</w:t>
        </w:r>
      </w:hyperlink>
      <w:r w:rsidRPr="00C9401D">
        <w:t>, incorporating the SNOMED CT International Edition and</w:t>
      </w:r>
      <w:r>
        <w:t xml:space="preserve"> released in April and October every year, is the standard distribution. SNOMED CT is free to use in New Zealand and easy to implement. Download and install each release from the </w:t>
      </w:r>
      <w:hyperlink r:id="rId42" w:anchor="/landing/NZ?lang=en" w:history="1">
        <w:r w:rsidRPr="00A07EFF">
          <w:rPr>
            <w:rStyle w:val="Hyperlink"/>
          </w:rPr>
          <w:t>Member Licensing and Distribution Service</w:t>
        </w:r>
      </w:hyperlink>
      <w:r>
        <w:t xml:space="preserve"> or integrate your software with the </w:t>
      </w:r>
      <w:hyperlink r:id="rId43" w:history="1">
        <w:r w:rsidRPr="00233F5C">
          <w:rPr>
            <w:rStyle w:val="Hyperlink"/>
          </w:rPr>
          <w:t>SNOMED CT terminology service</w:t>
        </w:r>
      </w:hyperlink>
      <w:r>
        <w:t xml:space="preserve"> provided by the Ministry of Health.</w:t>
      </w:r>
    </w:p>
    <w:p w14:paraId="013AF6BE" w14:textId="276A96CF" w:rsidR="00A127D6" w:rsidRDefault="00A127D6" w:rsidP="00A127D6">
      <w:pPr>
        <w:pStyle w:val="Heading2"/>
      </w:pPr>
      <w:bookmarkStart w:id="31" w:name="_Toc93501283"/>
      <w:r>
        <w:t>Character sets</w:t>
      </w:r>
      <w:bookmarkEnd w:id="31"/>
    </w:p>
    <w:p w14:paraId="01F44769" w14:textId="77777777" w:rsidR="006A08BB" w:rsidRDefault="006A08BB" w:rsidP="006A08BB">
      <w:r>
        <w:t>Text data elements must accommodate macrons for te reo M</w:t>
      </w:r>
      <w:r w:rsidRPr="00EF1237">
        <w:t>āori</w:t>
      </w:r>
      <w:r>
        <w:t xml:space="preserve"> and diacritic characters for other commonly used languages. By default, this means using the Unicode Basic Latin, Latin-1 Supplement and Latin Extended A character sets.</w:t>
      </w:r>
    </w:p>
    <w:p w14:paraId="13642977" w14:textId="77777777" w:rsidR="006A08BB" w:rsidRPr="004B6E5C" w:rsidRDefault="006A08BB" w:rsidP="006A08BB">
      <w:r>
        <w:t xml:space="preserve"> </w:t>
      </w:r>
    </w:p>
    <w:p w14:paraId="0497750E" w14:textId="77777777" w:rsidR="006A08BB" w:rsidRDefault="00CE068F" w:rsidP="006A08BB">
      <w:hyperlink r:id="rId44" w:history="1">
        <w:r w:rsidR="006A08BB" w:rsidRPr="009F3889">
          <w:t>ISO/IEC 10646:2017 Information technology – Universal Coded Character Set (UCS)</w:t>
        </w:r>
      </w:hyperlink>
      <w:r w:rsidR="006A08BB" w:rsidRPr="004B6E5C">
        <w:t xml:space="preserve"> is the </w:t>
      </w:r>
      <w:r w:rsidR="006A08BB">
        <w:t>recognised</w:t>
      </w:r>
      <w:r w:rsidR="006A08BB" w:rsidRPr="004B6E5C">
        <w:t xml:space="preserve"> standard</w:t>
      </w:r>
      <w:r w:rsidR="006A08BB">
        <w:t xml:space="preserve">. </w:t>
      </w:r>
      <w:r w:rsidR="006A08BB" w:rsidRPr="004B6E5C">
        <w:t xml:space="preserve">UTF-8 </w:t>
      </w:r>
      <w:r w:rsidR="006A08BB">
        <w:t xml:space="preserve">is the recommended character </w:t>
      </w:r>
      <w:r w:rsidR="006A08BB" w:rsidRPr="004B6E5C">
        <w:t>encod</w:t>
      </w:r>
      <w:r w:rsidR="006A08BB">
        <w:t>ing.</w:t>
      </w:r>
    </w:p>
    <w:p w14:paraId="716B0533" w14:textId="0235E91C" w:rsidR="00A127D6" w:rsidRDefault="006A08BB" w:rsidP="00A127D6">
      <w:pPr>
        <w:pStyle w:val="Heading2"/>
      </w:pPr>
      <w:bookmarkStart w:id="32" w:name="_Toc93501284"/>
      <w:r>
        <w:t xml:space="preserve">Medicine concept </w:t>
      </w:r>
      <w:r w:rsidR="007A68C0">
        <w:t>specification</w:t>
      </w:r>
      <w:bookmarkEnd w:id="32"/>
    </w:p>
    <w:p w14:paraId="6D689C63" w14:textId="27C1FA44" w:rsidR="00841839" w:rsidRDefault="00841839" w:rsidP="00841839">
      <w:r>
        <w:t>This standard specifies medicines using the New Zealand Medicines Terminology (NZMT) Medicinal Product (MP) concept SCTID and Tall Man lettering</w:t>
      </w:r>
      <w:r>
        <w:rPr>
          <w:rStyle w:val="FootnoteReference"/>
        </w:rPr>
        <w:footnoteReference w:id="2"/>
      </w:r>
      <w:r>
        <w:t xml:space="preserve"> preferred term. </w:t>
      </w:r>
    </w:p>
    <w:p w14:paraId="6144659E" w14:textId="77777777" w:rsidR="00841839" w:rsidRDefault="00841839" w:rsidP="00841839"/>
    <w:p w14:paraId="17FB4EB8" w14:textId="77777777" w:rsidR="00841839" w:rsidRDefault="00841839" w:rsidP="00841839">
      <w:r>
        <w:t xml:space="preserve">Where the MP concept models a medicine that either: </w:t>
      </w:r>
    </w:p>
    <w:p w14:paraId="1F07A709" w14:textId="77777777" w:rsidR="00841839" w:rsidRDefault="00841839" w:rsidP="001B6F97">
      <w:pPr>
        <w:numPr>
          <w:ilvl w:val="0"/>
          <w:numId w:val="8"/>
        </w:numPr>
      </w:pPr>
      <w:r>
        <w:t xml:space="preserve">meets the requirements of the Health Quality &amp; Safety Commission (HQSC) Medication Safety Expert Advisory Group’s </w:t>
      </w:r>
      <w:hyperlink r:id="rId45" w:history="1">
        <w:r w:rsidRPr="00980E15">
          <w:t>Specify Brand Advice Guidance</w:t>
        </w:r>
      </w:hyperlink>
      <w:r>
        <w:t xml:space="preserve"> or </w:t>
      </w:r>
    </w:p>
    <w:p w14:paraId="039FD4F9" w14:textId="77777777" w:rsidR="00841839" w:rsidRDefault="00841839" w:rsidP="001B6F97">
      <w:pPr>
        <w:numPr>
          <w:ilvl w:val="0"/>
          <w:numId w:val="8"/>
        </w:numPr>
      </w:pPr>
      <w:r w:rsidRPr="004714FE">
        <w:t xml:space="preserve">the </w:t>
      </w:r>
      <w:r>
        <w:t>working group has objective evidence that available presentations of the medicine are not interchangeable in oncology practice.</w:t>
      </w:r>
    </w:p>
    <w:p w14:paraId="25B9F9A0" w14:textId="77777777" w:rsidR="00841839" w:rsidRDefault="00841839" w:rsidP="00841839">
      <w:pPr>
        <w:ind w:left="360"/>
      </w:pPr>
    </w:p>
    <w:p w14:paraId="6AAA2632" w14:textId="77777777" w:rsidR="00841839" w:rsidRDefault="00841839" w:rsidP="00841839">
      <w:r>
        <w:t>T</w:t>
      </w:r>
      <w:r w:rsidRPr="00D649FB">
        <w:t xml:space="preserve">he </w:t>
      </w:r>
      <w:r>
        <w:t>human readable format displayed to users in software systems will be «MP preferred term» «(Brand Name)».</w:t>
      </w:r>
    </w:p>
    <w:p w14:paraId="79FBF2C6" w14:textId="77777777" w:rsidR="008E62FA" w:rsidRPr="00376AA6" w:rsidRDefault="008E62FA" w:rsidP="00184228">
      <w:pPr>
        <w:pStyle w:val="Heading2"/>
      </w:pPr>
      <w:bookmarkStart w:id="33" w:name="_Toc66343739"/>
      <w:bookmarkStart w:id="34" w:name="_Toc93501285"/>
      <w:bookmarkEnd w:id="29"/>
      <w:r>
        <w:lastRenderedPageBreak/>
        <w:t>Data element template</w:t>
      </w:r>
      <w:bookmarkEnd w:id="33"/>
      <w:bookmarkEnd w:id="34"/>
    </w:p>
    <w:p w14:paraId="519D7CE1" w14:textId="71B73C6E" w:rsidR="008E62FA" w:rsidRDefault="008E62FA" w:rsidP="005D1E68">
      <w:pPr>
        <w:keepNext/>
      </w:pPr>
      <w:r>
        <w:t>D</w:t>
      </w:r>
      <w:r w:rsidRPr="007B116A">
        <w:t xml:space="preserve">ata element </w:t>
      </w:r>
      <w:r>
        <w:t>specifications in this standard conform to the requirements of</w:t>
      </w:r>
      <w:r w:rsidRPr="007B116A">
        <w:t xml:space="preserve"> </w:t>
      </w:r>
      <w:hyperlink r:id="rId46" w:history="1">
        <w:r w:rsidRPr="00FC1FF1">
          <w:rPr>
            <w:rStyle w:val="Hyperlink"/>
            <w:iCs/>
          </w:rPr>
          <w:t>ISO/IEC 11179 Information Technology – Metadata Registries (MDR)</w:t>
        </w:r>
      </w:hyperlink>
      <w:r w:rsidRPr="006716A3">
        <w:rPr>
          <w:iCs/>
        </w:rPr>
        <w:t>.</w:t>
      </w:r>
      <w:r w:rsidRPr="00184228">
        <w:rPr>
          <w:rStyle w:val="FootnoteReference"/>
        </w:rPr>
        <w:footnoteReference w:id="3"/>
      </w:r>
    </w:p>
    <w:p w14:paraId="21CCB3C2" w14:textId="77777777" w:rsidR="008E62FA" w:rsidRDefault="008E62FA" w:rsidP="005D1E68">
      <w:pPr>
        <w:keepNext/>
      </w:pP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1559"/>
        <w:gridCol w:w="2835"/>
      </w:tblGrid>
      <w:tr w:rsidR="00184228" w:rsidRPr="003D59BB" w14:paraId="7B80AB82" w14:textId="77777777" w:rsidTr="00BB1DCE">
        <w:trPr>
          <w:cantSplit/>
        </w:trPr>
        <w:tc>
          <w:tcPr>
            <w:tcW w:w="2020" w:type="dxa"/>
            <w:tcBorders>
              <w:top w:val="single" w:sz="4" w:space="0" w:color="C2D9BA"/>
              <w:bottom w:val="single" w:sz="4" w:space="0" w:color="FFFFFF" w:themeColor="background1"/>
            </w:tcBorders>
            <w:shd w:val="clear" w:color="auto" w:fill="C2D9BA"/>
          </w:tcPr>
          <w:p w14:paraId="4518E228" w14:textId="77777777" w:rsidR="00184228" w:rsidRPr="00504110" w:rsidRDefault="00184228" w:rsidP="005D1E68">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66A8F9B6" w14:textId="158DEC2A" w:rsidR="00184228" w:rsidRPr="00184228" w:rsidRDefault="00184228" w:rsidP="005D1E68">
            <w:pPr>
              <w:pStyle w:val="TableText"/>
              <w:keepNext/>
              <w:rPr>
                <w:lang w:eastAsia="en-US"/>
              </w:rPr>
            </w:pPr>
            <w:r w:rsidRPr="008D448E">
              <w:t xml:space="preserve">A statement that expresses the essential nature of the data element and its differentiation from other elements </w:t>
            </w:r>
            <w:r>
              <w:t>in the data set</w:t>
            </w:r>
            <w:r w:rsidR="003E1274">
              <w:t>.</w:t>
            </w:r>
          </w:p>
        </w:tc>
      </w:tr>
      <w:tr w:rsidR="00184228" w14:paraId="56BBB94A" w14:textId="77777777" w:rsidTr="00BB1DCE">
        <w:trPr>
          <w:cantSplit/>
        </w:trPr>
        <w:tc>
          <w:tcPr>
            <w:tcW w:w="2020" w:type="dxa"/>
            <w:tcBorders>
              <w:top w:val="single" w:sz="4" w:space="0" w:color="FFFFFF" w:themeColor="background1"/>
              <w:bottom w:val="single" w:sz="4" w:space="0" w:color="FFFFFF" w:themeColor="background1"/>
            </w:tcBorders>
            <w:shd w:val="clear" w:color="auto" w:fill="C2D9BA"/>
          </w:tcPr>
          <w:p w14:paraId="124085C0" w14:textId="77777777" w:rsidR="00184228" w:rsidRPr="00504110" w:rsidRDefault="00184228" w:rsidP="005D1E68">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5057E367" w14:textId="00A9C30E" w:rsidR="00184228" w:rsidRDefault="00184228" w:rsidP="005D1E68">
            <w:pPr>
              <w:pStyle w:val="TableText"/>
              <w:keepNext/>
              <w:rPr>
                <w:lang w:eastAsia="en-US"/>
              </w:rPr>
            </w:pPr>
            <w:r>
              <w:t>E</w:t>
            </w:r>
            <w:r w:rsidRPr="008D448E">
              <w:t xml:space="preserve">stablished data definitions or guidelines </w:t>
            </w:r>
            <w:r>
              <w:t>relating to the data element</w:t>
            </w:r>
            <w:r w:rsidR="003E1274">
              <w:t>.</w:t>
            </w:r>
          </w:p>
        </w:tc>
      </w:tr>
      <w:tr w:rsidR="00184228" w14:paraId="41AADB4A" w14:textId="77777777" w:rsidTr="00BB1DCE">
        <w:trPr>
          <w:cantSplit/>
        </w:trPr>
        <w:tc>
          <w:tcPr>
            <w:tcW w:w="2020" w:type="dxa"/>
            <w:tcBorders>
              <w:top w:val="single" w:sz="4" w:space="0" w:color="FFFFFF" w:themeColor="background1"/>
              <w:bottom w:val="single" w:sz="4" w:space="0" w:color="FFFFFF" w:themeColor="background1"/>
            </w:tcBorders>
            <w:shd w:val="clear" w:color="auto" w:fill="C2D9BA"/>
          </w:tcPr>
          <w:p w14:paraId="7AC021AC" w14:textId="77777777" w:rsidR="00184228" w:rsidRPr="00504110" w:rsidRDefault="00184228" w:rsidP="005D1E68">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37D8C2DD" w14:textId="77777777" w:rsidR="00184228" w:rsidRDefault="00184228" w:rsidP="005D1E68">
            <w:pPr>
              <w:pStyle w:val="TableText"/>
              <w:rPr>
                <w:rFonts w:cs="Arial"/>
              </w:rPr>
            </w:pPr>
            <w:r>
              <w:rPr>
                <w:rFonts w:cs="Arial"/>
              </w:rPr>
              <w:t>Alphabetic (A)</w:t>
            </w:r>
          </w:p>
          <w:p w14:paraId="11B86A09" w14:textId="77777777" w:rsidR="00184228" w:rsidRDefault="00184228" w:rsidP="005D1E68">
            <w:pPr>
              <w:pStyle w:val="TableText"/>
              <w:rPr>
                <w:rFonts w:cs="Arial"/>
              </w:rPr>
            </w:pPr>
            <w:r>
              <w:rPr>
                <w:rFonts w:cs="Arial"/>
              </w:rPr>
              <w:t>Date</w:t>
            </w:r>
          </w:p>
          <w:p w14:paraId="6AC89543" w14:textId="77777777" w:rsidR="00184228" w:rsidRDefault="00184228" w:rsidP="005D1E68">
            <w:pPr>
              <w:pStyle w:val="TableText"/>
              <w:rPr>
                <w:rFonts w:cs="Arial"/>
              </w:rPr>
            </w:pPr>
            <w:r>
              <w:rPr>
                <w:rFonts w:cs="Arial"/>
              </w:rPr>
              <w:t>Date/time</w:t>
            </w:r>
          </w:p>
          <w:p w14:paraId="2C131BCF" w14:textId="77777777" w:rsidR="00184228" w:rsidRDefault="00184228" w:rsidP="005D1E68">
            <w:pPr>
              <w:pStyle w:val="TableText"/>
              <w:rPr>
                <w:rFonts w:cs="Arial"/>
              </w:rPr>
            </w:pPr>
            <w:r w:rsidRPr="007B116A">
              <w:rPr>
                <w:rFonts w:cs="Arial"/>
              </w:rPr>
              <w:t>Numeric (N</w:t>
            </w:r>
            <w:r>
              <w:rPr>
                <w:rFonts w:cs="Arial"/>
              </w:rPr>
              <w:t>)</w:t>
            </w:r>
          </w:p>
          <w:p w14:paraId="741EA066" w14:textId="77777777" w:rsidR="00184228" w:rsidRDefault="00184228" w:rsidP="005D1E68">
            <w:pPr>
              <w:pStyle w:val="TableText"/>
              <w:rPr>
                <w:rFonts w:cs="Arial"/>
              </w:rPr>
            </w:pPr>
            <w:r>
              <w:rPr>
                <w:rFonts w:cs="Arial"/>
              </w:rPr>
              <w:t>Alphanumeric (X)</w:t>
            </w:r>
          </w:p>
          <w:p w14:paraId="55FC5ED7" w14:textId="77777777" w:rsidR="00184228" w:rsidRPr="00FD7C3F" w:rsidRDefault="00184228" w:rsidP="005D1E68">
            <w:pPr>
              <w:pStyle w:val="TableText"/>
              <w:rPr>
                <w:rFonts w:cs="Arial"/>
              </w:rPr>
            </w:pPr>
            <w:r>
              <w:rPr>
                <w:rFonts w:cs="Arial"/>
              </w:rPr>
              <w:t>Boolean</w:t>
            </w:r>
          </w:p>
        </w:tc>
        <w:tc>
          <w:tcPr>
            <w:tcW w:w="1559" w:type="dxa"/>
            <w:tcBorders>
              <w:top w:val="single" w:sz="4" w:space="0" w:color="C2D9BA"/>
              <w:bottom w:val="single" w:sz="4" w:space="0" w:color="FFFFFF" w:themeColor="background1"/>
            </w:tcBorders>
            <w:shd w:val="clear" w:color="auto" w:fill="C2D9BA"/>
          </w:tcPr>
          <w:p w14:paraId="4DCF4CA0" w14:textId="77777777" w:rsidR="00184228" w:rsidRPr="00504110" w:rsidRDefault="00184228" w:rsidP="005D1E68">
            <w:pPr>
              <w:pStyle w:val="TableText"/>
              <w:rPr>
                <w:b/>
              </w:rPr>
            </w:pPr>
            <w:r w:rsidRPr="00504110">
              <w:rPr>
                <w:b/>
              </w:rPr>
              <w:t>Representational class</w:t>
            </w:r>
          </w:p>
        </w:tc>
        <w:tc>
          <w:tcPr>
            <w:tcW w:w="2835" w:type="dxa"/>
            <w:tcBorders>
              <w:top w:val="single" w:sz="4" w:space="0" w:color="C2D9BA"/>
              <w:bottom w:val="single" w:sz="4" w:space="0" w:color="C2D9BA"/>
            </w:tcBorders>
            <w:shd w:val="clear" w:color="auto" w:fill="auto"/>
          </w:tcPr>
          <w:p w14:paraId="24BB6CE5" w14:textId="77777777" w:rsidR="00184228" w:rsidRDefault="00184228" w:rsidP="005D1E68">
            <w:pPr>
              <w:pStyle w:val="TableText"/>
              <w:rPr>
                <w:rFonts w:cs="Arial"/>
              </w:rPr>
            </w:pPr>
            <w:r>
              <w:rPr>
                <w:rFonts w:cs="Arial"/>
              </w:rPr>
              <w:t>C</w:t>
            </w:r>
            <w:r w:rsidRPr="007B116A">
              <w:rPr>
                <w:rFonts w:cs="Arial"/>
              </w:rPr>
              <w:t>ode,</w:t>
            </w:r>
            <w:r>
              <w:rPr>
                <w:rFonts w:cs="Arial"/>
              </w:rPr>
              <w:t xml:space="preserve"> free text, value or identifier.</w:t>
            </w:r>
          </w:p>
          <w:p w14:paraId="454D4DB4" w14:textId="77777777" w:rsidR="00184228" w:rsidRPr="008D448E" w:rsidRDefault="00184228" w:rsidP="005D1E68">
            <w:pPr>
              <w:pStyle w:val="TableText"/>
            </w:pPr>
            <w:r w:rsidRPr="007B116A">
              <w:rPr>
                <w:rFonts w:cs="Arial"/>
              </w:rPr>
              <w:t xml:space="preserve">For date </w:t>
            </w:r>
            <w:r>
              <w:rPr>
                <w:rFonts w:cs="Arial"/>
              </w:rPr>
              <w:t xml:space="preserve">and time data types, </w:t>
            </w:r>
            <w:r w:rsidRPr="007B116A">
              <w:rPr>
                <w:rFonts w:cs="Arial"/>
              </w:rPr>
              <w:t>use f</w:t>
            </w:r>
            <w:r>
              <w:rPr>
                <w:rFonts w:cs="Arial"/>
              </w:rPr>
              <w:t>ull date or partial date.</w:t>
            </w:r>
          </w:p>
        </w:tc>
      </w:tr>
      <w:tr w:rsidR="00184228" w14:paraId="1D3A6AE5" w14:textId="77777777" w:rsidTr="00BB1DCE">
        <w:trPr>
          <w:cantSplit/>
        </w:trPr>
        <w:tc>
          <w:tcPr>
            <w:tcW w:w="2020" w:type="dxa"/>
            <w:tcBorders>
              <w:top w:val="single" w:sz="4" w:space="0" w:color="FFFFFF" w:themeColor="background1"/>
              <w:bottom w:val="single" w:sz="4" w:space="0" w:color="FFFFFF" w:themeColor="background1"/>
            </w:tcBorders>
            <w:shd w:val="clear" w:color="auto" w:fill="C2D9BA"/>
          </w:tcPr>
          <w:p w14:paraId="52AB8B1C" w14:textId="77777777" w:rsidR="00184228" w:rsidRPr="00504110" w:rsidRDefault="00184228" w:rsidP="005D1E68">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1A049A39" w14:textId="77777777" w:rsidR="00184228" w:rsidRPr="008D448E" w:rsidRDefault="00184228" w:rsidP="005D1E68">
            <w:pPr>
              <w:pStyle w:val="TableText"/>
            </w:pPr>
            <w:r>
              <w:rPr>
                <w:rFonts w:cs="Arial"/>
              </w:rPr>
              <w:t>Maximum number of characters</w:t>
            </w:r>
          </w:p>
        </w:tc>
        <w:tc>
          <w:tcPr>
            <w:tcW w:w="1559" w:type="dxa"/>
            <w:tcBorders>
              <w:top w:val="single" w:sz="4" w:space="0" w:color="FFFFFF" w:themeColor="background1"/>
              <w:bottom w:val="single" w:sz="4" w:space="0" w:color="C2D9BA"/>
            </w:tcBorders>
            <w:shd w:val="clear" w:color="auto" w:fill="C2D9BA"/>
          </w:tcPr>
          <w:p w14:paraId="3D9D4982" w14:textId="77777777" w:rsidR="00184228" w:rsidRPr="00504110" w:rsidRDefault="00184228" w:rsidP="005D1E68">
            <w:pPr>
              <w:pStyle w:val="TableText"/>
              <w:rPr>
                <w:b/>
              </w:rPr>
            </w:pPr>
            <w:r w:rsidRPr="00504110">
              <w:rPr>
                <w:b/>
              </w:rPr>
              <w:t>Representational layout</w:t>
            </w:r>
          </w:p>
        </w:tc>
        <w:tc>
          <w:tcPr>
            <w:tcW w:w="2835" w:type="dxa"/>
            <w:tcBorders>
              <w:top w:val="single" w:sz="4" w:space="0" w:color="C2D9BA"/>
              <w:bottom w:val="single" w:sz="4" w:space="0" w:color="C2D9BA"/>
            </w:tcBorders>
            <w:shd w:val="clear" w:color="auto" w:fill="auto"/>
          </w:tcPr>
          <w:p w14:paraId="5619E108" w14:textId="77777777" w:rsidR="00184228" w:rsidRDefault="00184228" w:rsidP="005D1E68">
            <w:pPr>
              <w:pStyle w:val="TableText"/>
              <w:rPr>
                <w:rFonts w:cs="Arial"/>
              </w:rPr>
            </w:pPr>
            <w:r w:rsidRPr="007B116A">
              <w:rPr>
                <w:rFonts w:cs="Arial"/>
              </w:rPr>
              <w:t xml:space="preserve">The </w:t>
            </w:r>
            <w:r>
              <w:rPr>
                <w:rFonts w:cs="Arial"/>
              </w:rPr>
              <w:t xml:space="preserve">formatted </w:t>
            </w:r>
            <w:r w:rsidRPr="007B116A">
              <w:rPr>
                <w:rFonts w:cs="Arial"/>
              </w:rPr>
              <w:t>arrangement of</w:t>
            </w:r>
            <w:r>
              <w:rPr>
                <w:rFonts w:cs="Arial"/>
              </w:rPr>
              <w:t xml:space="preserve"> characters in alphanumeric elements, for example:</w:t>
            </w:r>
          </w:p>
          <w:p w14:paraId="39DAE3D2" w14:textId="77777777" w:rsidR="00184228" w:rsidRDefault="00184228" w:rsidP="005D1E68">
            <w:pPr>
              <w:pStyle w:val="TableBullet"/>
              <w:spacing w:before="60" w:line="240" w:lineRule="auto"/>
            </w:pPr>
            <w:r>
              <w:t>X</w:t>
            </w:r>
            <w:r w:rsidRPr="007B116A">
              <w:t xml:space="preserve">(50) </w:t>
            </w:r>
            <w:r>
              <w:t>for a 50-character alphanumeric string</w:t>
            </w:r>
          </w:p>
          <w:p w14:paraId="1D62C90E" w14:textId="77777777" w:rsidR="00184228" w:rsidRDefault="00184228" w:rsidP="005D1E68">
            <w:pPr>
              <w:pStyle w:val="TableBullet"/>
              <w:spacing w:before="60" w:line="240" w:lineRule="auto"/>
            </w:pPr>
            <w:r>
              <w:t>NNN for a 3-digit number</w:t>
            </w:r>
          </w:p>
          <w:p w14:paraId="71C7E8C9" w14:textId="0BACA19E" w:rsidR="00184228" w:rsidRPr="00F46627" w:rsidRDefault="00184228" w:rsidP="005D1E68">
            <w:pPr>
              <w:pStyle w:val="TableBullet"/>
              <w:spacing w:before="60" w:line="240" w:lineRule="auto"/>
            </w:pPr>
            <w:r w:rsidRPr="007B116A">
              <w:t xml:space="preserve">NNAAAA </w:t>
            </w:r>
            <w:r>
              <w:t>for a formatted alphanumeric identifier</w:t>
            </w:r>
            <w:r w:rsidR="003E1274">
              <w:t>.</w:t>
            </w:r>
          </w:p>
        </w:tc>
      </w:tr>
      <w:tr w:rsidR="005D1E68" w14:paraId="1CF3BC51" w14:textId="77777777" w:rsidTr="00BB1DCE">
        <w:trPr>
          <w:cantSplit/>
        </w:trPr>
        <w:tc>
          <w:tcPr>
            <w:tcW w:w="2020" w:type="dxa"/>
            <w:tcBorders>
              <w:top w:val="single" w:sz="4" w:space="0" w:color="FFFFFF" w:themeColor="background1"/>
              <w:bottom w:val="single" w:sz="4" w:space="0" w:color="FFFFFF" w:themeColor="background1"/>
            </w:tcBorders>
            <w:shd w:val="clear" w:color="auto" w:fill="C2D9BA"/>
          </w:tcPr>
          <w:p w14:paraId="6523A10A" w14:textId="77777777" w:rsidR="005D1E68" w:rsidRPr="00504110" w:rsidRDefault="005D1E68" w:rsidP="005D1E68">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22E5F246" w14:textId="78C0E058" w:rsidR="005D1E68" w:rsidRDefault="005D1E68" w:rsidP="005D1E68">
            <w:pPr>
              <w:pStyle w:val="TableText"/>
            </w:pPr>
            <w:r>
              <w:t>The named, enumerated or described set of valid values or codes that are acceptable for the data element</w:t>
            </w:r>
            <w:r w:rsidR="003E1274">
              <w:t>.</w:t>
            </w:r>
          </w:p>
          <w:p w14:paraId="6A8C21A6" w14:textId="1A6B9349" w:rsidR="005D1E68" w:rsidRPr="008D448E" w:rsidRDefault="005D1E68" w:rsidP="005D1E68">
            <w:pPr>
              <w:pStyle w:val="TableText"/>
            </w:pPr>
            <w:r>
              <w:t>Each coded data element has a specified code set</w:t>
            </w:r>
            <w:r w:rsidR="003E1274">
              <w:t>.</w:t>
            </w:r>
          </w:p>
        </w:tc>
      </w:tr>
      <w:tr w:rsidR="005D1E68" w14:paraId="61155550" w14:textId="77777777" w:rsidTr="00BB1DCE">
        <w:trPr>
          <w:cantSplit/>
        </w:trPr>
        <w:tc>
          <w:tcPr>
            <w:tcW w:w="2020" w:type="dxa"/>
            <w:tcBorders>
              <w:top w:val="single" w:sz="4" w:space="0" w:color="FFFFFF" w:themeColor="background1"/>
              <w:bottom w:val="single" w:sz="4" w:space="0" w:color="FFFFFF" w:themeColor="background1"/>
            </w:tcBorders>
            <w:shd w:val="clear" w:color="auto" w:fill="C2D9BA"/>
          </w:tcPr>
          <w:p w14:paraId="4D8C2F30" w14:textId="77777777" w:rsidR="005D1E68" w:rsidRPr="00504110" w:rsidRDefault="005D1E68" w:rsidP="005D1E68">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4D79D7DE" w14:textId="0CAC18BE" w:rsidR="00102D79" w:rsidRDefault="00102D79" w:rsidP="00102D79">
            <w:pPr>
              <w:pStyle w:val="TableText"/>
            </w:pPr>
            <w:r>
              <w:t>Indicates if the data element is mandatory, conditional or optional</w:t>
            </w:r>
            <w:r w:rsidR="003E1274">
              <w:t>.</w:t>
            </w:r>
          </w:p>
          <w:p w14:paraId="565B4699" w14:textId="2BFE0467" w:rsidR="00102D79" w:rsidRDefault="00102D79" w:rsidP="00102D79">
            <w:pPr>
              <w:pStyle w:val="TableText"/>
            </w:pPr>
            <w:r w:rsidRPr="00102D79">
              <w:rPr>
                <w:b/>
                <w:bCs/>
              </w:rPr>
              <w:t>Mandatory</w:t>
            </w:r>
            <w:r>
              <w:t xml:space="preserve"> means the data element is required unless an exception process is followed</w:t>
            </w:r>
            <w:r w:rsidR="003E1274">
              <w:t>.</w:t>
            </w:r>
          </w:p>
          <w:p w14:paraId="06B04B74" w14:textId="4AFBB5B0" w:rsidR="00102D79" w:rsidRDefault="00102D79" w:rsidP="00102D79">
            <w:pPr>
              <w:pStyle w:val="TableText"/>
            </w:pPr>
            <w:r w:rsidRPr="00102D79">
              <w:rPr>
                <w:b/>
                <w:bCs/>
              </w:rPr>
              <w:t>Conditional</w:t>
            </w:r>
            <w:r>
              <w:t xml:space="preserve"> means the data element is required based on another data element</w:t>
            </w:r>
            <w:r w:rsidR="003E1274">
              <w:t>.</w:t>
            </w:r>
          </w:p>
          <w:p w14:paraId="15FB3462" w14:textId="35760BB6" w:rsidR="005D1E68" w:rsidRPr="008D448E" w:rsidRDefault="00102D79" w:rsidP="00102D79">
            <w:pPr>
              <w:pStyle w:val="TableText"/>
            </w:pPr>
            <w:r w:rsidRPr="00102D79">
              <w:rPr>
                <w:b/>
                <w:bCs/>
              </w:rPr>
              <w:t>Optional</w:t>
            </w:r>
            <w:r>
              <w:t xml:space="preserve"> means that the data element is available but is not obligatory</w:t>
            </w:r>
            <w:r w:rsidR="003E1274">
              <w:t>.</w:t>
            </w:r>
          </w:p>
        </w:tc>
      </w:tr>
      <w:tr w:rsidR="005D1E68" w14:paraId="533EC584" w14:textId="77777777" w:rsidTr="00BB1DCE">
        <w:trPr>
          <w:cantSplit/>
        </w:trPr>
        <w:tc>
          <w:tcPr>
            <w:tcW w:w="2020" w:type="dxa"/>
            <w:tcBorders>
              <w:top w:val="single" w:sz="4" w:space="0" w:color="FFFFFF" w:themeColor="background1"/>
              <w:bottom w:val="single" w:sz="4" w:space="0" w:color="FFFFFF" w:themeColor="background1"/>
            </w:tcBorders>
            <w:shd w:val="clear" w:color="auto" w:fill="C2D9BA"/>
          </w:tcPr>
          <w:p w14:paraId="0A76C35F" w14:textId="77777777" w:rsidR="005D1E68" w:rsidRPr="00504110" w:rsidRDefault="005D1E68" w:rsidP="00644FF1">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0931B6CE" w14:textId="413DD969" w:rsidR="005D1E68" w:rsidRPr="008D448E" w:rsidRDefault="005D1E68" w:rsidP="00644FF1">
            <w:pPr>
              <w:pStyle w:val="TableText"/>
            </w:pPr>
            <w:r w:rsidRPr="008D448E">
              <w:t>Additional guidance to inf</w:t>
            </w:r>
            <w:r>
              <w:t>orm the use of the data element</w:t>
            </w:r>
            <w:r w:rsidR="003E1274">
              <w:t>.</w:t>
            </w:r>
          </w:p>
        </w:tc>
      </w:tr>
      <w:tr w:rsidR="005D1E68" w14:paraId="2771D68C" w14:textId="77777777" w:rsidTr="00BB1DCE">
        <w:trPr>
          <w:cantSplit/>
        </w:trPr>
        <w:tc>
          <w:tcPr>
            <w:tcW w:w="2020" w:type="dxa"/>
            <w:tcBorders>
              <w:top w:val="single" w:sz="4" w:space="0" w:color="FFFFFF" w:themeColor="background1"/>
              <w:bottom w:val="single" w:sz="4" w:space="0" w:color="FFFFFF" w:themeColor="background1"/>
            </w:tcBorders>
            <w:shd w:val="clear" w:color="auto" w:fill="C2D9BA"/>
          </w:tcPr>
          <w:p w14:paraId="2A2C3A23" w14:textId="77777777" w:rsidR="005D1E68" w:rsidRPr="00504110" w:rsidRDefault="005D1E68" w:rsidP="00644FF1">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7DBF1ABE" w14:textId="7CCA674F" w:rsidR="005D1E68" w:rsidRPr="008D448E" w:rsidRDefault="005D1E68" w:rsidP="00644FF1">
            <w:pPr>
              <w:pStyle w:val="TableText"/>
            </w:pPr>
            <w:r w:rsidRPr="008D448E">
              <w:t>Quality control mechanisms that preclude invalid values</w:t>
            </w:r>
            <w:r w:rsidR="003E1274">
              <w:t>.</w:t>
            </w:r>
          </w:p>
        </w:tc>
      </w:tr>
    </w:tbl>
    <w:p w14:paraId="55408583" w14:textId="77777777" w:rsidR="00184228" w:rsidRDefault="00184228" w:rsidP="005D1E68"/>
    <w:p w14:paraId="274EC576" w14:textId="77777777" w:rsidR="008E62FA" w:rsidRDefault="008E62FA" w:rsidP="00A547B1">
      <w:pPr>
        <w:pStyle w:val="Heading1"/>
      </w:pPr>
      <w:bookmarkStart w:id="35" w:name="_Toc66343740"/>
      <w:bookmarkStart w:id="36" w:name="_Toc93501286"/>
      <w:r>
        <w:lastRenderedPageBreak/>
        <w:t>Data elements</w:t>
      </w:r>
      <w:bookmarkEnd w:id="35"/>
      <w:bookmarkEnd w:id="36"/>
    </w:p>
    <w:p w14:paraId="13FA15AA" w14:textId="6C146C0D" w:rsidR="0028174E" w:rsidRPr="00D2003C" w:rsidRDefault="008E62FA" w:rsidP="005D1E68">
      <w:r w:rsidRPr="00D2003C">
        <w:t>This section describes the set of core minimum data to be captured to support</w:t>
      </w:r>
      <w:r w:rsidR="002E0F22">
        <w:t xml:space="preserve"> the recording of</w:t>
      </w:r>
      <w:r w:rsidRPr="00D2003C">
        <w:t xml:space="preserve"> </w:t>
      </w:r>
      <w:r w:rsidR="00D2003C" w:rsidRPr="00D2003C">
        <w:t>anti-cancer</w:t>
      </w:r>
      <w:r w:rsidR="00EF174F" w:rsidRPr="00D2003C">
        <w:t xml:space="preserve"> drug </w:t>
      </w:r>
      <w:r w:rsidRPr="00D2003C">
        <w:t xml:space="preserve">treatment. </w:t>
      </w:r>
    </w:p>
    <w:p w14:paraId="7C1DCD68" w14:textId="77777777" w:rsidR="008E62FA" w:rsidRPr="00D2003C" w:rsidRDefault="008E62FA" w:rsidP="005D1E68"/>
    <w:p w14:paraId="1E5E06E5" w14:textId="4CE5AC7B" w:rsidR="008E62FA" w:rsidRPr="00D2003C" w:rsidRDefault="008E62FA" w:rsidP="005D1E68">
      <w:r w:rsidRPr="00D2003C">
        <w:t xml:space="preserve">Any </w:t>
      </w:r>
      <w:r w:rsidR="002624D4" w:rsidRPr="00D2003C">
        <w:t>electronic prescribing</w:t>
      </w:r>
      <w:r w:rsidRPr="00D2003C">
        <w:t xml:space="preserve"> technical solution must be able to capture</w:t>
      </w:r>
      <w:r w:rsidR="00557159" w:rsidRPr="00D2003C">
        <w:t xml:space="preserve"> data for</w:t>
      </w:r>
      <w:r w:rsidR="005C2A92" w:rsidRPr="00D2003C">
        <w:t xml:space="preserve"> </w:t>
      </w:r>
      <w:r w:rsidR="00557159" w:rsidRPr="00D2003C">
        <w:t xml:space="preserve">multiple </w:t>
      </w:r>
      <w:r w:rsidR="005C2A92" w:rsidRPr="00D2003C">
        <w:t>treatment</w:t>
      </w:r>
      <w:r w:rsidR="00557159" w:rsidRPr="00D2003C">
        <w:t xml:space="preserve"> plans</w:t>
      </w:r>
      <w:r w:rsidR="002B743E" w:rsidRPr="00D2003C">
        <w:t xml:space="preserve"> </w:t>
      </w:r>
      <w:r w:rsidR="001F5A50" w:rsidRPr="00D2003C">
        <w:t>based on multiple diagnoses and</w:t>
      </w:r>
      <w:r w:rsidR="002B743E" w:rsidRPr="00D2003C">
        <w:t xml:space="preserve"> assessments</w:t>
      </w:r>
      <w:r w:rsidRPr="00D2003C">
        <w:t xml:space="preserve"> for the same person. </w:t>
      </w:r>
    </w:p>
    <w:p w14:paraId="2216C49A" w14:textId="5E80FA38" w:rsidR="00A24C82" w:rsidRPr="00D2003C" w:rsidRDefault="00A24C82" w:rsidP="005D1E68"/>
    <w:p w14:paraId="150C31FA" w14:textId="2D7AC500" w:rsidR="00A24C82" w:rsidRPr="00D2003C" w:rsidRDefault="00A24C82" w:rsidP="005D1E68">
      <w:r w:rsidRPr="00D2003C">
        <w:t>Each diagnosis must have</w:t>
      </w:r>
      <w:r w:rsidR="00A304D0" w:rsidRPr="00D2003C">
        <w:t xml:space="preserve"> one or more regimens. Each regimen must</w:t>
      </w:r>
      <w:r w:rsidR="00D2003C" w:rsidRPr="00D2003C">
        <w:t xml:space="preserve"> have one or more cycles which must have one or more administrations.</w:t>
      </w:r>
    </w:p>
    <w:p w14:paraId="5BC92F98" w14:textId="5033BD93" w:rsidR="00D02DC6" w:rsidRPr="00D2003C" w:rsidRDefault="00D02DC6" w:rsidP="005D1E68"/>
    <w:p w14:paraId="517B87C4" w14:textId="59E44DD7" w:rsidR="00D02DC6" w:rsidRDefault="00D02DC6" w:rsidP="00D02DC6">
      <w:r w:rsidRPr="00D2003C">
        <w:t>Figure 1 gives an overview of these relationships. The subsections that follow provide more detail on the data elements.</w:t>
      </w:r>
      <w:r>
        <w:t xml:space="preserve"> </w:t>
      </w:r>
    </w:p>
    <w:p w14:paraId="0B1441A6" w14:textId="77777777" w:rsidR="00D02DC6" w:rsidRDefault="00D02DC6" w:rsidP="00D02DC6"/>
    <w:p w14:paraId="23272FCF" w14:textId="013989A9" w:rsidR="00D02DC6" w:rsidRPr="00162D5A" w:rsidRDefault="00D02DC6" w:rsidP="00D02DC6">
      <w:pPr>
        <w:pStyle w:val="Caption"/>
        <w:keepNext/>
        <w:rPr>
          <w:color w:val="595959" w:themeColor="text1" w:themeTint="A6"/>
        </w:rPr>
      </w:pPr>
      <w:r w:rsidRPr="00162D5A">
        <w:rPr>
          <w:color w:val="595959" w:themeColor="text1" w:themeTint="A6"/>
        </w:rPr>
        <w:t xml:space="preserve">Figure </w:t>
      </w:r>
      <w:r w:rsidRPr="00162D5A">
        <w:rPr>
          <w:noProof/>
          <w:color w:val="595959" w:themeColor="text1" w:themeTint="A6"/>
        </w:rPr>
        <w:fldChar w:fldCharType="begin"/>
      </w:r>
      <w:r w:rsidRPr="00162D5A">
        <w:rPr>
          <w:noProof/>
          <w:color w:val="595959" w:themeColor="text1" w:themeTint="A6"/>
        </w:rPr>
        <w:instrText xml:space="preserve"> SEQ Figure \* ARABIC </w:instrText>
      </w:r>
      <w:r w:rsidRPr="00162D5A">
        <w:rPr>
          <w:noProof/>
          <w:color w:val="595959" w:themeColor="text1" w:themeTint="A6"/>
        </w:rPr>
        <w:fldChar w:fldCharType="separate"/>
      </w:r>
      <w:r w:rsidR="00932457">
        <w:rPr>
          <w:noProof/>
          <w:color w:val="595959" w:themeColor="text1" w:themeTint="A6"/>
        </w:rPr>
        <w:t>1</w:t>
      </w:r>
      <w:r w:rsidRPr="00162D5A">
        <w:rPr>
          <w:noProof/>
          <w:color w:val="595959" w:themeColor="text1" w:themeTint="A6"/>
        </w:rPr>
        <w:fldChar w:fldCharType="end"/>
      </w:r>
      <w:r w:rsidRPr="00162D5A">
        <w:rPr>
          <w:color w:val="595959" w:themeColor="text1" w:themeTint="A6"/>
        </w:rPr>
        <w:t xml:space="preserve">: </w:t>
      </w:r>
      <w:r w:rsidR="00A95F90">
        <w:rPr>
          <w:color w:val="595959" w:themeColor="text1" w:themeTint="A6"/>
        </w:rPr>
        <w:t>Conceptual</w:t>
      </w:r>
      <w:r w:rsidRPr="00162D5A">
        <w:rPr>
          <w:color w:val="595959" w:themeColor="text1" w:themeTint="A6"/>
        </w:rPr>
        <w:t xml:space="preserve"> model</w:t>
      </w:r>
    </w:p>
    <w:p w14:paraId="6BFC84B2" w14:textId="237375F6" w:rsidR="00D02DC6" w:rsidRDefault="00D02DC6" w:rsidP="005D1E68"/>
    <w:p w14:paraId="1F811BA9" w14:textId="37461D74" w:rsidR="005406A9" w:rsidRDefault="009E640F" w:rsidP="005D1E68">
      <w:r>
        <w:object w:dxaOrig="14191" w:dyaOrig="5831" w14:anchorId="5C6A8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165.75pt" o:ole="">
            <v:imagedata r:id="rId47" o:title=""/>
          </v:shape>
          <o:OLEObject Type="Embed" ProgID="Visio.Drawing.15" ShapeID="_x0000_i1025" DrawAspect="Content" ObjectID="_1706428688" r:id="rId48"/>
        </w:object>
      </w:r>
    </w:p>
    <w:p w14:paraId="0F9DE658" w14:textId="379A83CE" w:rsidR="00DE359F" w:rsidRDefault="00DE359F" w:rsidP="005D1E68"/>
    <w:p w14:paraId="3DBF3467" w14:textId="183DE840" w:rsidR="00DE359F" w:rsidRDefault="00DE359F" w:rsidP="005D1E68"/>
    <w:p w14:paraId="1A039B7F" w14:textId="4C0F10F5" w:rsidR="00DE359F" w:rsidRDefault="00DE359F" w:rsidP="005D1E68"/>
    <w:p w14:paraId="790A5CB8" w14:textId="1872E0CE" w:rsidR="00DE359F" w:rsidRDefault="00DE359F" w:rsidP="005D1E68"/>
    <w:p w14:paraId="0A26F9E2" w14:textId="77777777" w:rsidR="00D34F44" w:rsidRDefault="00D34F44" w:rsidP="005D1E68"/>
    <w:p w14:paraId="677C6BA3" w14:textId="27B4E343" w:rsidR="00DE359F" w:rsidRDefault="00DE359F" w:rsidP="005D1E68"/>
    <w:p w14:paraId="617F4DB1" w14:textId="32C6F570" w:rsidR="00DE359F" w:rsidRDefault="00DE359F" w:rsidP="005D1E68"/>
    <w:p w14:paraId="4CD3868B" w14:textId="043A4EF1" w:rsidR="009334AF" w:rsidRDefault="009334AF" w:rsidP="009334AF">
      <w:bookmarkStart w:id="37" w:name="_Ref47966437"/>
      <w:bookmarkStart w:id="38" w:name="_Toc66343741"/>
    </w:p>
    <w:p w14:paraId="4BF31A97" w14:textId="484FDEAF" w:rsidR="00571839" w:rsidRDefault="00571839" w:rsidP="009334AF"/>
    <w:p w14:paraId="3B1EB285" w14:textId="1992D805" w:rsidR="00571839" w:rsidRDefault="00571839" w:rsidP="009334AF"/>
    <w:p w14:paraId="3175EE4A" w14:textId="640AF42C" w:rsidR="00571839" w:rsidRDefault="00571839" w:rsidP="009334AF"/>
    <w:p w14:paraId="13463AB1" w14:textId="2F2BA47C" w:rsidR="00571839" w:rsidRDefault="00571839" w:rsidP="009334AF"/>
    <w:p w14:paraId="256D2AA8" w14:textId="77777777" w:rsidR="00571839" w:rsidRDefault="00571839" w:rsidP="009334AF"/>
    <w:p w14:paraId="6325B076" w14:textId="70D76C57" w:rsidR="003220E3" w:rsidRDefault="0094674F" w:rsidP="003220E3">
      <w:pPr>
        <w:pStyle w:val="Heading2"/>
      </w:pPr>
      <w:bookmarkStart w:id="39" w:name="_Toc93501287"/>
      <w:bookmarkEnd w:id="37"/>
      <w:r>
        <w:lastRenderedPageBreak/>
        <w:t>Facility</w:t>
      </w:r>
      <w:bookmarkEnd w:id="39"/>
    </w:p>
    <w:p w14:paraId="1E2128A1" w14:textId="520EC230" w:rsidR="008F1A88" w:rsidRDefault="00862336" w:rsidP="003220E3">
      <w:pPr>
        <w:keepNext/>
      </w:pPr>
      <w:r>
        <w:t>I</w:t>
      </w:r>
      <w:r w:rsidR="001B3A58" w:rsidRPr="001B3A58">
        <w:t>nformation relating to the health provider</w:t>
      </w:r>
      <w:r>
        <w:t>.</w:t>
      </w:r>
    </w:p>
    <w:p w14:paraId="11C6798F" w14:textId="39A9A0DE" w:rsidR="00CB441E" w:rsidRDefault="00CB441E" w:rsidP="003E1227">
      <w:pPr>
        <w:pStyle w:val="Heading3"/>
        <w:ind w:left="1134"/>
      </w:pPr>
      <w:r>
        <w:t xml:space="preserve">Facility </w:t>
      </w:r>
      <w:r w:rsidR="003E1227">
        <w:t>ID</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CB441E" w:rsidRPr="00184228" w14:paraId="0210B9E2" w14:textId="77777777" w:rsidTr="00BB1DCE">
        <w:trPr>
          <w:cantSplit/>
        </w:trPr>
        <w:tc>
          <w:tcPr>
            <w:tcW w:w="2020" w:type="dxa"/>
            <w:tcBorders>
              <w:top w:val="single" w:sz="4" w:space="0" w:color="C2D9BA"/>
              <w:bottom w:val="single" w:sz="4" w:space="0" w:color="FFFFFF" w:themeColor="background1"/>
            </w:tcBorders>
            <w:shd w:val="clear" w:color="auto" w:fill="C2D9BA"/>
          </w:tcPr>
          <w:p w14:paraId="06321A40" w14:textId="77777777" w:rsidR="00CB441E" w:rsidRPr="00504110" w:rsidRDefault="00CB441E" w:rsidP="00861F1E">
            <w:pPr>
              <w:pStyle w:val="TableT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40642841" w14:textId="77777777" w:rsidR="00CB441E" w:rsidRDefault="00CB441E" w:rsidP="00861F1E">
            <w:pPr>
              <w:pStyle w:val="TableText"/>
            </w:pPr>
            <w:r w:rsidRPr="00C52EF7">
              <w:t xml:space="preserve">The unique identifier for the facility that </w:t>
            </w:r>
            <w:r>
              <w:t>is providing</w:t>
            </w:r>
            <w:r>
              <w:rPr>
                <w:rFonts w:cs="Segoe UI"/>
                <w:color w:val="333333"/>
                <w:szCs w:val="18"/>
                <w:shd w:val="clear" w:color="auto" w:fill="FFFFFF"/>
              </w:rPr>
              <w:t xml:space="preserve"> services associated with the patient’s visit</w:t>
            </w:r>
            <w:r w:rsidRPr="00C52EF7">
              <w:t>.</w:t>
            </w:r>
            <w:r w:rsidR="00A718EF">
              <w:t xml:space="preserve"> </w:t>
            </w:r>
          </w:p>
          <w:p w14:paraId="4B25BEAC" w14:textId="228BD3EC" w:rsidR="00A718EF" w:rsidRPr="001F7212" w:rsidRDefault="00A718EF" w:rsidP="00861F1E">
            <w:pPr>
              <w:pStyle w:val="TableText"/>
            </w:pPr>
            <w:r w:rsidRPr="00715849">
              <w:rPr>
                <w:lang w:eastAsia="en-US"/>
              </w:rPr>
              <w:t>The facility where the treatment is being delivered</w:t>
            </w:r>
            <w:r w:rsidR="00CA14B2">
              <w:rPr>
                <w:lang w:eastAsia="en-US"/>
              </w:rPr>
              <w:t>.</w:t>
            </w:r>
          </w:p>
        </w:tc>
      </w:tr>
      <w:tr w:rsidR="00CB441E" w14:paraId="39A82F26" w14:textId="77777777" w:rsidTr="00BB1DCE">
        <w:trPr>
          <w:cantSplit/>
        </w:trPr>
        <w:tc>
          <w:tcPr>
            <w:tcW w:w="2020" w:type="dxa"/>
            <w:tcBorders>
              <w:top w:val="single" w:sz="4" w:space="0" w:color="FFFFFF" w:themeColor="background1"/>
              <w:bottom w:val="single" w:sz="4" w:space="0" w:color="FFFFFF" w:themeColor="background1"/>
            </w:tcBorders>
            <w:shd w:val="clear" w:color="auto" w:fill="C2D9BA"/>
          </w:tcPr>
          <w:p w14:paraId="56B7CE12" w14:textId="77777777" w:rsidR="00CB441E" w:rsidRPr="00504110" w:rsidRDefault="00CB441E" w:rsidP="00861F1E">
            <w:pPr>
              <w:pStyle w:val="TableT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64696081" w14:textId="63C8E3AF" w:rsidR="00CB441E" w:rsidRPr="001F7212" w:rsidRDefault="00CB441E" w:rsidP="00861F1E">
            <w:pPr>
              <w:pStyle w:val="TableText"/>
            </w:pPr>
            <w:r>
              <w:rPr>
                <w:rFonts w:cs="Segoe UI"/>
              </w:rPr>
              <w:t xml:space="preserve">HISO 10045 Health Provider Identity Standard (draft standard available from </w:t>
            </w:r>
            <w:hyperlink r:id="rId49" w:history="1">
              <w:r w:rsidRPr="008C52FB">
                <w:rPr>
                  <w:rStyle w:val="Hyperlink"/>
                  <w:rFonts w:cs="Segoe UI"/>
                </w:rPr>
                <w:t>standards@health.govt.nz</w:t>
              </w:r>
            </w:hyperlink>
            <w:r>
              <w:rPr>
                <w:rFonts w:cs="Segoe UI"/>
              </w:rPr>
              <w:t>)</w:t>
            </w:r>
            <w:r w:rsidR="006F33BE">
              <w:rPr>
                <w:rFonts w:cs="Segoe UI"/>
              </w:rPr>
              <w:t>.</w:t>
            </w:r>
          </w:p>
        </w:tc>
      </w:tr>
      <w:tr w:rsidR="00CB441E" w:rsidRPr="008D448E" w14:paraId="500CEC22" w14:textId="77777777" w:rsidTr="00BB1DCE">
        <w:trPr>
          <w:cantSplit/>
        </w:trPr>
        <w:tc>
          <w:tcPr>
            <w:tcW w:w="2020" w:type="dxa"/>
            <w:tcBorders>
              <w:top w:val="single" w:sz="4" w:space="0" w:color="FFFFFF" w:themeColor="background1"/>
              <w:bottom w:val="single" w:sz="4" w:space="0" w:color="FFFFFF" w:themeColor="background1"/>
            </w:tcBorders>
            <w:shd w:val="clear" w:color="auto" w:fill="C2D9BA"/>
          </w:tcPr>
          <w:p w14:paraId="04258911" w14:textId="77777777" w:rsidR="00CB441E" w:rsidRPr="00504110" w:rsidRDefault="00CB441E" w:rsidP="00861F1E">
            <w:pPr>
              <w:pStyle w:val="TableText"/>
              <w:rPr>
                <w:b/>
              </w:rPr>
            </w:pPr>
            <w:r w:rsidRPr="00504110">
              <w:rPr>
                <w:b/>
              </w:rPr>
              <w:t>Data type</w:t>
            </w:r>
          </w:p>
        </w:tc>
        <w:tc>
          <w:tcPr>
            <w:tcW w:w="1949" w:type="dxa"/>
            <w:tcBorders>
              <w:top w:val="single" w:sz="4" w:space="0" w:color="C2D9BA"/>
              <w:bottom w:val="single" w:sz="4" w:space="0" w:color="C2D9BA"/>
            </w:tcBorders>
            <w:shd w:val="clear" w:color="auto" w:fill="auto"/>
          </w:tcPr>
          <w:p w14:paraId="2F0816DC" w14:textId="77777777" w:rsidR="00CB441E" w:rsidRPr="001F7212" w:rsidRDefault="00CB441E" w:rsidP="00861F1E">
            <w:pPr>
              <w:pStyle w:val="TableText"/>
            </w:pPr>
            <w:r>
              <w:t>Alphanumeric</w:t>
            </w:r>
          </w:p>
        </w:tc>
        <w:tc>
          <w:tcPr>
            <w:tcW w:w="2127" w:type="dxa"/>
            <w:tcBorders>
              <w:top w:val="single" w:sz="4" w:space="0" w:color="C2D9BA"/>
              <w:bottom w:val="single" w:sz="4" w:space="0" w:color="FFFFFF" w:themeColor="background1"/>
            </w:tcBorders>
            <w:shd w:val="clear" w:color="auto" w:fill="C2D9BA"/>
          </w:tcPr>
          <w:p w14:paraId="6461CCE9" w14:textId="77777777" w:rsidR="00CB441E" w:rsidRPr="00504110" w:rsidRDefault="00CB441E" w:rsidP="00861F1E">
            <w:pPr>
              <w:pStyle w:val="TableT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16FF026E" w14:textId="77777777" w:rsidR="00CB441E" w:rsidRPr="001F7212" w:rsidRDefault="00CB441E" w:rsidP="00861F1E">
            <w:pPr>
              <w:pStyle w:val="TableText"/>
            </w:pPr>
            <w:r>
              <w:t>Identifier</w:t>
            </w:r>
          </w:p>
        </w:tc>
      </w:tr>
      <w:tr w:rsidR="00CB441E" w:rsidRPr="00F46627" w14:paraId="3D3FBA53" w14:textId="77777777" w:rsidTr="00BB1DCE">
        <w:trPr>
          <w:cantSplit/>
        </w:trPr>
        <w:tc>
          <w:tcPr>
            <w:tcW w:w="2020" w:type="dxa"/>
            <w:tcBorders>
              <w:top w:val="single" w:sz="4" w:space="0" w:color="FFFFFF" w:themeColor="background1"/>
              <w:bottom w:val="single" w:sz="4" w:space="0" w:color="FFFFFF" w:themeColor="background1"/>
            </w:tcBorders>
            <w:shd w:val="clear" w:color="auto" w:fill="C2D9BA"/>
          </w:tcPr>
          <w:p w14:paraId="1ACBBAB5" w14:textId="77777777" w:rsidR="00CB441E" w:rsidRPr="00504110" w:rsidRDefault="00CB441E" w:rsidP="00861F1E">
            <w:pPr>
              <w:pStyle w:val="TableText"/>
              <w:rPr>
                <w:b/>
              </w:rPr>
            </w:pPr>
            <w:r w:rsidRPr="00504110">
              <w:rPr>
                <w:b/>
              </w:rPr>
              <w:t>Field size</w:t>
            </w:r>
          </w:p>
        </w:tc>
        <w:tc>
          <w:tcPr>
            <w:tcW w:w="1949" w:type="dxa"/>
            <w:tcBorders>
              <w:top w:val="single" w:sz="4" w:space="0" w:color="C2D9BA"/>
              <w:bottom w:val="single" w:sz="4" w:space="0" w:color="C2D9BA"/>
            </w:tcBorders>
            <w:shd w:val="clear" w:color="auto" w:fill="auto"/>
          </w:tcPr>
          <w:p w14:paraId="14C669E1" w14:textId="77777777" w:rsidR="00CB441E" w:rsidRPr="001F7212" w:rsidRDefault="00CB441E" w:rsidP="00861F1E">
            <w:pPr>
              <w:pStyle w:val="TableText"/>
            </w:pPr>
            <w:r>
              <w:t>8</w:t>
            </w:r>
          </w:p>
        </w:tc>
        <w:tc>
          <w:tcPr>
            <w:tcW w:w="2127" w:type="dxa"/>
            <w:tcBorders>
              <w:top w:val="single" w:sz="4" w:space="0" w:color="FFFFFF" w:themeColor="background1"/>
              <w:bottom w:val="single" w:sz="4" w:space="0" w:color="C2D9BA"/>
            </w:tcBorders>
            <w:shd w:val="clear" w:color="auto" w:fill="C2D9BA"/>
          </w:tcPr>
          <w:p w14:paraId="1AD89217" w14:textId="77777777" w:rsidR="00CB441E" w:rsidRPr="00504110" w:rsidRDefault="00CB441E" w:rsidP="00861F1E">
            <w:pPr>
              <w:pStyle w:val="TableT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01693C6C" w14:textId="77777777" w:rsidR="00CB441E" w:rsidRPr="001F7212" w:rsidRDefault="00CB441E" w:rsidP="00861F1E">
            <w:pPr>
              <w:pStyle w:val="TableText"/>
            </w:pPr>
            <w:r>
              <w:t>FXXNNN-C</w:t>
            </w:r>
          </w:p>
        </w:tc>
      </w:tr>
      <w:tr w:rsidR="00CB441E" w:rsidRPr="008D448E" w14:paraId="51D830CC" w14:textId="77777777" w:rsidTr="00BB1DCE">
        <w:trPr>
          <w:cantSplit/>
        </w:trPr>
        <w:tc>
          <w:tcPr>
            <w:tcW w:w="2020" w:type="dxa"/>
            <w:tcBorders>
              <w:top w:val="single" w:sz="4" w:space="0" w:color="FFFFFF" w:themeColor="background1"/>
              <w:bottom w:val="single" w:sz="4" w:space="0" w:color="FFFFFF" w:themeColor="background1"/>
            </w:tcBorders>
            <w:shd w:val="clear" w:color="auto" w:fill="C2D9BA"/>
          </w:tcPr>
          <w:p w14:paraId="50DBD9BE" w14:textId="77777777" w:rsidR="00CB441E" w:rsidRPr="00504110" w:rsidRDefault="00CB441E" w:rsidP="00861F1E">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1D3D404B" w14:textId="3996ED2F" w:rsidR="00472E3C" w:rsidRPr="001F7212" w:rsidRDefault="002C2C8B" w:rsidP="00861F1E">
            <w:pPr>
              <w:pStyle w:val="TableText"/>
            </w:pPr>
            <w:r>
              <w:t>A valid HPI Facility ID</w:t>
            </w:r>
          </w:p>
        </w:tc>
      </w:tr>
      <w:tr w:rsidR="00CB441E" w:rsidRPr="008D448E" w14:paraId="2D3E0791" w14:textId="77777777" w:rsidTr="00BB1DCE">
        <w:trPr>
          <w:cantSplit/>
        </w:trPr>
        <w:tc>
          <w:tcPr>
            <w:tcW w:w="2020" w:type="dxa"/>
            <w:tcBorders>
              <w:top w:val="single" w:sz="4" w:space="0" w:color="FFFFFF" w:themeColor="background1"/>
              <w:bottom w:val="single" w:sz="4" w:space="0" w:color="FFFFFF" w:themeColor="background1"/>
            </w:tcBorders>
            <w:shd w:val="clear" w:color="auto" w:fill="C2D9BA"/>
          </w:tcPr>
          <w:p w14:paraId="6DD4DABF" w14:textId="77777777" w:rsidR="00CB441E" w:rsidRPr="00504110" w:rsidRDefault="00CB441E" w:rsidP="00861F1E">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19D8CD05" w14:textId="77777777" w:rsidR="00CB441E" w:rsidRPr="001F7212" w:rsidRDefault="00CB441E" w:rsidP="00861F1E">
            <w:pPr>
              <w:pStyle w:val="TableText"/>
            </w:pPr>
            <w:r>
              <w:t>Mandatory</w:t>
            </w:r>
          </w:p>
        </w:tc>
      </w:tr>
      <w:tr w:rsidR="00CB441E" w:rsidRPr="008D448E" w14:paraId="0EB99492" w14:textId="77777777" w:rsidTr="00BB1DCE">
        <w:trPr>
          <w:cantSplit/>
        </w:trPr>
        <w:tc>
          <w:tcPr>
            <w:tcW w:w="2020" w:type="dxa"/>
            <w:tcBorders>
              <w:top w:val="single" w:sz="4" w:space="0" w:color="FFFFFF" w:themeColor="background1"/>
              <w:bottom w:val="single" w:sz="4" w:space="0" w:color="FFFFFF" w:themeColor="background1"/>
            </w:tcBorders>
            <w:shd w:val="clear" w:color="auto" w:fill="C2D9BA"/>
          </w:tcPr>
          <w:p w14:paraId="3FB51BD8" w14:textId="77777777" w:rsidR="00CB441E" w:rsidRPr="00504110" w:rsidRDefault="00CB441E"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40E5FF4D" w14:textId="528004B6" w:rsidR="000F181B" w:rsidRDefault="000F181B" w:rsidP="000F181B">
            <w:pPr>
              <w:pStyle w:val="TableText"/>
            </w:pPr>
            <w:r w:rsidRPr="00EF1645">
              <w:t>The facility identifier is assigned by the HPI system when the facility record in the HPI is created.</w:t>
            </w:r>
          </w:p>
          <w:p w14:paraId="5496BB47" w14:textId="7D22F38A" w:rsidR="007603F4" w:rsidRPr="007C326D" w:rsidRDefault="007603F4" w:rsidP="001B6F97">
            <w:pPr>
              <w:pStyle w:val="TableText"/>
              <w:numPr>
                <w:ilvl w:val="0"/>
                <w:numId w:val="19"/>
              </w:numPr>
              <w:ind w:left="357" w:hanging="357"/>
            </w:pPr>
            <w:r w:rsidRPr="007C326D">
              <w:t>It is recommended that th</w:t>
            </w:r>
            <w:r>
              <w:t>is</w:t>
            </w:r>
            <w:r w:rsidRPr="007C326D">
              <w:t xml:space="preserve"> </w:t>
            </w:r>
            <w:r>
              <w:t>data element</w:t>
            </w:r>
            <w:r w:rsidRPr="007C326D">
              <w:t xml:space="preserve"> be captured to allow</w:t>
            </w:r>
            <w:r>
              <w:t xml:space="preserve"> for</w:t>
            </w:r>
            <w:r w:rsidRPr="007C326D">
              <w:t xml:space="preserve"> prescribing of systemic anti-cancer therapy.</w:t>
            </w:r>
          </w:p>
          <w:p w14:paraId="19505315" w14:textId="3B5972EB" w:rsidR="00BF7FCA" w:rsidRDefault="00D5543C" w:rsidP="001B6F97">
            <w:pPr>
              <w:pStyle w:val="TableText"/>
              <w:numPr>
                <w:ilvl w:val="0"/>
                <w:numId w:val="19"/>
              </w:numPr>
              <w:ind w:left="357" w:hanging="357"/>
            </w:pPr>
            <w:r>
              <w:t>S</w:t>
            </w:r>
            <w:r w:rsidR="0043279E">
              <w:t>hould be automatically populated via integration between clinical systems</w:t>
            </w:r>
            <w:r w:rsidR="00BF7FCA">
              <w:t>.</w:t>
            </w:r>
          </w:p>
          <w:p w14:paraId="0F507AE0" w14:textId="3E38BC79" w:rsidR="00CB441E" w:rsidRDefault="00CB441E" w:rsidP="001B6F97">
            <w:pPr>
              <w:pStyle w:val="TableText"/>
              <w:numPr>
                <w:ilvl w:val="0"/>
                <w:numId w:val="19"/>
              </w:numPr>
              <w:ind w:left="357" w:hanging="357"/>
            </w:pPr>
            <w:r>
              <w:t>F is a constant prefix – all facility identification numbers start with ‘F’</w:t>
            </w:r>
            <w:r w:rsidR="006F33BE">
              <w:t>.</w:t>
            </w:r>
          </w:p>
          <w:p w14:paraId="1D869F3F" w14:textId="4C389E21" w:rsidR="00CB441E" w:rsidRDefault="00CB441E" w:rsidP="001B6F97">
            <w:pPr>
              <w:pStyle w:val="TableText"/>
              <w:numPr>
                <w:ilvl w:val="0"/>
                <w:numId w:val="19"/>
              </w:numPr>
              <w:ind w:left="357" w:hanging="357"/>
            </w:pPr>
            <w:r>
              <w:t>X is either an alphabetic or numeric</w:t>
            </w:r>
            <w:r w:rsidR="006F33BE">
              <w:t>.</w:t>
            </w:r>
          </w:p>
          <w:p w14:paraId="5097EC62" w14:textId="5671B9AA" w:rsidR="00CB441E" w:rsidRDefault="00CB441E" w:rsidP="001B6F97">
            <w:pPr>
              <w:pStyle w:val="TableText"/>
              <w:numPr>
                <w:ilvl w:val="0"/>
                <w:numId w:val="19"/>
              </w:numPr>
              <w:ind w:left="357" w:hanging="357"/>
            </w:pPr>
            <w:r>
              <w:t>N is a number</w:t>
            </w:r>
            <w:r w:rsidR="006F33BE">
              <w:t>.</w:t>
            </w:r>
          </w:p>
          <w:p w14:paraId="6F5443CA" w14:textId="63EC9C00" w:rsidR="00CB441E" w:rsidRPr="001F7212" w:rsidRDefault="00CB441E" w:rsidP="001B6F97">
            <w:pPr>
              <w:pStyle w:val="TableText"/>
              <w:numPr>
                <w:ilvl w:val="0"/>
                <w:numId w:val="19"/>
              </w:numPr>
              <w:ind w:left="357" w:hanging="357"/>
            </w:pPr>
            <w:r>
              <w:t>C is the check digit established using the Modulus 11 system</w:t>
            </w:r>
            <w:r w:rsidR="006F33BE">
              <w:t>.</w:t>
            </w:r>
          </w:p>
        </w:tc>
      </w:tr>
      <w:tr w:rsidR="00CB441E" w:rsidRPr="008D448E" w14:paraId="58DEF4D5" w14:textId="77777777" w:rsidTr="00BB1DCE">
        <w:trPr>
          <w:cantSplit/>
        </w:trPr>
        <w:tc>
          <w:tcPr>
            <w:tcW w:w="2020" w:type="dxa"/>
            <w:tcBorders>
              <w:top w:val="single" w:sz="4" w:space="0" w:color="FFFFFF" w:themeColor="background1"/>
              <w:bottom w:val="single" w:sz="4" w:space="0" w:color="FFFFFF" w:themeColor="background1"/>
            </w:tcBorders>
            <w:shd w:val="clear" w:color="auto" w:fill="C2D9BA"/>
          </w:tcPr>
          <w:p w14:paraId="00856602" w14:textId="77777777" w:rsidR="00CB441E" w:rsidRPr="00504110" w:rsidRDefault="00CB441E"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18A6FA59" w14:textId="0729A5C3" w:rsidR="00CB441E" w:rsidRPr="001F7212" w:rsidRDefault="00CB441E" w:rsidP="00861F1E">
            <w:pPr>
              <w:pStyle w:val="TableText"/>
            </w:pPr>
            <w:r>
              <w:t>A valid HPI FAC identifier</w:t>
            </w:r>
            <w:r w:rsidR="006F33BE">
              <w:t>.</w:t>
            </w:r>
          </w:p>
        </w:tc>
      </w:tr>
    </w:tbl>
    <w:p w14:paraId="7C63862D" w14:textId="77777777" w:rsidR="00CB441E" w:rsidRPr="0028174E" w:rsidRDefault="00CB441E" w:rsidP="00CB441E">
      <w:pPr>
        <w:rPr>
          <w:lang w:eastAsia="en-US"/>
        </w:rPr>
      </w:pPr>
    </w:p>
    <w:p w14:paraId="4F02EA65" w14:textId="2846DF53" w:rsidR="0094674F" w:rsidRDefault="0094674F" w:rsidP="0094674F">
      <w:pPr>
        <w:pStyle w:val="Heading2"/>
      </w:pPr>
      <w:bookmarkStart w:id="40" w:name="_Toc93501288"/>
      <w:r>
        <w:t>Patient</w:t>
      </w:r>
      <w:bookmarkEnd w:id="40"/>
    </w:p>
    <w:p w14:paraId="6326C8E9" w14:textId="421B3B28" w:rsidR="0094674F" w:rsidRDefault="00F0746C" w:rsidP="0094674F">
      <w:pPr>
        <w:keepNext/>
      </w:pPr>
      <w:r>
        <w:t>I</w:t>
      </w:r>
      <w:r w:rsidRPr="001B3A58">
        <w:t xml:space="preserve">nformation relating to the </w:t>
      </w:r>
      <w:r>
        <w:t>patient.</w:t>
      </w:r>
    </w:p>
    <w:p w14:paraId="621BB941" w14:textId="77777777" w:rsidR="002C2AAD" w:rsidRPr="002E46DF" w:rsidRDefault="002C2AAD" w:rsidP="002C2AAD">
      <w:pPr>
        <w:pStyle w:val="Heading3"/>
        <w:ind w:left="1134"/>
      </w:pPr>
      <w:bookmarkStart w:id="41" w:name="_Toc68075953"/>
      <w:r w:rsidRPr="002E46DF">
        <w:t>Patient details</w:t>
      </w:r>
      <w:bookmarkEnd w:id="41"/>
    </w:p>
    <w:p w14:paraId="5C9ED332" w14:textId="77777777" w:rsidR="002C2AAD" w:rsidRDefault="002C2AAD" w:rsidP="002C2AAD">
      <w:r w:rsidRPr="00DA4A03">
        <w:t xml:space="preserve">The </w:t>
      </w:r>
      <w:r>
        <w:t xml:space="preserve">format for the </w:t>
      </w:r>
      <w:r w:rsidRPr="00DA4A03">
        <w:t xml:space="preserve">following list of </w:t>
      </w:r>
      <w:r>
        <w:t>patient details is</w:t>
      </w:r>
      <w:r w:rsidRPr="00DA4A03">
        <w:t xml:space="preserve"> sourced directly from the </w:t>
      </w:r>
      <w:hyperlink r:id="rId50" w:history="1">
        <w:r w:rsidRPr="00612DCD">
          <w:rPr>
            <w:rStyle w:val="Hyperlink"/>
          </w:rPr>
          <w:t>HISO 10046 Consumer Health Identity Standard.</w:t>
        </w:r>
      </w:hyperlink>
      <w:r>
        <w:t xml:space="preserve"> </w:t>
      </w:r>
      <w:r w:rsidRPr="00DA4A03">
        <w:t xml:space="preserve">Please </w:t>
      </w:r>
      <w:r>
        <w:t>use</w:t>
      </w:r>
      <w:r w:rsidRPr="00DA4A03">
        <w:t xml:space="preserve"> this standard for full definition</w:t>
      </w:r>
      <w:r>
        <w:t>s</w:t>
      </w:r>
      <w:r w:rsidRPr="00DA4A03">
        <w:t xml:space="preserve"> </w:t>
      </w:r>
      <w:r>
        <w:t xml:space="preserve">and format </w:t>
      </w:r>
      <w:r w:rsidRPr="00DA4A03">
        <w:t>of these items</w:t>
      </w:r>
      <w:r>
        <w:t>.</w:t>
      </w:r>
    </w:p>
    <w:p w14:paraId="5419042C" w14:textId="77777777" w:rsidR="002C2AAD" w:rsidRDefault="002C2AAD" w:rsidP="002C2AAD"/>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4040"/>
        <w:gridCol w:w="4040"/>
      </w:tblGrid>
      <w:tr w:rsidR="002C2AAD" w:rsidRPr="003D59BB" w14:paraId="1F479C9D" w14:textId="77777777" w:rsidTr="00861F1E">
        <w:trPr>
          <w:cantSplit/>
          <w:tblHeader/>
        </w:trPr>
        <w:tc>
          <w:tcPr>
            <w:tcW w:w="4040" w:type="dxa"/>
            <w:tcBorders>
              <w:top w:val="nil"/>
              <w:bottom w:val="nil"/>
            </w:tcBorders>
            <w:shd w:val="clear" w:color="auto" w:fill="C2D9BA"/>
          </w:tcPr>
          <w:p w14:paraId="5EC1F21C" w14:textId="77777777" w:rsidR="002C2AAD" w:rsidRPr="003D59BB" w:rsidRDefault="002C2AAD" w:rsidP="002C2AAD">
            <w:pPr>
              <w:pStyle w:val="TableText"/>
              <w:rPr>
                <w:b/>
                <w:lang w:eastAsia="en-US"/>
              </w:rPr>
            </w:pPr>
            <w:r>
              <w:rPr>
                <w:b/>
                <w:lang w:eastAsia="en-US"/>
              </w:rPr>
              <w:t>Data elements</w:t>
            </w:r>
          </w:p>
        </w:tc>
        <w:tc>
          <w:tcPr>
            <w:tcW w:w="4040" w:type="dxa"/>
            <w:tcBorders>
              <w:top w:val="nil"/>
              <w:bottom w:val="nil"/>
            </w:tcBorders>
            <w:shd w:val="clear" w:color="auto" w:fill="C2D9BA"/>
          </w:tcPr>
          <w:p w14:paraId="51720C1D" w14:textId="77777777" w:rsidR="002C2AAD" w:rsidRPr="003D59BB" w:rsidRDefault="002C2AAD" w:rsidP="002C2AAD">
            <w:pPr>
              <w:pStyle w:val="TableText"/>
              <w:rPr>
                <w:b/>
                <w:lang w:eastAsia="en-US"/>
              </w:rPr>
            </w:pPr>
          </w:p>
        </w:tc>
      </w:tr>
      <w:tr w:rsidR="002C2AAD" w:rsidRPr="00DE769F" w14:paraId="25918A01" w14:textId="77777777" w:rsidTr="00861F1E">
        <w:trPr>
          <w:cantSplit/>
        </w:trPr>
        <w:tc>
          <w:tcPr>
            <w:tcW w:w="4040" w:type="dxa"/>
            <w:tcBorders>
              <w:top w:val="single" w:sz="4" w:space="0" w:color="C2D9BA"/>
              <w:bottom w:val="single" w:sz="4" w:space="0" w:color="C2D9BA"/>
            </w:tcBorders>
            <w:shd w:val="clear" w:color="auto" w:fill="auto"/>
          </w:tcPr>
          <w:p w14:paraId="194FF1FA" w14:textId="77777777" w:rsidR="002C2AAD" w:rsidRPr="00FF046A" w:rsidRDefault="002C2AAD" w:rsidP="002C2AAD">
            <w:pPr>
              <w:pStyle w:val="TableText"/>
            </w:pPr>
            <w:r w:rsidRPr="00FF046A">
              <w:t>Nat</w:t>
            </w:r>
            <w:r>
              <w:t>ional Health Index (NHI) number</w:t>
            </w:r>
          </w:p>
        </w:tc>
        <w:tc>
          <w:tcPr>
            <w:tcW w:w="4040" w:type="dxa"/>
            <w:tcBorders>
              <w:top w:val="single" w:sz="4" w:space="0" w:color="C2D9BA"/>
              <w:bottom w:val="single" w:sz="4" w:space="0" w:color="C2D9BA"/>
            </w:tcBorders>
            <w:shd w:val="clear" w:color="auto" w:fill="auto"/>
          </w:tcPr>
          <w:p w14:paraId="2B02CD7A" w14:textId="77777777" w:rsidR="002C2AAD" w:rsidRPr="00FF046A" w:rsidRDefault="002C2AAD" w:rsidP="002C2AAD">
            <w:pPr>
              <w:pStyle w:val="TableText"/>
            </w:pPr>
            <w:r w:rsidRPr="00FF046A">
              <w:t>Contact details</w:t>
            </w:r>
          </w:p>
        </w:tc>
      </w:tr>
      <w:tr w:rsidR="002C2AAD" w:rsidRPr="00EC4205" w14:paraId="2EC48CF8" w14:textId="77777777" w:rsidTr="00861F1E">
        <w:trPr>
          <w:cantSplit/>
        </w:trPr>
        <w:tc>
          <w:tcPr>
            <w:tcW w:w="4040" w:type="dxa"/>
            <w:tcBorders>
              <w:top w:val="single" w:sz="4" w:space="0" w:color="C2D9BA"/>
              <w:bottom w:val="single" w:sz="4" w:space="0" w:color="C2D9BA"/>
            </w:tcBorders>
            <w:shd w:val="clear" w:color="auto" w:fill="auto"/>
          </w:tcPr>
          <w:p w14:paraId="5B68032E" w14:textId="77777777" w:rsidR="002C2AAD" w:rsidRPr="00FF046A" w:rsidRDefault="002C2AAD" w:rsidP="002C2AAD">
            <w:pPr>
              <w:pStyle w:val="TableText"/>
            </w:pPr>
            <w:r w:rsidRPr="00FF046A">
              <w:t>Given nam</w:t>
            </w:r>
            <w:r>
              <w:t>e</w:t>
            </w:r>
          </w:p>
        </w:tc>
        <w:tc>
          <w:tcPr>
            <w:tcW w:w="4040" w:type="dxa"/>
            <w:tcBorders>
              <w:top w:val="single" w:sz="4" w:space="0" w:color="C2D9BA"/>
              <w:bottom w:val="single" w:sz="4" w:space="0" w:color="C2D9BA"/>
            </w:tcBorders>
            <w:shd w:val="clear" w:color="auto" w:fill="auto"/>
          </w:tcPr>
          <w:p w14:paraId="404EEC1B" w14:textId="77777777" w:rsidR="002C2AAD" w:rsidRPr="00FF046A" w:rsidRDefault="002C2AAD" w:rsidP="002C2AAD">
            <w:pPr>
              <w:pStyle w:val="TableText"/>
            </w:pPr>
            <w:r>
              <w:t>Street address/address line 1</w:t>
            </w:r>
          </w:p>
        </w:tc>
      </w:tr>
      <w:tr w:rsidR="002C2AAD" w:rsidRPr="00EC4205" w14:paraId="53D99BE1" w14:textId="77777777" w:rsidTr="00861F1E">
        <w:trPr>
          <w:cantSplit/>
        </w:trPr>
        <w:tc>
          <w:tcPr>
            <w:tcW w:w="4040" w:type="dxa"/>
            <w:tcBorders>
              <w:top w:val="single" w:sz="4" w:space="0" w:color="C2D9BA"/>
              <w:bottom w:val="single" w:sz="4" w:space="0" w:color="C2D9BA"/>
            </w:tcBorders>
            <w:shd w:val="clear" w:color="auto" w:fill="auto"/>
          </w:tcPr>
          <w:p w14:paraId="4560D2AC" w14:textId="77777777" w:rsidR="002C2AAD" w:rsidRPr="00FF046A" w:rsidRDefault="002C2AAD" w:rsidP="002C2AAD">
            <w:pPr>
              <w:pStyle w:val="TableText"/>
            </w:pPr>
            <w:r>
              <w:t>Family name (surname)</w:t>
            </w:r>
          </w:p>
        </w:tc>
        <w:tc>
          <w:tcPr>
            <w:tcW w:w="4040" w:type="dxa"/>
            <w:tcBorders>
              <w:top w:val="single" w:sz="4" w:space="0" w:color="C2D9BA"/>
              <w:bottom w:val="single" w:sz="4" w:space="0" w:color="C2D9BA"/>
            </w:tcBorders>
            <w:shd w:val="clear" w:color="auto" w:fill="auto"/>
          </w:tcPr>
          <w:p w14:paraId="2E7EDC63" w14:textId="77777777" w:rsidR="002C2AAD" w:rsidRPr="00FF046A" w:rsidRDefault="002C2AAD" w:rsidP="002C2AAD">
            <w:pPr>
              <w:pStyle w:val="TableText"/>
            </w:pPr>
            <w:r w:rsidRPr="00FF046A">
              <w:t>Additiona</w:t>
            </w:r>
            <w:r>
              <w:t>l street address/address line 2</w:t>
            </w:r>
          </w:p>
        </w:tc>
      </w:tr>
      <w:tr w:rsidR="002C2AAD" w:rsidRPr="00EC4205" w14:paraId="113C86D4" w14:textId="77777777" w:rsidTr="00861F1E">
        <w:trPr>
          <w:cantSplit/>
        </w:trPr>
        <w:tc>
          <w:tcPr>
            <w:tcW w:w="4040" w:type="dxa"/>
            <w:tcBorders>
              <w:top w:val="single" w:sz="4" w:space="0" w:color="C2D9BA"/>
              <w:bottom w:val="single" w:sz="4" w:space="0" w:color="C2D9BA"/>
            </w:tcBorders>
            <w:shd w:val="clear" w:color="auto" w:fill="auto"/>
          </w:tcPr>
          <w:p w14:paraId="5E3DDF60" w14:textId="77777777" w:rsidR="002C2AAD" w:rsidRPr="00FF046A" w:rsidRDefault="002C2AAD" w:rsidP="002C2AAD">
            <w:pPr>
              <w:pStyle w:val="TableText"/>
            </w:pPr>
            <w:r>
              <w:lastRenderedPageBreak/>
              <w:t>Date of birth</w:t>
            </w:r>
          </w:p>
        </w:tc>
        <w:tc>
          <w:tcPr>
            <w:tcW w:w="4040" w:type="dxa"/>
            <w:tcBorders>
              <w:top w:val="single" w:sz="4" w:space="0" w:color="C2D9BA"/>
              <w:bottom w:val="single" w:sz="4" w:space="0" w:color="C2D9BA"/>
            </w:tcBorders>
            <w:shd w:val="clear" w:color="auto" w:fill="auto"/>
          </w:tcPr>
          <w:p w14:paraId="06AF6183" w14:textId="77777777" w:rsidR="002C2AAD" w:rsidRPr="00FF046A" w:rsidRDefault="002C2AAD" w:rsidP="002C2AAD">
            <w:pPr>
              <w:pStyle w:val="TableText"/>
            </w:pPr>
            <w:r>
              <w:t>Suburb/address line 3</w:t>
            </w:r>
          </w:p>
        </w:tc>
      </w:tr>
      <w:tr w:rsidR="002C2AAD" w:rsidRPr="00EC4205" w14:paraId="3FC55F84" w14:textId="77777777" w:rsidTr="00861F1E">
        <w:trPr>
          <w:cantSplit/>
        </w:trPr>
        <w:tc>
          <w:tcPr>
            <w:tcW w:w="4040" w:type="dxa"/>
            <w:tcBorders>
              <w:top w:val="single" w:sz="4" w:space="0" w:color="C2D9BA"/>
              <w:bottom w:val="single" w:sz="4" w:space="0" w:color="C2D9BA"/>
            </w:tcBorders>
            <w:shd w:val="clear" w:color="auto" w:fill="auto"/>
          </w:tcPr>
          <w:p w14:paraId="5A0D3B3F" w14:textId="77777777" w:rsidR="002C2AAD" w:rsidRPr="00FF046A" w:rsidRDefault="002C2AAD" w:rsidP="002C2AAD">
            <w:pPr>
              <w:pStyle w:val="TableText"/>
            </w:pPr>
            <w:r w:rsidRPr="00FF046A">
              <w:t>Ethnicity (1–6)</w:t>
            </w:r>
            <w:r>
              <w:t>*</w:t>
            </w:r>
          </w:p>
        </w:tc>
        <w:tc>
          <w:tcPr>
            <w:tcW w:w="4040" w:type="dxa"/>
            <w:tcBorders>
              <w:top w:val="single" w:sz="4" w:space="0" w:color="C2D9BA"/>
              <w:bottom w:val="single" w:sz="4" w:space="0" w:color="C2D9BA"/>
            </w:tcBorders>
            <w:shd w:val="clear" w:color="auto" w:fill="auto"/>
          </w:tcPr>
          <w:p w14:paraId="48A6BD9F" w14:textId="77777777" w:rsidR="002C2AAD" w:rsidRPr="00FF046A" w:rsidRDefault="002C2AAD" w:rsidP="002C2AAD">
            <w:pPr>
              <w:pStyle w:val="TableText"/>
            </w:pPr>
            <w:r>
              <w:t>Town or city/address line 4</w:t>
            </w:r>
          </w:p>
        </w:tc>
      </w:tr>
      <w:tr w:rsidR="002C2AAD" w:rsidRPr="00EC4205" w14:paraId="621784BC" w14:textId="77777777" w:rsidTr="00861F1E">
        <w:trPr>
          <w:cantSplit/>
        </w:trPr>
        <w:tc>
          <w:tcPr>
            <w:tcW w:w="4040" w:type="dxa"/>
            <w:tcBorders>
              <w:top w:val="single" w:sz="4" w:space="0" w:color="C2D9BA"/>
              <w:bottom w:val="single" w:sz="4" w:space="0" w:color="C2D9BA"/>
            </w:tcBorders>
            <w:shd w:val="clear" w:color="auto" w:fill="auto"/>
          </w:tcPr>
          <w:p w14:paraId="11EE343B" w14:textId="77777777" w:rsidR="002C2AAD" w:rsidRPr="00FF046A" w:rsidRDefault="002C2AAD" w:rsidP="002C2AAD">
            <w:pPr>
              <w:pStyle w:val="TableText"/>
            </w:pPr>
            <w:r>
              <w:t>Gender**</w:t>
            </w:r>
          </w:p>
        </w:tc>
        <w:tc>
          <w:tcPr>
            <w:tcW w:w="4040" w:type="dxa"/>
            <w:tcBorders>
              <w:top w:val="single" w:sz="4" w:space="0" w:color="C2D9BA"/>
              <w:bottom w:val="single" w:sz="4" w:space="0" w:color="C2D9BA"/>
            </w:tcBorders>
            <w:shd w:val="clear" w:color="auto" w:fill="auto"/>
          </w:tcPr>
          <w:p w14:paraId="7A5676C6" w14:textId="77777777" w:rsidR="002C2AAD" w:rsidRPr="00FF046A" w:rsidRDefault="002C2AAD" w:rsidP="002C2AAD">
            <w:pPr>
              <w:pStyle w:val="TableText"/>
            </w:pPr>
            <w:r w:rsidRPr="00FF046A">
              <w:t>Postcode</w:t>
            </w:r>
          </w:p>
        </w:tc>
      </w:tr>
      <w:tr w:rsidR="002C2AAD" w:rsidRPr="00EC4205" w14:paraId="1763598F" w14:textId="77777777" w:rsidTr="00861F1E">
        <w:trPr>
          <w:cantSplit/>
        </w:trPr>
        <w:tc>
          <w:tcPr>
            <w:tcW w:w="4040" w:type="dxa"/>
            <w:tcBorders>
              <w:top w:val="single" w:sz="4" w:space="0" w:color="C2D9BA"/>
              <w:bottom w:val="single" w:sz="4" w:space="0" w:color="C2D9BA"/>
            </w:tcBorders>
            <w:shd w:val="clear" w:color="auto" w:fill="auto"/>
          </w:tcPr>
          <w:p w14:paraId="3B4C1569" w14:textId="77777777" w:rsidR="002C2AAD" w:rsidRPr="00FF046A" w:rsidRDefault="002C2AAD" w:rsidP="002C2AAD">
            <w:pPr>
              <w:pStyle w:val="TableText"/>
            </w:pPr>
            <w:r w:rsidRPr="00FF046A">
              <w:t>Sex</w:t>
            </w:r>
            <w:r w:rsidRPr="00E02A3E">
              <w:rPr>
                <w:bCs/>
              </w:rPr>
              <w:t>***</w:t>
            </w:r>
          </w:p>
        </w:tc>
        <w:tc>
          <w:tcPr>
            <w:tcW w:w="4040" w:type="dxa"/>
            <w:tcBorders>
              <w:top w:val="single" w:sz="4" w:space="0" w:color="C2D9BA"/>
              <w:bottom w:val="single" w:sz="4" w:space="0" w:color="C2D9BA"/>
            </w:tcBorders>
            <w:shd w:val="clear" w:color="auto" w:fill="auto"/>
          </w:tcPr>
          <w:p w14:paraId="70DE334F" w14:textId="77777777" w:rsidR="002C2AAD" w:rsidRDefault="002C2AAD" w:rsidP="002C2AAD">
            <w:pPr>
              <w:pStyle w:val="TableText"/>
            </w:pPr>
            <w:r w:rsidRPr="00FF046A">
              <w:t>Domicile code</w:t>
            </w:r>
          </w:p>
        </w:tc>
      </w:tr>
    </w:tbl>
    <w:p w14:paraId="596F802A" w14:textId="77777777" w:rsidR="002C2AAD" w:rsidRDefault="002C2AAD" w:rsidP="002C2AAD">
      <w:pPr>
        <w:pStyle w:val="Note"/>
      </w:pPr>
      <w:r>
        <w:t>*</w:t>
      </w:r>
      <w:r>
        <w:tab/>
        <w:t xml:space="preserve">See </w:t>
      </w:r>
      <w:hyperlink r:id="rId51" w:history="1">
        <w:r w:rsidRPr="002467A3">
          <w:rPr>
            <w:rStyle w:val="Hyperlink"/>
          </w:rPr>
          <w:t>HISO 10001:2017 Ethnicity Data Protocols</w:t>
        </w:r>
      </w:hyperlink>
      <w:r>
        <w:t xml:space="preserve"> for the collection and recording of ethnicity data.</w:t>
      </w:r>
    </w:p>
    <w:p w14:paraId="2594B476" w14:textId="77777777" w:rsidR="002C2AAD" w:rsidRDefault="002C2AAD" w:rsidP="002C2AAD">
      <w:pPr>
        <w:pStyle w:val="Note"/>
      </w:pPr>
      <w:r>
        <w:t>**</w:t>
      </w:r>
      <w:r>
        <w:tab/>
        <w:t>Gender is self-identified (personal preference) and is captured in the patient’s NHI record.</w:t>
      </w:r>
    </w:p>
    <w:p w14:paraId="54DBC73E" w14:textId="77777777" w:rsidR="002C2AAD" w:rsidRDefault="002C2AAD" w:rsidP="002C2AAD">
      <w:pPr>
        <w:pStyle w:val="Note"/>
      </w:pPr>
      <w:r w:rsidRPr="00E02A3E">
        <w:rPr>
          <w:bCs/>
        </w:rPr>
        <w:t>***</w:t>
      </w:r>
      <w:r>
        <w:tab/>
        <w:t>Sex is assigned genetically and is important when determining treatment; therefore, it is a mandatory field. See</w:t>
      </w:r>
      <w:r w:rsidRPr="008D099C">
        <w:t xml:space="preserve"> </w:t>
      </w:r>
      <w:hyperlink r:id="rId52" w:history="1">
        <w:r w:rsidRPr="002D7A25">
          <w:rPr>
            <w:rStyle w:val="Hyperlink"/>
          </w:rPr>
          <w:t>HISO 10038.3 Interim National Cancer Core Data Definitions Standard</w:t>
        </w:r>
      </w:hyperlink>
      <w:r>
        <w:t xml:space="preserve"> for a definition of this</w:t>
      </w:r>
      <w:r w:rsidRPr="008D099C">
        <w:t xml:space="preserve"> </w:t>
      </w:r>
      <w:r>
        <w:t>data element.</w:t>
      </w:r>
    </w:p>
    <w:p w14:paraId="0E776E18" w14:textId="77777777" w:rsidR="002C2AAD" w:rsidRDefault="002C2AAD" w:rsidP="002C2AAD"/>
    <w:p w14:paraId="27F283D6" w14:textId="749DE342" w:rsidR="00524D7D" w:rsidRDefault="00E774AA" w:rsidP="00524D7D">
      <w:pPr>
        <w:pStyle w:val="Heading2"/>
      </w:pPr>
      <w:bookmarkStart w:id="42" w:name="_Toc93501289"/>
      <w:r>
        <w:t>Diagnosis</w:t>
      </w:r>
      <w:bookmarkEnd w:id="42"/>
    </w:p>
    <w:p w14:paraId="423F8C23" w14:textId="2A9008A5" w:rsidR="00307CE6" w:rsidRDefault="00982365" w:rsidP="00524D7D">
      <w:pPr>
        <w:keepNext/>
      </w:pPr>
      <w:r>
        <w:t>Information relating to</w:t>
      </w:r>
      <w:r w:rsidR="00524D7D">
        <w:t xml:space="preserve"> the </w:t>
      </w:r>
      <w:r w:rsidR="0096096E">
        <w:t>patient diagnosis.</w:t>
      </w:r>
    </w:p>
    <w:p w14:paraId="071FBF39" w14:textId="40C61314" w:rsidR="006807A4" w:rsidRDefault="007D39D9" w:rsidP="00FE1FAA">
      <w:pPr>
        <w:pStyle w:val="Heading3"/>
        <w:ind w:left="1134"/>
      </w:pPr>
      <w:r>
        <w:t>Date of diagnosis</w:t>
      </w:r>
    </w:p>
    <w:p w14:paraId="09D6BE4F" w14:textId="3DD762E0" w:rsidR="00194336" w:rsidRPr="00194336" w:rsidRDefault="00872FE0" w:rsidP="0015792E">
      <w:pPr>
        <w:spacing w:after="120"/>
      </w:pPr>
      <w:r>
        <w:t>Collecting the dat</w:t>
      </w:r>
      <w:r w:rsidR="00223A1E">
        <w:t>e</w:t>
      </w:r>
      <w:r>
        <w:t xml:space="preserve"> of diagnosis </w:t>
      </w:r>
      <w:r w:rsidR="00194336" w:rsidRPr="004D7FF6">
        <w:t>is critical to assess timeliness of treatment and is not always captured within the NZ Cancer Registry</w:t>
      </w:r>
      <w:r w:rsidR="00194336">
        <w:t>.</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6807A4" w:rsidRPr="003D59BB" w14:paraId="4B34EEF0" w14:textId="77777777" w:rsidTr="00F502C5">
        <w:trPr>
          <w:cantSplit/>
        </w:trPr>
        <w:tc>
          <w:tcPr>
            <w:tcW w:w="2020" w:type="dxa"/>
            <w:tcBorders>
              <w:top w:val="single" w:sz="4" w:space="0" w:color="C2D9BA"/>
              <w:bottom w:val="single" w:sz="4" w:space="0" w:color="FFFFFF" w:themeColor="background1"/>
            </w:tcBorders>
            <w:shd w:val="clear" w:color="auto" w:fill="C2D9BA"/>
          </w:tcPr>
          <w:p w14:paraId="03EA5CA6" w14:textId="77777777" w:rsidR="006807A4" w:rsidRPr="00504110" w:rsidRDefault="006807A4"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50F11163" w14:textId="0B0F6843" w:rsidR="006807A4" w:rsidRPr="00184228" w:rsidRDefault="009249CF" w:rsidP="009249CF">
            <w:pPr>
              <w:pStyle w:val="TableText"/>
              <w:keepNext/>
              <w:rPr>
                <w:lang w:eastAsia="en-US"/>
              </w:rPr>
            </w:pPr>
            <w:r>
              <w:rPr>
                <w:lang w:eastAsia="en-US"/>
              </w:rPr>
              <w:t>The date of the primary diagnosis of cancer for which the patient is receiving systemic therapy.</w:t>
            </w:r>
          </w:p>
        </w:tc>
      </w:tr>
      <w:tr w:rsidR="006807A4" w14:paraId="5EA44CB1" w14:textId="77777777" w:rsidTr="009170A4">
        <w:trPr>
          <w:cantSplit/>
        </w:trPr>
        <w:tc>
          <w:tcPr>
            <w:tcW w:w="2020" w:type="dxa"/>
            <w:tcBorders>
              <w:top w:val="single" w:sz="4" w:space="0" w:color="FFFFFF" w:themeColor="background1"/>
              <w:bottom w:val="single" w:sz="4" w:space="0" w:color="FFFFFF" w:themeColor="background1"/>
            </w:tcBorders>
            <w:shd w:val="clear" w:color="auto" w:fill="C2D9BA"/>
          </w:tcPr>
          <w:p w14:paraId="48BF3D36" w14:textId="77777777" w:rsidR="006807A4" w:rsidRPr="00504110" w:rsidRDefault="006807A4"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6B9C1A27" w14:textId="20A05F40" w:rsidR="006807A4" w:rsidRDefault="000600CB" w:rsidP="00316289">
            <w:pPr>
              <w:pStyle w:val="TableText"/>
              <w:keepNext/>
              <w:rPr>
                <w:lang w:eastAsia="en-US"/>
              </w:rPr>
            </w:pPr>
            <w:r>
              <w:rPr>
                <w:lang w:eastAsia="en-US"/>
              </w:rPr>
              <w:t>-</w:t>
            </w:r>
          </w:p>
        </w:tc>
      </w:tr>
      <w:tr w:rsidR="009170A4" w14:paraId="3764DACD"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601F0C53" w14:textId="77777777" w:rsidR="009170A4" w:rsidRPr="00504110" w:rsidRDefault="009170A4" w:rsidP="009170A4">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43ED0920" w14:textId="1B44AAD0" w:rsidR="009170A4" w:rsidRPr="00FD7C3F" w:rsidRDefault="009170A4" w:rsidP="009170A4">
            <w:pPr>
              <w:pStyle w:val="TableText"/>
              <w:rPr>
                <w:rFonts w:cs="Arial"/>
              </w:rPr>
            </w:pPr>
            <w:r>
              <w:t>Date</w:t>
            </w:r>
          </w:p>
        </w:tc>
        <w:tc>
          <w:tcPr>
            <w:tcW w:w="2211" w:type="dxa"/>
            <w:tcBorders>
              <w:top w:val="single" w:sz="4" w:space="0" w:color="C2D9BA"/>
              <w:bottom w:val="single" w:sz="4" w:space="0" w:color="FFFFFF" w:themeColor="background1"/>
            </w:tcBorders>
            <w:shd w:val="clear" w:color="auto" w:fill="C2D9BA"/>
          </w:tcPr>
          <w:p w14:paraId="7783DFBF" w14:textId="6EE83E44" w:rsidR="009170A4" w:rsidRPr="00504110" w:rsidRDefault="009170A4" w:rsidP="009170A4">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38F55905" w14:textId="5EA9AA2B" w:rsidR="009170A4" w:rsidRPr="008D448E" w:rsidRDefault="009170A4" w:rsidP="009170A4">
            <w:pPr>
              <w:pStyle w:val="TableText"/>
            </w:pPr>
            <w:r>
              <w:t>Full date</w:t>
            </w:r>
          </w:p>
        </w:tc>
      </w:tr>
      <w:tr w:rsidR="009170A4" w14:paraId="102BD45D"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332AB6FA" w14:textId="77777777" w:rsidR="009170A4" w:rsidRPr="00504110" w:rsidRDefault="009170A4" w:rsidP="009170A4">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08BA59C2" w14:textId="2DF20A04" w:rsidR="009170A4" w:rsidRPr="008D448E" w:rsidRDefault="009170A4" w:rsidP="009170A4">
            <w:pPr>
              <w:pStyle w:val="TableText"/>
            </w:pPr>
            <w:r>
              <w:t>8</w:t>
            </w:r>
          </w:p>
        </w:tc>
        <w:tc>
          <w:tcPr>
            <w:tcW w:w="2211" w:type="dxa"/>
            <w:tcBorders>
              <w:top w:val="single" w:sz="4" w:space="0" w:color="FFFFFF" w:themeColor="background1"/>
              <w:bottom w:val="single" w:sz="4" w:space="0" w:color="C2D9BA"/>
            </w:tcBorders>
            <w:shd w:val="clear" w:color="auto" w:fill="C2D9BA"/>
          </w:tcPr>
          <w:p w14:paraId="70121F25" w14:textId="2534358E" w:rsidR="009170A4" w:rsidRPr="00504110" w:rsidRDefault="009170A4" w:rsidP="009170A4">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70308359" w14:textId="5EF74593" w:rsidR="009170A4" w:rsidRPr="00F46627" w:rsidRDefault="009170A4" w:rsidP="009170A4">
            <w:pPr>
              <w:pStyle w:val="TableBullet"/>
              <w:numPr>
                <w:ilvl w:val="0"/>
                <w:numId w:val="0"/>
              </w:numPr>
              <w:spacing w:before="60" w:line="240" w:lineRule="auto"/>
              <w:ind w:left="284" w:hanging="284"/>
            </w:pPr>
            <w:r>
              <w:t>YYYYMMDD</w:t>
            </w:r>
          </w:p>
        </w:tc>
      </w:tr>
      <w:tr w:rsidR="009170A4" w14:paraId="1E9ABE82" w14:textId="77777777" w:rsidTr="009170A4">
        <w:trPr>
          <w:cantSplit/>
        </w:trPr>
        <w:tc>
          <w:tcPr>
            <w:tcW w:w="2020" w:type="dxa"/>
            <w:tcBorders>
              <w:top w:val="single" w:sz="4" w:space="0" w:color="FFFFFF" w:themeColor="background1"/>
              <w:bottom w:val="single" w:sz="4" w:space="0" w:color="FFFFFF" w:themeColor="background1"/>
            </w:tcBorders>
            <w:shd w:val="clear" w:color="auto" w:fill="C2D9BA"/>
          </w:tcPr>
          <w:p w14:paraId="7C7E9DF7" w14:textId="77777777" w:rsidR="009170A4" w:rsidRPr="00504110" w:rsidRDefault="009170A4" w:rsidP="009170A4">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46A40D30" w14:textId="4F35130F" w:rsidR="009170A4" w:rsidRPr="008D448E" w:rsidRDefault="009170A4" w:rsidP="009170A4">
            <w:pPr>
              <w:pStyle w:val="TableText"/>
            </w:pPr>
            <w:r>
              <w:t>Valid date</w:t>
            </w:r>
          </w:p>
        </w:tc>
      </w:tr>
      <w:tr w:rsidR="006807A4" w14:paraId="751B695F" w14:textId="77777777" w:rsidTr="009170A4">
        <w:trPr>
          <w:cantSplit/>
        </w:trPr>
        <w:tc>
          <w:tcPr>
            <w:tcW w:w="2020" w:type="dxa"/>
            <w:tcBorders>
              <w:top w:val="single" w:sz="4" w:space="0" w:color="FFFFFF" w:themeColor="background1"/>
              <w:bottom w:val="single" w:sz="4" w:space="0" w:color="FFFFFF" w:themeColor="background1"/>
            </w:tcBorders>
            <w:shd w:val="clear" w:color="auto" w:fill="C2D9BA"/>
          </w:tcPr>
          <w:p w14:paraId="318B536D" w14:textId="77777777" w:rsidR="006807A4" w:rsidRPr="00504110" w:rsidRDefault="006807A4"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490C3A0A" w14:textId="3529533D" w:rsidR="006807A4" w:rsidRPr="008D448E" w:rsidRDefault="00742942" w:rsidP="00316289">
            <w:pPr>
              <w:pStyle w:val="TableText"/>
            </w:pPr>
            <w:r>
              <w:t>Mandatory</w:t>
            </w:r>
          </w:p>
        </w:tc>
      </w:tr>
      <w:tr w:rsidR="006807A4" w14:paraId="7014D706" w14:textId="77777777" w:rsidTr="009170A4">
        <w:trPr>
          <w:cantSplit/>
        </w:trPr>
        <w:tc>
          <w:tcPr>
            <w:tcW w:w="2020" w:type="dxa"/>
            <w:tcBorders>
              <w:top w:val="single" w:sz="4" w:space="0" w:color="FFFFFF" w:themeColor="background1"/>
              <w:bottom w:val="single" w:sz="4" w:space="0" w:color="FFFFFF" w:themeColor="background1"/>
            </w:tcBorders>
            <w:shd w:val="clear" w:color="auto" w:fill="C2D9BA"/>
          </w:tcPr>
          <w:p w14:paraId="37A65640" w14:textId="77777777" w:rsidR="006807A4" w:rsidRPr="00504110" w:rsidRDefault="006807A4" w:rsidP="00316289">
            <w:pPr>
              <w:pStyle w:val="TableText"/>
              <w:rPr>
                <w:b/>
              </w:rPr>
            </w:pPr>
            <w:r w:rsidRPr="00504110">
              <w:rPr>
                <w:b/>
              </w:rPr>
              <w:lastRenderedPageBreak/>
              <w:t>Guide for use</w:t>
            </w:r>
          </w:p>
        </w:tc>
        <w:tc>
          <w:tcPr>
            <w:tcW w:w="6060" w:type="dxa"/>
            <w:gridSpan w:val="3"/>
            <w:tcBorders>
              <w:top w:val="single" w:sz="4" w:space="0" w:color="C2D9BA"/>
              <w:bottom w:val="single" w:sz="4" w:space="0" w:color="C2D9BA"/>
            </w:tcBorders>
            <w:shd w:val="clear" w:color="auto" w:fill="auto"/>
          </w:tcPr>
          <w:p w14:paraId="1073C043" w14:textId="09189BF5" w:rsidR="005B3948" w:rsidRDefault="005B3948" w:rsidP="005B3948">
            <w:pPr>
              <w:pStyle w:val="TableText"/>
              <w:keepNext/>
              <w:rPr>
                <w:u w:val="single"/>
                <w:lang w:eastAsia="en-US"/>
              </w:rPr>
            </w:pPr>
            <w:r w:rsidRPr="00302FE1">
              <w:rPr>
                <w:u w:val="single"/>
                <w:lang w:eastAsia="en-US"/>
              </w:rPr>
              <w:t>Proposed date hierarchy</w:t>
            </w:r>
          </w:p>
          <w:p w14:paraId="1023C519" w14:textId="77777777" w:rsidR="00B3004E" w:rsidRPr="00302FE1" w:rsidRDefault="00B3004E" w:rsidP="005B3948">
            <w:pPr>
              <w:pStyle w:val="TableText"/>
              <w:keepNext/>
              <w:rPr>
                <w:u w:val="single"/>
                <w:lang w:eastAsia="en-US"/>
              </w:rPr>
            </w:pPr>
          </w:p>
          <w:p w14:paraId="4E79BC60" w14:textId="77777777" w:rsidR="00302FE1" w:rsidRDefault="005B3948" w:rsidP="005B3948">
            <w:pPr>
              <w:pStyle w:val="TableText"/>
              <w:keepNext/>
              <w:rPr>
                <w:lang w:eastAsia="en-US"/>
              </w:rPr>
            </w:pPr>
            <w:r>
              <w:rPr>
                <w:lang w:eastAsia="en-US"/>
              </w:rPr>
              <w:t>Medical Oncology:</w:t>
            </w:r>
          </w:p>
          <w:p w14:paraId="6E6F027A" w14:textId="5CD241B9" w:rsidR="00302FE1" w:rsidRDefault="005B3948" w:rsidP="001B6F97">
            <w:pPr>
              <w:pStyle w:val="TableText"/>
              <w:keepNext/>
              <w:numPr>
                <w:ilvl w:val="0"/>
                <w:numId w:val="15"/>
              </w:numPr>
              <w:rPr>
                <w:lang w:eastAsia="en-US"/>
              </w:rPr>
            </w:pPr>
            <w:r>
              <w:rPr>
                <w:lang w:eastAsia="en-US"/>
              </w:rPr>
              <w:t>Date of first (not necessarily definitive procedure) Histology OR Cytology specimen collected</w:t>
            </w:r>
            <w:r w:rsidR="00831618">
              <w:rPr>
                <w:lang w:eastAsia="en-US"/>
              </w:rPr>
              <w:t>.</w:t>
            </w:r>
          </w:p>
          <w:p w14:paraId="6A818A5F" w14:textId="77777777" w:rsidR="00302FE1" w:rsidRDefault="005B3948" w:rsidP="001B6F97">
            <w:pPr>
              <w:pStyle w:val="TableText"/>
              <w:keepNext/>
              <w:numPr>
                <w:ilvl w:val="0"/>
                <w:numId w:val="15"/>
              </w:numPr>
              <w:rPr>
                <w:lang w:eastAsia="en-US"/>
              </w:rPr>
            </w:pPr>
            <w:r>
              <w:rPr>
                <w:lang w:eastAsia="en-US"/>
              </w:rPr>
              <w:t>Date Radiology used to make diagnosis was performed</w:t>
            </w:r>
          </w:p>
          <w:p w14:paraId="3D10CCA2" w14:textId="0930379E" w:rsidR="00302FE1" w:rsidRDefault="005B3948" w:rsidP="001B6F97">
            <w:pPr>
              <w:pStyle w:val="TableText"/>
              <w:keepNext/>
              <w:numPr>
                <w:ilvl w:val="0"/>
                <w:numId w:val="15"/>
              </w:numPr>
              <w:rPr>
                <w:lang w:eastAsia="en-US"/>
              </w:rPr>
            </w:pPr>
            <w:r>
              <w:rPr>
                <w:lang w:eastAsia="en-US"/>
              </w:rPr>
              <w:t>Date Tumour markers/bloods taken</w:t>
            </w:r>
            <w:r w:rsidR="00831618">
              <w:rPr>
                <w:lang w:eastAsia="en-US"/>
              </w:rPr>
              <w:t>.</w:t>
            </w:r>
          </w:p>
          <w:p w14:paraId="430A8F3E" w14:textId="19D260F9" w:rsidR="005B3948" w:rsidRDefault="005B3948" w:rsidP="001B6F97">
            <w:pPr>
              <w:pStyle w:val="TableText"/>
              <w:keepNext/>
              <w:numPr>
                <w:ilvl w:val="0"/>
                <w:numId w:val="15"/>
              </w:numPr>
              <w:rPr>
                <w:lang w:eastAsia="en-US"/>
              </w:rPr>
            </w:pPr>
            <w:r>
              <w:rPr>
                <w:lang w:eastAsia="en-US"/>
              </w:rPr>
              <w:t>Date of Clinical diagnosis</w:t>
            </w:r>
            <w:r w:rsidR="00831618">
              <w:rPr>
                <w:lang w:eastAsia="en-US"/>
              </w:rPr>
              <w:t>.</w:t>
            </w:r>
          </w:p>
          <w:p w14:paraId="070DA587" w14:textId="77777777" w:rsidR="00302FE1" w:rsidRDefault="00302FE1" w:rsidP="005B3948">
            <w:pPr>
              <w:pStyle w:val="TableText"/>
              <w:keepNext/>
              <w:rPr>
                <w:lang w:eastAsia="en-US"/>
              </w:rPr>
            </w:pPr>
          </w:p>
          <w:p w14:paraId="07261139" w14:textId="48873BCB" w:rsidR="005B3948" w:rsidRDefault="005B3948" w:rsidP="005B3948">
            <w:pPr>
              <w:pStyle w:val="TableText"/>
              <w:keepNext/>
              <w:rPr>
                <w:lang w:eastAsia="en-US"/>
              </w:rPr>
            </w:pPr>
            <w:r>
              <w:rPr>
                <w:lang w:eastAsia="en-US"/>
              </w:rPr>
              <w:t>Haematology:</w:t>
            </w:r>
          </w:p>
          <w:p w14:paraId="0CD5325D" w14:textId="1497FAF0" w:rsidR="00302FE1" w:rsidRDefault="005B3948" w:rsidP="001B6F97">
            <w:pPr>
              <w:pStyle w:val="TableText"/>
              <w:keepNext/>
              <w:numPr>
                <w:ilvl w:val="0"/>
                <w:numId w:val="16"/>
              </w:numPr>
              <w:rPr>
                <w:lang w:eastAsia="en-US"/>
              </w:rPr>
            </w:pPr>
            <w:r>
              <w:rPr>
                <w:lang w:eastAsia="en-US"/>
              </w:rPr>
              <w:t>Cytology/Histology (</w:t>
            </w:r>
            <w:r w:rsidR="002317B1">
              <w:rPr>
                <w:lang w:eastAsia="en-US"/>
              </w:rPr>
              <w:t>for example,</w:t>
            </w:r>
            <w:r>
              <w:rPr>
                <w:lang w:eastAsia="en-US"/>
              </w:rPr>
              <w:t xml:space="preserve"> bone marrow aspirate or peripheral blood in acute leukaemias, biopsy in lymphomas, biopsy needed in myeloma to confirm diagnosis)</w:t>
            </w:r>
            <w:r w:rsidR="00831618">
              <w:rPr>
                <w:lang w:eastAsia="en-US"/>
              </w:rPr>
              <w:t>.</w:t>
            </w:r>
          </w:p>
          <w:p w14:paraId="5AE12B24" w14:textId="20A73051" w:rsidR="00302FE1" w:rsidRDefault="005B3948" w:rsidP="001B6F97">
            <w:pPr>
              <w:pStyle w:val="TableText"/>
              <w:keepNext/>
              <w:numPr>
                <w:ilvl w:val="0"/>
                <w:numId w:val="16"/>
              </w:numPr>
              <w:rPr>
                <w:lang w:eastAsia="en-US"/>
              </w:rPr>
            </w:pPr>
            <w:r>
              <w:rPr>
                <w:lang w:eastAsia="en-US"/>
              </w:rPr>
              <w:t>Flow cytometry (this is definitely diagnostic for conditions like CLL, and some other low grade B- and T- cell LPDs, sometimes confirms subtype of acute leukaemia)</w:t>
            </w:r>
            <w:r w:rsidR="00831618">
              <w:rPr>
                <w:lang w:eastAsia="en-US"/>
              </w:rPr>
              <w:t>.</w:t>
            </w:r>
          </w:p>
          <w:p w14:paraId="0347AF18" w14:textId="1A52BF48" w:rsidR="005B3948" w:rsidRPr="008D448E" w:rsidRDefault="005B3948" w:rsidP="001B6F97">
            <w:pPr>
              <w:pStyle w:val="TableText"/>
              <w:keepNext/>
              <w:numPr>
                <w:ilvl w:val="0"/>
                <w:numId w:val="16"/>
              </w:numPr>
              <w:rPr>
                <w:lang w:eastAsia="en-US"/>
              </w:rPr>
            </w:pPr>
            <w:r>
              <w:rPr>
                <w:lang w:eastAsia="en-US"/>
              </w:rPr>
              <w:t>Cytogenetics (this includes FISH) and Molecular (</w:t>
            </w:r>
            <w:r w:rsidR="00AE7DC4">
              <w:rPr>
                <w:lang w:eastAsia="en-US"/>
              </w:rPr>
              <w:t>for example,</w:t>
            </w:r>
            <w:r>
              <w:rPr>
                <w:lang w:eastAsia="en-US"/>
              </w:rPr>
              <w:t xml:space="preserve"> chronic phase CML, JAK+ MPN)</w:t>
            </w:r>
            <w:r w:rsidR="00831618">
              <w:rPr>
                <w:lang w:eastAsia="en-US"/>
              </w:rPr>
              <w:t>.</w:t>
            </w:r>
          </w:p>
        </w:tc>
      </w:tr>
      <w:tr w:rsidR="006807A4" w14:paraId="3F1EF9C6" w14:textId="77777777" w:rsidTr="009170A4">
        <w:trPr>
          <w:cantSplit/>
        </w:trPr>
        <w:tc>
          <w:tcPr>
            <w:tcW w:w="2020" w:type="dxa"/>
            <w:tcBorders>
              <w:top w:val="single" w:sz="4" w:space="0" w:color="FFFFFF" w:themeColor="background1"/>
              <w:bottom w:val="single" w:sz="4" w:space="0" w:color="FFFFFF" w:themeColor="background1"/>
            </w:tcBorders>
            <w:shd w:val="clear" w:color="auto" w:fill="C2D9BA"/>
          </w:tcPr>
          <w:p w14:paraId="6A8A00EF" w14:textId="77777777" w:rsidR="006807A4" w:rsidRPr="00504110" w:rsidRDefault="006807A4"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4B52B60D" w14:textId="031F99CE" w:rsidR="006807A4" w:rsidRPr="008D448E" w:rsidRDefault="00B57991" w:rsidP="00316289">
            <w:pPr>
              <w:pStyle w:val="TableText"/>
            </w:pPr>
            <w:r w:rsidRPr="001F7212">
              <w:t>A valid date</w:t>
            </w:r>
            <w:r>
              <w:t xml:space="preserve"> that is less than or equal to the current date.</w:t>
            </w:r>
          </w:p>
        </w:tc>
      </w:tr>
    </w:tbl>
    <w:p w14:paraId="554CBF27" w14:textId="653007E8" w:rsidR="00E774AA" w:rsidRDefault="00E774AA" w:rsidP="00E774AA"/>
    <w:p w14:paraId="0D3F31CC" w14:textId="11248871" w:rsidR="00DE359F" w:rsidRDefault="007D39D9" w:rsidP="00FE1FAA">
      <w:pPr>
        <w:pStyle w:val="Heading3"/>
        <w:ind w:left="1134"/>
      </w:pPr>
      <w:r>
        <w:t xml:space="preserve">Primary </w:t>
      </w:r>
      <w:r w:rsidR="00BB09D4">
        <w:t>cancer type</w:t>
      </w:r>
    </w:p>
    <w:p w14:paraId="7625AAAB" w14:textId="41931671" w:rsidR="00A9686B" w:rsidRDefault="003E6E6A" w:rsidP="00A9686B">
      <w:r>
        <w:t xml:space="preserve">The primary </w:t>
      </w:r>
      <w:r w:rsidR="00BB09D4">
        <w:t>cancer type</w:t>
      </w:r>
      <w:r>
        <w:t xml:space="preserve"> is k</w:t>
      </w:r>
      <w:r w:rsidR="00A9686B" w:rsidRPr="005D1F11">
        <w:t>ey to describing the diagnosis for which treatment is being prescribed, and for contextualising the treatment itself</w:t>
      </w:r>
      <w:r w:rsidR="00A9686B">
        <w:t>.</w:t>
      </w:r>
    </w:p>
    <w:p w14:paraId="7FC0A398" w14:textId="77777777" w:rsidR="003E6E6A" w:rsidRPr="00A9686B" w:rsidRDefault="003E6E6A" w:rsidP="00A9686B"/>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353"/>
        <w:gridCol w:w="2041"/>
      </w:tblGrid>
      <w:tr w:rsidR="00DE359F" w:rsidRPr="003D59BB" w14:paraId="1F068531" w14:textId="77777777" w:rsidTr="009F326E">
        <w:trPr>
          <w:cantSplit/>
        </w:trPr>
        <w:tc>
          <w:tcPr>
            <w:tcW w:w="2020" w:type="dxa"/>
            <w:tcBorders>
              <w:top w:val="single" w:sz="4" w:space="0" w:color="C2D9BA"/>
              <w:bottom w:val="single" w:sz="4" w:space="0" w:color="FFFFFF" w:themeColor="background1"/>
            </w:tcBorders>
            <w:shd w:val="clear" w:color="auto" w:fill="C2D9BA"/>
          </w:tcPr>
          <w:p w14:paraId="4C6608B2" w14:textId="77777777" w:rsidR="00DE359F" w:rsidRPr="00504110" w:rsidRDefault="00DE359F"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016872BE" w14:textId="5C82407C" w:rsidR="00DE359F" w:rsidRPr="00184228" w:rsidRDefault="004D7FF6" w:rsidP="00316289">
            <w:pPr>
              <w:pStyle w:val="TableText"/>
              <w:keepNext/>
              <w:rPr>
                <w:lang w:eastAsia="en-US"/>
              </w:rPr>
            </w:pPr>
            <w:r w:rsidRPr="004D7FF6">
              <w:rPr>
                <w:lang w:eastAsia="en-US"/>
              </w:rPr>
              <w:t xml:space="preserve">The primary </w:t>
            </w:r>
            <w:r w:rsidR="00BB09D4">
              <w:rPr>
                <w:lang w:eastAsia="en-US"/>
              </w:rPr>
              <w:t>cancer type</w:t>
            </w:r>
            <w:r w:rsidRPr="004D7FF6">
              <w:rPr>
                <w:lang w:eastAsia="en-US"/>
              </w:rPr>
              <w:t xml:space="preserve"> of the </w:t>
            </w:r>
            <w:r w:rsidR="00AA6E1D">
              <w:rPr>
                <w:lang w:eastAsia="en-US"/>
              </w:rPr>
              <w:t>diagnosis</w:t>
            </w:r>
            <w:r w:rsidR="00832166" w:rsidRPr="004D7FF6">
              <w:rPr>
                <w:lang w:eastAsia="en-US"/>
              </w:rPr>
              <w:t xml:space="preserve"> </w:t>
            </w:r>
            <w:r w:rsidRPr="004D7FF6">
              <w:rPr>
                <w:lang w:eastAsia="en-US"/>
              </w:rPr>
              <w:t>being treated</w:t>
            </w:r>
            <w:r w:rsidR="000B6F9C">
              <w:rPr>
                <w:lang w:eastAsia="en-US"/>
              </w:rPr>
              <w:t>.</w:t>
            </w:r>
          </w:p>
        </w:tc>
      </w:tr>
      <w:tr w:rsidR="00DE359F" w14:paraId="2A3F0960" w14:textId="77777777" w:rsidTr="009F326E">
        <w:trPr>
          <w:cantSplit/>
        </w:trPr>
        <w:tc>
          <w:tcPr>
            <w:tcW w:w="2020" w:type="dxa"/>
            <w:tcBorders>
              <w:top w:val="single" w:sz="4" w:space="0" w:color="FFFFFF" w:themeColor="background1"/>
              <w:bottom w:val="single" w:sz="4" w:space="0" w:color="FFFFFF" w:themeColor="background1"/>
            </w:tcBorders>
            <w:shd w:val="clear" w:color="auto" w:fill="C2D9BA"/>
          </w:tcPr>
          <w:p w14:paraId="58307C0C" w14:textId="77777777" w:rsidR="00DE359F" w:rsidRPr="00504110" w:rsidRDefault="00DE359F"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5713B622" w14:textId="4AE41445" w:rsidR="00DE359F" w:rsidRDefault="00CE068F" w:rsidP="00316289">
            <w:pPr>
              <w:pStyle w:val="TableText"/>
              <w:keepNext/>
              <w:rPr>
                <w:lang w:eastAsia="en-US"/>
              </w:rPr>
            </w:pPr>
            <w:hyperlink r:id="rId53" w:history="1">
              <w:r w:rsidR="00F15F4E">
                <w:rPr>
                  <w:rStyle w:val="Hyperlink"/>
                </w:rPr>
                <w:t>SNOMED CT New Zealand Edition</w:t>
              </w:r>
            </w:hyperlink>
          </w:p>
        </w:tc>
      </w:tr>
      <w:tr w:rsidR="009F326E" w14:paraId="7F9625E1"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4F57653E" w14:textId="77777777" w:rsidR="009F326E" w:rsidRPr="00504110" w:rsidRDefault="009F326E" w:rsidP="009F326E">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66D3CC4B" w14:textId="6C02600F" w:rsidR="009F326E" w:rsidRPr="00FD7C3F" w:rsidRDefault="009F326E" w:rsidP="009F326E">
            <w:pPr>
              <w:pStyle w:val="TableText"/>
              <w:rPr>
                <w:rFonts w:cs="Arial"/>
              </w:rPr>
            </w:pPr>
            <w:r>
              <w:t>Numeric</w:t>
            </w:r>
          </w:p>
        </w:tc>
        <w:tc>
          <w:tcPr>
            <w:tcW w:w="2353" w:type="dxa"/>
            <w:tcBorders>
              <w:top w:val="single" w:sz="4" w:space="0" w:color="C2D9BA"/>
              <w:bottom w:val="single" w:sz="4" w:space="0" w:color="FFFFFF" w:themeColor="background1"/>
            </w:tcBorders>
            <w:shd w:val="clear" w:color="auto" w:fill="C2D9BA"/>
          </w:tcPr>
          <w:p w14:paraId="6651521A" w14:textId="5FF8504F" w:rsidR="009F326E" w:rsidRPr="00504110" w:rsidRDefault="009F326E" w:rsidP="009F326E">
            <w:pPr>
              <w:pStyle w:val="TableText"/>
              <w:rPr>
                <w:b/>
              </w:rPr>
            </w:pPr>
            <w:r w:rsidRPr="00504110">
              <w:rPr>
                <w:b/>
              </w:rPr>
              <w:t>Representational class</w:t>
            </w:r>
          </w:p>
        </w:tc>
        <w:tc>
          <w:tcPr>
            <w:tcW w:w="2041" w:type="dxa"/>
            <w:tcBorders>
              <w:top w:val="single" w:sz="4" w:space="0" w:color="C2D9BA"/>
              <w:bottom w:val="single" w:sz="4" w:space="0" w:color="C2D9BA"/>
            </w:tcBorders>
            <w:shd w:val="clear" w:color="auto" w:fill="auto"/>
          </w:tcPr>
          <w:p w14:paraId="58C7AF1F" w14:textId="542DD957" w:rsidR="009F326E" w:rsidRPr="008D448E" w:rsidRDefault="009F326E" w:rsidP="009F326E">
            <w:pPr>
              <w:pStyle w:val="TableText"/>
            </w:pPr>
            <w:r>
              <w:t>Code</w:t>
            </w:r>
          </w:p>
        </w:tc>
      </w:tr>
      <w:tr w:rsidR="009F326E" w14:paraId="484F6EC8"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E381EFA" w14:textId="77777777" w:rsidR="009F326E" w:rsidRPr="00504110" w:rsidRDefault="009F326E" w:rsidP="009F326E">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0A092894" w14:textId="7DF7B4FF" w:rsidR="009F326E" w:rsidRPr="008D448E" w:rsidRDefault="009F326E" w:rsidP="009F326E">
            <w:pPr>
              <w:pStyle w:val="TableText"/>
            </w:pPr>
            <w:r>
              <w:t>18</w:t>
            </w:r>
          </w:p>
        </w:tc>
        <w:tc>
          <w:tcPr>
            <w:tcW w:w="2353" w:type="dxa"/>
            <w:tcBorders>
              <w:top w:val="single" w:sz="4" w:space="0" w:color="FFFFFF" w:themeColor="background1"/>
              <w:bottom w:val="single" w:sz="4" w:space="0" w:color="C2D9BA"/>
            </w:tcBorders>
            <w:shd w:val="clear" w:color="auto" w:fill="C2D9BA"/>
          </w:tcPr>
          <w:p w14:paraId="1C665B62" w14:textId="26E7816A" w:rsidR="009F326E" w:rsidRPr="00504110" w:rsidRDefault="009F326E" w:rsidP="009F326E">
            <w:pPr>
              <w:pStyle w:val="TableText"/>
              <w:rPr>
                <w:b/>
              </w:rPr>
            </w:pPr>
            <w:r w:rsidRPr="00504110">
              <w:rPr>
                <w:b/>
              </w:rPr>
              <w:t>Representational layout</w:t>
            </w:r>
          </w:p>
        </w:tc>
        <w:tc>
          <w:tcPr>
            <w:tcW w:w="2041" w:type="dxa"/>
            <w:tcBorders>
              <w:top w:val="single" w:sz="4" w:space="0" w:color="C2D9BA"/>
              <w:bottom w:val="single" w:sz="4" w:space="0" w:color="C2D9BA"/>
            </w:tcBorders>
            <w:shd w:val="clear" w:color="auto" w:fill="auto"/>
          </w:tcPr>
          <w:p w14:paraId="1DCC791F" w14:textId="1A5C7C81" w:rsidR="009F326E" w:rsidRPr="00F46627" w:rsidRDefault="009F326E" w:rsidP="009F326E">
            <w:pPr>
              <w:pStyle w:val="TableBullet"/>
              <w:numPr>
                <w:ilvl w:val="0"/>
                <w:numId w:val="0"/>
              </w:numPr>
              <w:spacing w:before="60" w:line="240" w:lineRule="auto"/>
              <w:ind w:left="284" w:hanging="284"/>
            </w:pPr>
            <w:r>
              <w:t>N(18)</w:t>
            </w:r>
          </w:p>
        </w:tc>
      </w:tr>
      <w:tr w:rsidR="00DE359F" w14:paraId="51B291B6" w14:textId="77777777" w:rsidTr="009F326E">
        <w:trPr>
          <w:cantSplit/>
        </w:trPr>
        <w:tc>
          <w:tcPr>
            <w:tcW w:w="2020" w:type="dxa"/>
            <w:tcBorders>
              <w:top w:val="single" w:sz="4" w:space="0" w:color="FFFFFF" w:themeColor="background1"/>
              <w:bottom w:val="single" w:sz="4" w:space="0" w:color="FFFFFF" w:themeColor="background1"/>
            </w:tcBorders>
            <w:shd w:val="clear" w:color="auto" w:fill="C2D9BA"/>
          </w:tcPr>
          <w:p w14:paraId="2A59C44D" w14:textId="77777777" w:rsidR="00DE359F" w:rsidRPr="00504110" w:rsidRDefault="00DE359F" w:rsidP="0031628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67890021" w14:textId="5377CC51" w:rsidR="003D1354" w:rsidRDefault="004E1874" w:rsidP="00316289">
            <w:pPr>
              <w:pStyle w:val="TableText"/>
            </w:pPr>
            <w:r w:rsidRPr="00823FEA">
              <w:t>TBA</w:t>
            </w:r>
          </w:p>
          <w:p w14:paraId="50CC890D" w14:textId="4C492B30" w:rsidR="004E1874" w:rsidRPr="00823FEA" w:rsidRDefault="003D1354" w:rsidP="00316289">
            <w:pPr>
              <w:pStyle w:val="TableText"/>
            </w:pPr>
            <w:r w:rsidRPr="00823FEA">
              <w:t xml:space="preserve">Note: </w:t>
            </w:r>
            <w:r w:rsidR="005C240F">
              <w:t xml:space="preserve">A </w:t>
            </w:r>
            <w:r w:rsidR="004E1874" w:rsidRPr="00823FEA">
              <w:t>SNOMED CT NZ</w:t>
            </w:r>
            <w:r w:rsidR="002174EA" w:rsidRPr="00823FEA">
              <w:t xml:space="preserve"> Edition</w:t>
            </w:r>
            <w:r w:rsidR="004E1874" w:rsidRPr="00823FEA">
              <w:t xml:space="preserve"> </w:t>
            </w:r>
            <w:r w:rsidR="002174EA" w:rsidRPr="00823FEA">
              <w:t>reference</w:t>
            </w:r>
            <w:r w:rsidR="004E1874" w:rsidRPr="00823FEA">
              <w:t xml:space="preserve"> set</w:t>
            </w:r>
            <w:r w:rsidR="002174EA" w:rsidRPr="00823FEA">
              <w:t xml:space="preserve"> </w:t>
            </w:r>
            <w:r w:rsidR="005C240F">
              <w:t xml:space="preserve">is </w:t>
            </w:r>
            <w:r w:rsidR="002174EA" w:rsidRPr="00823FEA">
              <w:t>under development for this element</w:t>
            </w:r>
            <w:r w:rsidR="00823FEA">
              <w:t>.</w:t>
            </w:r>
          </w:p>
        </w:tc>
      </w:tr>
      <w:tr w:rsidR="00DE359F" w14:paraId="30AB33D2" w14:textId="77777777" w:rsidTr="009F326E">
        <w:trPr>
          <w:cantSplit/>
        </w:trPr>
        <w:tc>
          <w:tcPr>
            <w:tcW w:w="2020" w:type="dxa"/>
            <w:tcBorders>
              <w:top w:val="single" w:sz="4" w:space="0" w:color="FFFFFF" w:themeColor="background1"/>
              <w:bottom w:val="single" w:sz="4" w:space="0" w:color="FFFFFF" w:themeColor="background1"/>
            </w:tcBorders>
            <w:shd w:val="clear" w:color="auto" w:fill="C2D9BA"/>
          </w:tcPr>
          <w:p w14:paraId="4A8CD2BA" w14:textId="77777777" w:rsidR="00DE359F" w:rsidRPr="00504110" w:rsidRDefault="00DE359F"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177CFAB8" w14:textId="4253166E" w:rsidR="00DE359F" w:rsidRPr="008D448E" w:rsidRDefault="00083E9A" w:rsidP="00316289">
            <w:pPr>
              <w:pStyle w:val="TableText"/>
            </w:pPr>
            <w:r>
              <w:t>Mandatory</w:t>
            </w:r>
          </w:p>
        </w:tc>
      </w:tr>
      <w:tr w:rsidR="00DE359F" w14:paraId="1281BF9F" w14:textId="77777777" w:rsidTr="009F326E">
        <w:trPr>
          <w:cantSplit/>
        </w:trPr>
        <w:tc>
          <w:tcPr>
            <w:tcW w:w="2020" w:type="dxa"/>
            <w:tcBorders>
              <w:top w:val="single" w:sz="4" w:space="0" w:color="FFFFFF" w:themeColor="background1"/>
              <w:bottom w:val="single" w:sz="4" w:space="0" w:color="FFFFFF" w:themeColor="background1"/>
            </w:tcBorders>
            <w:shd w:val="clear" w:color="auto" w:fill="C2D9BA"/>
          </w:tcPr>
          <w:p w14:paraId="32EFC400" w14:textId="77777777" w:rsidR="00DE359F" w:rsidRPr="00504110" w:rsidRDefault="00DE359F"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B59E317" w14:textId="52E7AFDA" w:rsidR="009A3440" w:rsidRPr="007C326D" w:rsidRDefault="00D5543C" w:rsidP="001B6F97">
            <w:pPr>
              <w:pStyle w:val="TableText"/>
              <w:numPr>
                <w:ilvl w:val="0"/>
                <w:numId w:val="18"/>
              </w:numPr>
              <w:ind w:left="357" w:hanging="357"/>
            </w:pPr>
            <w:r>
              <w:t>It is r</w:t>
            </w:r>
            <w:r w:rsidR="009A3440" w:rsidRPr="007C326D">
              <w:t>ecommended th</w:t>
            </w:r>
            <w:r w:rsidR="00831618">
              <w:t>is</w:t>
            </w:r>
            <w:r w:rsidR="009A3440" w:rsidRPr="007C326D">
              <w:t xml:space="preserve"> </w:t>
            </w:r>
            <w:r w:rsidR="00451434">
              <w:t xml:space="preserve">data </w:t>
            </w:r>
            <w:r w:rsidR="009A3440" w:rsidRPr="007C326D">
              <w:t xml:space="preserve">be </w:t>
            </w:r>
            <w:r w:rsidR="0075740C" w:rsidRPr="007C326D">
              <w:t>captured</w:t>
            </w:r>
            <w:r w:rsidR="009A3440" w:rsidRPr="007C326D">
              <w:t xml:space="preserve"> to</w:t>
            </w:r>
            <w:r w:rsidR="004A5EEC" w:rsidRPr="007C326D">
              <w:t xml:space="preserve"> allow</w:t>
            </w:r>
            <w:r w:rsidR="00831618">
              <w:t xml:space="preserve"> for</w:t>
            </w:r>
            <w:r w:rsidR="0075740C" w:rsidRPr="007C326D">
              <w:t xml:space="preserve"> </w:t>
            </w:r>
            <w:r w:rsidR="009A3440" w:rsidRPr="007C326D">
              <w:t>prescrib</w:t>
            </w:r>
            <w:r w:rsidR="004A5EEC" w:rsidRPr="007C326D">
              <w:t xml:space="preserve">ing of </w:t>
            </w:r>
            <w:r w:rsidR="009A3440" w:rsidRPr="007C326D">
              <w:t>systemic anti-cancer therapy.</w:t>
            </w:r>
          </w:p>
          <w:p w14:paraId="72D65388" w14:textId="788650F9" w:rsidR="00EB32BC" w:rsidRDefault="001D676D" w:rsidP="001B6F97">
            <w:pPr>
              <w:pStyle w:val="TableText"/>
              <w:numPr>
                <w:ilvl w:val="0"/>
                <w:numId w:val="18"/>
              </w:numPr>
              <w:ind w:left="357" w:hanging="357"/>
            </w:pPr>
            <w:r>
              <w:t>This data s</w:t>
            </w:r>
            <w:r w:rsidR="0043279E">
              <w:t>hould be automatically populated via integration between clinical systems</w:t>
            </w:r>
            <w:r w:rsidR="00EB32BC">
              <w:t>.</w:t>
            </w:r>
          </w:p>
          <w:p w14:paraId="333EFD22" w14:textId="315D3324" w:rsidR="00EB32BC" w:rsidRPr="008D448E" w:rsidRDefault="001D676D" w:rsidP="001B6F97">
            <w:pPr>
              <w:pStyle w:val="TableText"/>
              <w:numPr>
                <w:ilvl w:val="0"/>
                <w:numId w:val="18"/>
              </w:numPr>
              <w:ind w:left="357" w:hanging="357"/>
            </w:pPr>
            <w:r>
              <w:t>This m</w:t>
            </w:r>
            <w:r w:rsidR="00EB32BC">
              <w:t>ust be accompanied with details of the clinical term and the clinical coding system used.</w:t>
            </w:r>
          </w:p>
        </w:tc>
      </w:tr>
      <w:tr w:rsidR="00DE359F" w14:paraId="5DA480F0" w14:textId="77777777" w:rsidTr="009F326E">
        <w:trPr>
          <w:cantSplit/>
        </w:trPr>
        <w:tc>
          <w:tcPr>
            <w:tcW w:w="2020" w:type="dxa"/>
            <w:tcBorders>
              <w:top w:val="single" w:sz="4" w:space="0" w:color="FFFFFF" w:themeColor="background1"/>
              <w:bottom w:val="single" w:sz="4" w:space="0" w:color="FFFFFF" w:themeColor="background1"/>
            </w:tcBorders>
            <w:shd w:val="clear" w:color="auto" w:fill="C2D9BA"/>
          </w:tcPr>
          <w:p w14:paraId="16A0E811" w14:textId="77777777" w:rsidR="00DE359F" w:rsidRPr="00504110" w:rsidRDefault="00DE359F"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35F39B95" w14:textId="6CC06319" w:rsidR="00DE359F" w:rsidRPr="008D448E" w:rsidRDefault="009F326E" w:rsidP="00316289">
            <w:pPr>
              <w:pStyle w:val="TableText"/>
            </w:pPr>
            <w:r>
              <w:t>Must be an active SNOMED CT concept.</w:t>
            </w:r>
          </w:p>
        </w:tc>
      </w:tr>
    </w:tbl>
    <w:p w14:paraId="7EAC4F41" w14:textId="646D71E7" w:rsidR="00DE359F" w:rsidRDefault="00DE359F" w:rsidP="00E774AA"/>
    <w:p w14:paraId="74AEAF34" w14:textId="78AFF448" w:rsidR="00E527A3" w:rsidRDefault="00E527A3" w:rsidP="00C674A2">
      <w:pPr>
        <w:pStyle w:val="Heading3"/>
        <w:keepLines/>
        <w:ind w:left="1134"/>
      </w:pPr>
      <w:r>
        <w:lastRenderedPageBreak/>
        <w:t>Histology</w:t>
      </w:r>
    </w:p>
    <w:p w14:paraId="113B5D81" w14:textId="720413C6" w:rsidR="003E6E6A" w:rsidRDefault="00B74326" w:rsidP="00C674A2">
      <w:pPr>
        <w:keepNext/>
        <w:keepLines/>
      </w:pPr>
      <w:r>
        <w:t>Histology information is k</w:t>
      </w:r>
      <w:r w:rsidR="003E6E6A" w:rsidRPr="00F04B5E">
        <w:t>ey to describing the diagnosis for which treatment is being prescribed, and for contextualising the treatment itself</w:t>
      </w:r>
      <w:r w:rsidR="003E6E6A">
        <w:t>.</w:t>
      </w:r>
    </w:p>
    <w:p w14:paraId="56DC998E" w14:textId="77777777" w:rsidR="003E6E6A" w:rsidRPr="003E6E6A" w:rsidRDefault="003E6E6A" w:rsidP="00C674A2">
      <w:pPr>
        <w:keepNext/>
        <w:keepLines/>
      </w:pP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353"/>
        <w:gridCol w:w="2041"/>
      </w:tblGrid>
      <w:tr w:rsidR="00E527A3" w:rsidRPr="003D59BB" w14:paraId="0E8C2F8B" w14:textId="77777777" w:rsidTr="0003615B">
        <w:trPr>
          <w:cantSplit/>
        </w:trPr>
        <w:tc>
          <w:tcPr>
            <w:tcW w:w="2020" w:type="dxa"/>
            <w:tcBorders>
              <w:top w:val="single" w:sz="4" w:space="0" w:color="C2D9BA"/>
              <w:bottom w:val="single" w:sz="4" w:space="0" w:color="FFFFFF" w:themeColor="background1"/>
            </w:tcBorders>
            <w:shd w:val="clear" w:color="auto" w:fill="C2D9BA"/>
          </w:tcPr>
          <w:p w14:paraId="6C846249" w14:textId="77777777" w:rsidR="00E527A3" w:rsidRPr="00504110" w:rsidRDefault="00E527A3" w:rsidP="00C674A2">
            <w:pPr>
              <w:pStyle w:val="TableText"/>
              <w:keepN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DBB893A" w14:textId="5B189A39" w:rsidR="00E527A3" w:rsidRPr="00184228" w:rsidRDefault="00E527A3" w:rsidP="00C674A2">
            <w:pPr>
              <w:pStyle w:val="TableText"/>
              <w:keepNext/>
              <w:keepLines/>
              <w:rPr>
                <w:lang w:eastAsia="en-US"/>
              </w:rPr>
            </w:pPr>
            <w:r w:rsidRPr="00BB100C">
              <w:rPr>
                <w:lang w:eastAsia="en-US"/>
              </w:rPr>
              <w:t>The histologic type of the cancer being treated</w:t>
            </w:r>
            <w:r w:rsidR="00367B48">
              <w:rPr>
                <w:lang w:eastAsia="en-US"/>
              </w:rPr>
              <w:t>.</w:t>
            </w:r>
          </w:p>
        </w:tc>
      </w:tr>
      <w:tr w:rsidR="00E527A3" w14:paraId="759C7B8E" w14:textId="77777777" w:rsidTr="0003615B">
        <w:trPr>
          <w:cantSplit/>
        </w:trPr>
        <w:tc>
          <w:tcPr>
            <w:tcW w:w="2020" w:type="dxa"/>
            <w:tcBorders>
              <w:top w:val="single" w:sz="4" w:space="0" w:color="FFFFFF" w:themeColor="background1"/>
              <w:bottom w:val="single" w:sz="4" w:space="0" w:color="FFFFFF" w:themeColor="background1"/>
            </w:tcBorders>
            <w:shd w:val="clear" w:color="auto" w:fill="C2D9BA"/>
          </w:tcPr>
          <w:p w14:paraId="3308A730" w14:textId="77777777" w:rsidR="00E527A3" w:rsidRPr="00504110" w:rsidRDefault="00E527A3"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6E029F0C" w14:textId="7EF2C131" w:rsidR="00E527A3" w:rsidRDefault="00CE068F" w:rsidP="00316289">
            <w:pPr>
              <w:pStyle w:val="TableText"/>
              <w:keepNext/>
              <w:rPr>
                <w:lang w:eastAsia="en-US"/>
              </w:rPr>
            </w:pPr>
            <w:hyperlink r:id="rId54" w:history="1">
              <w:r w:rsidR="00F15F4E">
                <w:rPr>
                  <w:rStyle w:val="Hyperlink"/>
                </w:rPr>
                <w:t>SNOMED CT New Zealand Edition</w:t>
              </w:r>
            </w:hyperlink>
          </w:p>
        </w:tc>
      </w:tr>
      <w:tr w:rsidR="0003615B" w14:paraId="5D3F2580"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0F3CDB85" w14:textId="77777777" w:rsidR="0003615B" w:rsidRPr="00504110" w:rsidRDefault="0003615B" w:rsidP="0003615B">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2CBE2435" w14:textId="648B28CB" w:rsidR="0003615B" w:rsidRPr="00FD7C3F" w:rsidRDefault="0003615B" w:rsidP="0003615B">
            <w:pPr>
              <w:pStyle w:val="TableText"/>
              <w:rPr>
                <w:rFonts w:cs="Arial"/>
              </w:rPr>
            </w:pPr>
            <w:r>
              <w:t>Numeric</w:t>
            </w:r>
          </w:p>
        </w:tc>
        <w:tc>
          <w:tcPr>
            <w:tcW w:w="2353" w:type="dxa"/>
            <w:tcBorders>
              <w:top w:val="single" w:sz="4" w:space="0" w:color="C2D9BA"/>
              <w:bottom w:val="single" w:sz="4" w:space="0" w:color="FFFFFF" w:themeColor="background1"/>
            </w:tcBorders>
            <w:shd w:val="clear" w:color="auto" w:fill="C2D9BA"/>
          </w:tcPr>
          <w:p w14:paraId="157FC326" w14:textId="6CBB5B76" w:rsidR="0003615B" w:rsidRPr="00504110" w:rsidRDefault="0003615B" w:rsidP="0003615B">
            <w:pPr>
              <w:pStyle w:val="TableText"/>
              <w:rPr>
                <w:b/>
              </w:rPr>
            </w:pPr>
            <w:r w:rsidRPr="00504110">
              <w:rPr>
                <w:b/>
              </w:rPr>
              <w:t>Representational class</w:t>
            </w:r>
          </w:p>
        </w:tc>
        <w:tc>
          <w:tcPr>
            <w:tcW w:w="2041" w:type="dxa"/>
            <w:tcBorders>
              <w:top w:val="single" w:sz="4" w:space="0" w:color="C2D9BA"/>
              <w:bottom w:val="single" w:sz="4" w:space="0" w:color="C2D9BA"/>
            </w:tcBorders>
            <w:shd w:val="clear" w:color="auto" w:fill="auto"/>
          </w:tcPr>
          <w:p w14:paraId="616E3DA1" w14:textId="6AB0BB72" w:rsidR="0003615B" w:rsidRPr="008D448E" w:rsidRDefault="0003615B" w:rsidP="0003615B">
            <w:pPr>
              <w:pStyle w:val="TableText"/>
            </w:pPr>
            <w:r>
              <w:t>Code</w:t>
            </w:r>
          </w:p>
        </w:tc>
      </w:tr>
      <w:tr w:rsidR="0003615B" w14:paraId="196EEE0F"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5A8E7B70" w14:textId="77777777" w:rsidR="0003615B" w:rsidRPr="00504110" w:rsidRDefault="0003615B" w:rsidP="0003615B">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27224CA8" w14:textId="1913EEBD" w:rsidR="0003615B" w:rsidRPr="008D448E" w:rsidRDefault="0003615B" w:rsidP="0003615B">
            <w:pPr>
              <w:pStyle w:val="TableText"/>
            </w:pPr>
            <w:r>
              <w:t>18</w:t>
            </w:r>
          </w:p>
        </w:tc>
        <w:tc>
          <w:tcPr>
            <w:tcW w:w="2353" w:type="dxa"/>
            <w:tcBorders>
              <w:top w:val="single" w:sz="4" w:space="0" w:color="FFFFFF" w:themeColor="background1"/>
              <w:bottom w:val="single" w:sz="4" w:space="0" w:color="C2D9BA"/>
            </w:tcBorders>
            <w:shd w:val="clear" w:color="auto" w:fill="C2D9BA"/>
          </w:tcPr>
          <w:p w14:paraId="69E3A21E" w14:textId="0D860ADC" w:rsidR="0003615B" w:rsidRPr="00504110" w:rsidRDefault="0003615B" w:rsidP="0003615B">
            <w:pPr>
              <w:pStyle w:val="TableText"/>
              <w:rPr>
                <w:b/>
              </w:rPr>
            </w:pPr>
            <w:r w:rsidRPr="00504110">
              <w:rPr>
                <w:b/>
              </w:rPr>
              <w:t>Representational layout</w:t>
            </w:r>
          </w:p>
        </w:tc>
        <w:tc>
          <w:tcPr>
            <w:tcW w:w="2041" w:type="dxa"/>
            <w:tcBorders>
              <w:top w:val="single" w:sz="4" w:space="0" w:color="C2D9BA"/>
              <w:bottom w:val="single" w:sz="4" w:space="0" w:color="C2D9BA"/>
            </w:tcBorders>
            <w:shd w:val="clear" w:color="auto" w:fill="auto"/>
          </w:tcPr>
          <w:p w14:paraId="5CCF57FA" w14:textId="6A5B477A" w:rsidR="0003615B" w:rsidRPr="00F46627" w:rsidRDefault="0003615B" w:rsidP="0003615B">
            <w:pPr>
              <w:pStyle w:val="TableBullet"/>
              <w:numPr>
                <w:ilvl w:val="0"/>
                <w:numId w:val="0"/>
              </w:numPr>
              <w:spacing w:before="60" w:line="240" w:lineRule="auto"/>
              <w:ind w:left="284" w:hanging="284"/>
            </w:pPr>
            <w:r>
              <w:t>N(18)</w:t>
            </w:r>
          </w:p>
        </w:tc>
      </w:tr>
      <w:tr w:rsidR="00E527A3" w14:paraId="0F48E465" w14:textId="77777777" w:rsidTr="0003615B">
        <w:trPr>
          <w:cantSplit/>
        </w:trPr>
        <w:tc>
          <w:tcPr>
            <w:tcW w:w="2020" w:type="dxa"/>
            <w:tcBorders>
              <w:top w:val="single" w:sz="4" w:space="0" w:color="FFFFFF" w:themeColor="background1"/>
              <w:bottom w:val="single" w:sz="4" w:space="0" w:color="FFFFFF" w:themeColor="background1"/>
            </w:tcBorders>
            <w:shd w:val="clear" w:color="auto" w:fill="C2D9BA"/>
          </w:tcPr>
          <w:p w14:paraId="4FAF7FED" w14:textId="77777777" w:rsidR="00E527A3" w:rsidRPr="00504110" w:rsidRDefault="00E527A3" w:rsidP="0031628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4C869757" w14:textId="77777777" w:rsidR="00C77918" w:rsidRDefault="00C77918" w:rsidP="00C77918">
            <w:pPr>
              <w:pStyle w:val="TableText"/>
            </w:pPr>
            <w:r w:rsidRPr="00823FEA">
              <w:t>TBA</w:t>
            </w:r>
          </w:p>
          <w:p w14:paraId="1ACB9612" w14:textId="6268C2F0" w:rsidR="007F35BB" w:rsidRPr="008D448E" w:rsidRDefault="00C77918" w:rsidP="00C77918">
            <w:pPr>
              <w:pStyle w:val="TableText"/>
            </w:pPr>
            <w:r w:rsidRPr="00823FEA">
              <w:t xml:space="preserve">Note: </w:t>
            </w:r>
            <w:r>
              <w:t xml:space="preserve">A </w:t>
            </w:r>
            <w:r w:rsidRPr="00823FEA">
              <w:t xml:space="preserve">SNOMED CT NZ Edition reference set </w:t>
            </w:r>
            <w:r>
              <w:t xml:space="preserve">is </w:t>
            </w:r>
            <w:r w:rsidRPr="00823FEA">
              <w:t>under development for this element</w:t>
            </w:r>
            <w:r>
              <w:t>.</w:t>
            </w:r>
          </w:p>
        </w:tc>
      </w:tr>
      <w:tr w:rsidR="00E527A3" w14:paraId="448660D8" w14:textId="77777777" w:rsidTr="0003615B">
        <w:trPr>
          <w:cantSplit/>
        </w:trPr>
        <w:tc>
          <w:tcPr>
            <w:tcW w:w="2020" w:type="dxa"/>
            <w:tcBorders>
              <w:top w:val="single" w:sz="4" w:space="0" w:color="FFFFFF" w:themeColor="background1"/>
              <w:bottom w:val="single" w:sz="4" w:space="0" w:color="FFFFFF" w:themeColor="background1"/>
            </w:tcBorders>
            <w:shd w:val="clear" w:color="auto" w:fill="C2D9BA"/>
          </w:tcPr>
          <w:p w14:paraId="7A6E9E7A" w14:textId="77777777" w:rsidR="00E527A3" w:rsidRPr="00504110" w:rsidRDefault="00E527A3"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00C29979" w14:textId="77777777" w:rsidR="00E527A3" w:rsidRPr="008D448E" w:rsidRDefault="00E527A3" w:rsidP="00316289">
            <w:pPr>
              <w:pStyle w:val="TableText"/>
            </w:pPr>
            <w:r>
              <w:t>Mandatory</w:t>
            </w:r>
          </w:p>
        </w:tc>
      </w:tr>
      <w:tr w:rsidR="00E527A3" w14:paraId="2BF3361A" w14:textId="77777777" w:rsidTr="0003615B">
        <w:trPr>
          <w:cantSplit/>
        </w:trPr>
        <w:tc>
          <w:tcPr>
            <w:tcW w:w="2020" w:type="dxa"/>
            <w:tcBorders>
              <w:top w:val="single" w:sz="4" w:space="0" w:color="FFFFFF" w:themeColor="background1"/>
              <w:bottom w:val="single" w:sz="4" w:space="0" w:color="FFFFFF" w:themeColor="background1"/>
            </w:tcBorders>
            <w:shd w:val="clear" w:color="auto" w:fill="C2D9BA"/>
          </w:tcPr>
          <w:p w14:paraId="723E068C" w14:textId="77777777" w:rsidR="00E527A3" w:rsidRPr="00504110" w:rsidRDefault="00E527A3"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0F6167FC" w14:textId="17CB1A56" w:rsidR="00B90B69" w:rsidRDefault="00B90B69" w:rsidP="001B6F97">
            <w:pPr>
              <w:pStyle w:val="TableText"/>
              <w:numPr>
                <w:ilvl w:val="0"/>
                <w:numId w:val="20"/>
              </w:numPr>
              <w:ind w:left="357" w:hanging="357"/>
            </w:pPr>
            <w:r w:rsidRPr="00B90B69">
              <w:t>It is recommended that th</w:t>
            </w:r>
            <w:r w:rsidR="00BC000F">
              <w:t>is</w:t>
            </w:r>
            <w:r w:rsidRPr="00B90B69">
              <w:t xml:space="preserve"> </w:t>
            </w:r>
            <w:r w:rsidR="00451434">
              <w:t>data element</w:t>
            </w:r>
            <w:r w:rsidRPr="00B90B69">
              <w:t xml:space="preserve"> be captured to allow</w:t>
            </w:r>
            <w:r w:rsidR="004E2B42">
              <w:t xml:space="preserve"> for</w:t>
            </w:r>
            <w:r w:rsidRPr="00B90B69">
              <w:t xml:space="preserve"> prescribing of systemic anti-cancer therapy.</w:t>
            </w:r>
          </w:p>
          <w:p w14:paraId="656B7BDB" w14:textId="6BEA1CD7" w:rsidR="0043279E" w:rsidRDefault="0043279E" w:rsidP="001B6F97">
            <w:pPr>
              <w:pStyle w:val="TableText"/>
              <w:numPr>
                <w:ilvl w:val="0"/>
                <w:numId w:val="20"/>
              </w:numPr>
              <w:ind w:left="357" w:hanging="357"/>
            </w:pPr>
            <w:r w:rsidRPr="0043279E">
              <w:t>This data should be automatically populated via integration between clinical systems</w:t>
            </w:r>
            <w:r>
              <w:t>.</w:t>
            </w:r>
          </w:p>
          <w:p w14:paraId="7900BA2D" w14:textId="75FE416C" w:rsidR="000D12DA" w:rsidRPr="008D448E" w:rsidRDefault="000D12DA" w:rsidP="001B6F97">
            <w:pPr>
              <w:pStyle w:val="TableText"/>
              <w:numPr>
                <w:ilvl w:val="0"/>
                <w:numId w:val="20"/>
              </w:numPr>
              <w:ind w:left="357" w:hanging="357"/>
            </w:pPr>
            <w:r>
              <w:t>This must be accompanied with details of the clinical term and the clinical coding system used.</w:t>
            </w:r>
          </w:p>
        </w:tc>
      </w:tr>
      <w:tr w:rsidR="00E527A3" w14:paraId="19653290" w14:textId="77777777" w:rsidTr="0003615B">
        <w:trPr>
          <w:cantSplit/>
        </w:trPr>
        <w:tc>
          <w:tcPr>
            <w:tcW w:w="2020" w:type="dxa"/>
            <w:tcBorders>
              <w:top w:val="single" w:sz="4" w:space="0" w:color="FFFFFF" w:themeColor="background1"/>
              <w:bottom w:val="single" w:sz="4" w:space="0" w:color="FFFFFF" w:themeColor="background1"/>
            </w:tcBorders>
            <w:shd w:val="clear" w:color="auto" w:fill="C2D9BA"/>
          </w:tcPr>
          <w:p w14:paraId="2C6F50B3" w14:textId="77777777" w:rsidR="00E527A3" w:rsidRPr="00504110" w:rsidRDefault="00E527A3"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4577A0EB" w14:textId="6965A5FE" w:rsidR="00E527A3" w:rsidRPr="008D448E" w:rsidRDefault="00C50264" w:rsidP="00316289">
            <w:pPr>
              <w:pStyle w:val="TableText"/>
            </w:pPr>
            <w:r>
              <w:t>Must be an active SNOMED CT concept.</w:t>
            </w:r>
          </w:p>
        </w:tc>
      </w:tr>
    </w:tbl>
    <w:p w14:paraId="01DA804F" w14:textId="77777777" w:rsidR="00E527A3" w:rsidRDefault="00E527A3" w:rsidP="00E527A3"/>
    <w:p w14:paraId="5CBAEA3E" w14:textId="5D4FFC06" w:rsidR="00D327A7" w:rsidRDefault="007D39D9" w:rsidP="00FE1FAA">
      <w:pPr>
        <w:pStyle w:val="Heading3"/>
        <w:ind w:left="1134"/>
      </w:pPr>
      <w:r>
        <w:t>Laterality</w:t>
      </w:r>
    </w:p>
    <w:p w14:paraId="60846D23" w14:textId="299DDBD2" w:rsidR="00C467B9" w:rsidRDefault="00AE0256" w:rsidP="00C467B9">
      <w:r>
        <w:t xml:space="preserve">This information is </w:t>
      </w:r>
      <w:r w:rsidR="006E6000">
        <w:t xml:space="preserve">useful </w:t>
      </w:r>
      <w:r w:rsidR="00C475D2">
        <w:t>for</w:t>
      </w:r>
      <w:r w:rsidR="00967AB6">
        <w:t xml:space="preserve"> </w:t>
      </w:r>
      <w:r w:rsidR="00B85107">
        <w:t xml:space="preserve">understanding the </w:t>
      </w:r>
      <w:r w:rsidR="00967AB6">
        <w:t>treatment being provided</w:t>
      </w:r>
      <w:r w:rsidR="00C475D2">
        <w:t xml:space="preserve"> to a </w:t>
      </w:r>
      <w:r w:rsidR="007117BD" w:rsidRPr="003837BF">
        <w:t>patien</w:t>
      </w:r>
      <w:r w:rsidR="00C03A5F" w:rsidRPr="003837BF">
        <w:t>t</w:t>
      </w:r>
      <w:r w:rsidR="00C467B9" w:rsidRPr="003837BF">
        <w:t xml:space="preserve"> receiving chemoradiation.</w:t>
      </w:r>
    </w:p>
    <w:p w14:paraId="0339B86C" w14:textId="0DE10708" w:rsidR="003837BF" w:rsidRDefault="003837BF" w:rsidP="00C467B9"/>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D327A7" w:rsidRPr="003D59BB" w14:paraId="455568B0" w14:textId="77777777" w:rsidTr="000E3DE5">
        <w:trPr>
          <w:cantSplit/>
        </w:trPr>
        <w:tc>
          <w:tcPr>
            <w:tcW w:w="2020" w:type="dxa"/>
            <w:tcBorders>
              <w:top w:val="single" w:sz="4" w:space="0" w:color="C2D9BA"/>
              <w:bottom w:val="single" w:sz="4" w:space="0" w:color="FFFFFF" w:themeColor="background1"/>
            </w:tcBorders>
            <w:shd w:val="clear" w:color="auto" w:fill="C2D9BA"/>
          </w:tcPr>
          <w:p w14:paraId="09B92265" w14:textId="77777777" w:rsidR="00D327A7" w:rsidRPr="00504110" w:rsidRDefault="00D327A7"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1E693650" w14:textId="0EB30F34" w:rsidR="00D327A7" w:rsidRPr="00184228" w:rsidRDefault="00165CD4" w:rsidP="00316289">
            <w:pPr>
              <w:pStyle w:val="TableText"/>
              <w:keepNext/>
              <w:rPr>
                <w:lang w:eastAsia="en-US"/>
              </w:rPr>
            </w:pPr>
            <w:r w:rsidRPr="00165CD4">
              <w:rPr>
                <w:lang w:eastAsia="en-US"/>
              </w:rPr>
              <w:t>Laterality describes which side of a paired organ is the origin of the primary cancer being treated</w:t>
            </w:r>
            <w:r w:rsidR="000E3DE5">
              <w:rPr>
                <w:lang w:eastAsia="en-US"/>
              </w:rPr>
              <w:t>.</w:t>
            </w:r>
          </w:p>
        </w:tc>
      </w:tr>
      <w:tr w:rsidR="00D327A7" w14:paraId="08FAEB37" w14:textId="77777777" w:rsidTr="000E3DE5">
        <w:trPr>
          <w:cantSplit/>
        </w:trPr>
        <w:tc>
          <w:tcPr>
            <w:tcW w:w="2020" w:type="dxa"/>
            <w:tcBorders>
              <w:top w:val="single" w:sz="4" w:space="0" w:color="FFFFFF" w:themeColor="background1"/>
              <w:bottom w:val="single" w:sz="4" w:space="0" w:color="FFFFFF" w:themeColor="background1"/>
            </w:tcBorders>
            <w:shd w:val="clear" w:color="auto" w:fill="C2D9BA"/>
          </w:tcPr>
          <w:p w14:paraId="789E08AB" w14:textId="77777777" w:rsidR="00D327A7" w:rsidRPr="00504110" w:rsidRDefault="00D327A7"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61BF7511" w14:textId="5A9D38DA" w:rsidR="00D327A7" w:rsidRDefault="00CE068F" w:rsidP="00316289">
            <w:pPr>
              <w:pStyle w:val="TableText"/>
              <w:keepNext/>
              <w:rPr>
                <w:lang w:eastAsia="en-US"/>
              </w:rPr>
            </w:pPr>
            <w:hyperlink r:id="rId55" w:history="1">
              <w:r w:rsidR="00F15F4E">
                <w:rPr>
                  <w:rStyle w:val="Hyperlink"/>
                </w:rPr>
                <w:t>SNOMED CT New Zealand Edition</w:t>
              </w:r>
            </w:hyperlink>
          </w:p>
        </w:tc>
      </w:tr>
      <w:tr w:rsidR="000E3DE5" w14:paraId="4E616678"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1D1E4EE3" w14:textId="77777777" w:rsidR="000E3DE5" w:rsidRPr="00504110" w:rsidRDefault="000E3DE5" w:rsidP="000E3DE5">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2EC50CE5" w14:textId="1E56DE64" w:rsidR="000E3DE5" w:rsidRPr="00FD7C3F" w:rsidRDefault="000E3DE5" w:rsidP="000E3DE5">
            <w:pPr>
              <w:pStyle w:val="TableText"/>
              <w:rPr>
                <w:rFonts w:cs="Arial"/>
              </w:rPr>
            </w:pPr>
            <w:r>
              <w:t>Numeric</w:t>
            </w:r>
          </w:p>
        </w:tc>
        <w:tc>
          <w:tcPr>
            <w:tcW w:w="2211" w:type="dxa"/>
            <w:tcBorders>
              <w:top w:val="single" w:sz="4" w:space="0" w:color="C2D9BA"/>
              <w:bottom w:val="single" w:sz="4" w:space="0" w:color="FFFFFF" w:themeColor="background1"/>
            </w:tcBorders>
            <w:shd w:val="clear" w:color="auto" w:fill="C2D9BA"/>
          </w:tcPr>
          <w:p w14:paraId="588C6A08" w14:textId="2898F721" w:rsidR="000E3DE5" w:rsidRPr="00504110" w:rsidRDefault="000E3DE5" w:rsidP="000E3DE5">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1DCCA1A1" w14:textId="0F4D6351" w:rsidR="000E3DE5" w:rsidRPr="008D448E" w:rsidRDefault="000E3DE5" w:rsidP="000E3DE5">
            <w:pPr>
              <w:pStyle w:val="TableText"/>
            </w:pPr>
            <w:r>
              <w:t>Code</w:t>
            </w:r>
          </w:p>
        </w:tc>
      </w:tr>
      <w:tr w:rsidR="000E3DE5" w14:paraId="4E704FD2"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09A4E04A" w14:textId="77777777" w:rsidR="000E3DE5" w:rsidRPr="00504110" w:rsidRDefault="000E3DE5" w:rsidP="000E3DE5">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153D306E" w14:textId="26E7C1FD" w:rsidR="000E3DE5" w:rsidRPr="008D448E" w:rsidRDefault="000E3DE5" w:rsidP="000E3DE5">
            <w:pPr>
              <w:pStyle w:val="TableText"/>
            </w:pPr>
            <w:r>
              <w:t>18</w:t>
            </w:r>
          </w:p>
        </w:tc>
        <w:tc>
          <w:tcPr>
            <w:tcW w:w="2211" w:type="dxa"/>
            <w:tcBorders>
              <w:top w:val="single" w:sz="4" w:space="0" w:color="FFFFFF" w:themeColor="background1"/>
              <w:bottom w:val="single" w:sz="4" w:space="0" w:color="C2D9BA"/>
            </w:tcBorders>
            <w:shd w:val="clear" w:color="auto" w:fill="C2D9BA"/>
          </w:tcPr>
          <w:p w14:paraId="6777B29E" w14:textId="2975FDA2" w:rsidR="000E3DE5" w:rsidRPr="00504110" w:rsidRDefault="000E3DE5" w:rsidP="000E3DE5">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760C3C40" w14:textId="2E8FE8E0" w:rsidR="000E3DE5" w:rsidRPr="00F46627" w:rsidRDefault="000E3DE5" w:rsidP="000E3DE5">
            <w:pPr>
              <w:pStyle w:val="TableBullet"/>
              <w:numPr>
                <w:ilvl w:val="0"/>
                <w:numId w:val="0"/>
              </w:numPr>
              <w:spacing w:before="60" w:line="240" w:lineRule="auto"/>
              <w:ind w:left="284" w:hanging="284"/>
            </w:pPr>
            <w:r>
              <w:t>N(18)</w:t>
            </w:r>
          </w:p>
        </w:tc>
      </w:tr>
      <w:tr w:rsidR="00D327A7" w14:paraId="22DA21A2" w14:textId="77777777" w:rsidTr="00082AF5">
        <w:trPr>
          <w:cantSplit/>
          <w:trHeight w:val="2732"/>
        </w:trPr>
        <w:tc>
          <w:tcPr>
            <w:tcW w:w="2020" w:type="dxa"/>
            <w:tcBorders>
              <w:top w:val="single" w:sz="4" w:space="0" w:color="FFFFFF" w:themeColor="background1"/>
              <w:bottom w:val="single" w:sz="4" w:space="0" w:color="FFFFFF" w:themeColor="background1"/>
            </w:tcBorders>
            <w:shd w:val="clear" w:color="auto" w:fill="C2D9BA"/>
          </w:tcPr>
          <w:p w14:paraId="45B30CC5" w14:textId="77777777" w:rsidR="00D327A7" w:rsidRPr="00504110" w:rsidRDefault="00D327A7" w:rsidP="0031628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2FDAD43E" w14:textId="77777777" w:rsidR="00D23923" w:rsidRPr="00C41621" w:rsidRDefault="00D23923" w:rsidP="00316289">
            <w:pPr>
              <w:pStyle w:val="TableText"/>
              <w:rPr>
                <w:i/>
                <w:iCs/>
              </w:rPr>
            </w:pPr>
          </w:p>
          <w:tbl>
            <w:tblPr>
              <w:tblW w:w="48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29"/>
              <w:gridCol w:w="2428"/>
            </w:tblGrid>
            <w:tr w:rsidR="00911036" w:rsidRPr="00D53EC7" w14:paraId="5E6E524B" w14:textId="2E51AAB1" w:rsidTr="00911036">
              <w:trPr>
                <w:cantSplit/>
              </w:trPr>
              <w:tc>
                <w:tcPr>
                  <w:tcW w:w="2501" w:type="pct"/>
                  <w:tcBorders>
                    <w:top w:val="nil"/>
                    <w:left w:val="nil"/>
                    <w:bottom w:val="nil"/>
                    <w:right w:val="nil"/>
                  </w:tcBorders>
                  <w:shd w:val="clear" w:color="auto" w:fill="C2D9BA"/>
                </w:tcPr>
                <w:p w14:paraId="62B89663" w14:textId="77777777" w:rsidR="00911036" w:rsidRPr="00CA47F1" w:rsidRDefault="00911036" w:rsidP="00911036">
                  <w:pPr>
                    <w:pStyle w:val="TableText"/>
                    <w:rPr>
                      <w:b/>
                    </w:rPr>
                  </w:pPr>
                  <w:r w:rsidRPr="00CA47F1">
                    <w:rPr>
                      <w:b/>
                    </w:rPr>
                    <w:t>Clinical term</w:t>
                  </w:r>
                </w:p>
              </w:tc>
              <w:tc>
                <w:tcPr>
                  <w:tcW w:w="2499" w:type="pct"/>
                  <w:tcBorders>
                    <w:top w:val="nil"/>
                    <w:left w:val="nil"/>
                    <w:bottom w:val="nil"/>
                    <w:right w:val="nil"/>
                  </w:tcBorders>
                  <w:shd w:val="clear" w:color="auto" w:fill="C2D9BA"/>
                </w:tcPr>
                <w:p w14:paraId="6F2A2532" w14:textId="43696293" w:rsidR="00911036" w:rsidRPr="00CA47F1" w:rsidRDefault="00911036" w:rsidP="00911036">
                  <w:pPr>
                    <w:pStyle w:val="TableText"/>
                    <w:rPr>
                      <w:b/>
                    </w:rPr>
                  </w:pPr>
                  <w:r w:rsidRPr="00CA47F1">
                    <w:rPr>
                      <w:b/>
                    </w:rPr>
                    <w:t>SCTID</w:t>
                  </w:r>
                </w:p>
              </w:tc>
            </w:tr>
            <w:tr w:rsidR="00911036" w:rsidRPr="00CD5847" w14:paraId="7113A35E" w14:textId="11987125" w:rsidTr="00911036">
              <w:trPr>
                <w:cantSplit/>
              </w:trPr>
              <w:tc>
                <w:tcPr>
                  <w:tcW w:w="2501" w:type="pct"/>
                  <w:tcBorders>
                    <w:top w:val="nil"/>
                    <w:left w:val="nil"/>
                    <w:bottom w:val="single" w:sz="4" w:space="0" w:color="C2D9BA"/>
                    <w:right w:val="nil"/>
                  </w:tcBorders>
                  <w:shd w:val="clear" w:color="auto" w:fill="auto"/>
                </w:tcPr>
                <w:p w14:paraId="4CCD0A5E" w14:textId="34F1965A" w:rsidR="00911036" w:rsidRPr="00CD5847" w:rsidRDefault="00911036" w:rsidP="00911036">
                  <w:pPr>
                    <w:pStyle w:val="TableText"/>
                    <w:rPr>
                      <w:bCs/>
                    </w:rPr>
                  </w:pPr>
                  <w:r>
                    <w:rPr>
                      <w:bCs/>
                    </w:rPr>
                    <w:t>Left</w:t>
                  </w:r>
                </w:p>
              </w:tc>
              <w:tc>
                <w:tcPr>
                  <w:tcW w:w="2499" w:type="pct"/>
                  <w:tcBorders>
                    <w:top w:val="nil"/>
                    <w:left w:val="nil"/>
                    <w:bottom w:val="single" w:sz="4" w:space="0" w:color="C2D9BA"/>
                    <w:right w:val="nil"/>
                  </w:tcBorders>
                </w:tcPr>
                <w:p w14:paraId="3070A516" w14:textId="7EE0A5E6" w:rsidR="00911036" w:rsidRDefault="005C36E2" w:rsidP="00911036">
                  <w:pPr>
                    <w:pStyle w:val="TableText"/>
                    <w:rPr>
                      <w:bCs/>
                    </w:rPr>
                  </w:pPr>
                  <w:r>
                    <w:t>TBA</w:t>
                  </w:r>
                </w:p>
              </w:tc>
            </w:tr>
            <w:tr w:rsidR="00911036" w:rsidRPr="00CD5847" w14:paraId="3B46CA60" w14:textId="0DEA62A9" w:rsidTr="00911036">
              <w:trPr>
                <w:cantSplit/>
              </w:trPr>
              <w:tc>
                <w:tcPr>
                  <w:tcW w:w="2501" w:type="pct"/>
                  <w:tcBorders>
                    <w:top w:val="nil"/>
                    <w:left w:val="nil"/>
                    <w:bottom w:val="single" w:sz="4" w:space="0" w:color="C2D9BA"/>
                    <w:right w:val="nil"/>
                  </w:tcBorders>
                  <w:shd w:val="clear" w:color="auto" w:fill="auto"/>
                </w:tcPr>
                <w:p w14:paraId="488BEE6E" w14:textId="0150E556" w:rsidR="00911036" w:rsidRDefault="00911036" w:rsidP="00911036">
                  <w:pPr>
                    <w:pStyle w:val="TableText"/>
                  </w:pPr>
                  <w:r>
                    <w:t>Right</w:t>
                  </w:r>
                </w:p>
              </w:tc>
              <w:tc>
                <w:tcPr>
                  <w:tcW w:w="2499" w:type="pct"/>
                  <w:tcBorders>
                    <w:top w:val="nil"/>
                    <w:left w:val="nil"/>
                    <w:bottom w:val="single" w:sz="4" w:space="0" w:color="C2D9BA"/>
                    <w:right w:val="nil"/>
                  </w:tcBorders>
                </w:tcPr>
                <w:p w14:paraId="1AB61CCE" w14:textId="1C6113EA" w:rsidR="00911036" w:rsidRDefault="005C36E2" w:rsidP="00911036">
                  <w:pPr>
                    <w:pStyle w:val="TableText"/>
                  </w:pPr>
                  <w:r>
                    <w:t>TBA</w:t>
                  </w:r>
                </w:p>
              </w:tc>
            </w:tr>
            <w:tr w:rsidR="00911036" w:rsidRPr="00CD5847" w14:paraId="1D1C112F" w14:textId="6B77850A" w:rsidTr="00911036">
              <w:trPr>
                <w:cantSplit/>
              </w:trPr>
              <w:tc>
                <w:tcPr>
                  <w:tcW w:w="2501" w:type="pct"/>
                  <w:tcBorders>
                    <w:top w:val="nil"/>
                    <w:left w:val="nil"/>
                    <w:bottom w:val="single" w:sz="4" w:space="0" w:color="C2D9BA"/>
                    <w:right w:val="nil"/>
                  </w:tcBorders>
                  <w:shd w:val="clear" w:color="auto" w:fill="auto"/>
                </w:tcPr>
                <w:p w14:paraId="707394B0" w14:textId="68B7F9C0" w:rsidR="00911036" w:rsidRDefault="00911036" w:rsidP="00911036">
                  <w:pPr>
                    <w:pStyle w:val="TableText"/>
                  </w:pPr>
                  <w:r>
                    <w:t>Bilateral</w:t>
                  </w:r>
                </w:p>
              </w:tc>
              <w:tc>
                <w:tcPr>
                  <w:tcW w:w="2499" w:type="pct"/>
                  <w:tcBorders>
                    <w:top w:val="nil"/>
                    <w:left w:val="nil"/>
                    <w:bottom w:val="single" w:sz="4" w:space="0" w:color="C2D9BA"/>
                    <w:right w:val="nil"/>
                  </w:tcBorders>
                </w:tcPr>
                <w:p w14:paraId="13809EED" w14:textId="32AB2767" w:rsidR="00911036" w:rsidRDefault="005C36E2" w:rsidP="00911036">
                  <w:pPr>
                    <w:pStyle w:val="TableText"/>
                  </w:pPr>
                  <w:r>
                    <w:t>TBA</w:t>
                  </w:r>
                </w:p>
              </w:tc>
            </w:tr>
            <w:tr w:rsidR="00911036" w:rsidRPr="00CD5847" w14:paraId="2F9D69BE" w14:textId="1135FB7B" w:rsidTr="00911036">
              <w:trPr>
                <w:cantSplit/>
              </w:trPr>
              <w:tc>
                <w:tcPr>
                  <w:tcW w:w="2501" w:type="pct"/>
                  <w:tcBorders>
                    <w:top w:val="nil"/>
                    <w:left w:val="nil"/>
                    <w:bottom w:val="single" w:sz="4" w:space="0" w:color="C2D9BA"/>
                    <w:right w:val="nil"/>
                  </w:tcBorders>
                  <w:shd w:val="clear" w:color="auto" w:fill="auto"/>
                </w:tcPr>
                <w:p w14:paraId="26FC1424" w14:textId="5176ABCE" w:rsidR="00911036" w:rsidRDefault="00911036" w:rsidP="00911036">
                  <w:pPr>
                    <w:pStyle w:val="TableText"/>
                  </w:pPr>
                  <w:r>
                    <w:t>Unknown</w:t>
                  </w:r>
                </w:p>
              </w:tc>
              <w:tc>
                <w:tcPr>
                  <w:tcW w:w="2499" w:type="pct"/>
                  <w:tcBorders>
                    <w:top w:val="nil"/>
                    <w:left w:val="nil"/>
                    <w:bottom w:val="single" w:sz="4" w:space="0" w:color="C2D9BA"/>
                    <w:right w:val="nil"/>
                  </w:tcBorders>
                </w:tcPr>
                <w:p w14:paraId="36F747EA" w14:textId="60D66262" w:rsidR="00911036" w:rsidRDefault="005C36E2" w:rsidP="00911036">
                  <w:pPr>
                    <w:pStyle w:val="TableText"/>
                  </w:pPr>
                  <w:r>
                    <w:t>TBA</w:t>
                  </w:r>
                </w:p>
              </w:tc>
            </w:tr>
            <w:tr w:rsidR="00911036" w:rsidRPr="00CD5847" w14:paraId="02522C54" w14:textId="5CC1D07F" w:rsidTr="00911036">
              <w:trPr>
                <w:cantSplit/>
              </w:trPr>
              <w:tc>
                <w:tcPr>
                  <w:tcW w:w="2501" w:type="pct"/>
                  <w:tcBorders>
                    <w:top w:val="single" w:sz="4" w:space="0" w:color="C2D9BA"/>
                    <w:left w:val="nil"/>
                    <w:bottom w:val="single" w:sz="4" w:space="0" w:color="C2D9BA"/>
                    <w:right w:val="nil"/>
                  </w:tcBorders>
                  <w:shd w:val="clear" w:color="auto" w:fill="auto"/>
                </w:tcPr>
                <w:p w14:paraId="5D8CEC4D" w14:textId="05DBBA3C" w:rsidR="00911036" w:rsidRPr="00CD5847" w:rsidRDefault="00911036" w:rsidP="00911036">
                  <w:pPr>
                    <w:pStyle w:val="TableText"/>
                    <w:rPr>
                      <w:bCs/>
                    </w:rPr>
                  </w:pPr>
                  <w:r>
                    <w:rPr>
                      <w:bCs/>
                    </w:rPr>
                    <w:t>Not Applicable</w:t>
                  </w:r>
                </w:p>
              </w:tc>
              <w:tc>
                <w:tcPr>
                  <w:tcW w:w="2499" w:type="pct"/>
                  <w:tcBorders>
                    <w:top w:val="single" w:sz="4" w:space="0" w:color="C2D9BA"/>
                    <w:left w:val="nil"/>
                    <w:bottom w:val="single" w:sz="4" w:space="0" w:color="C2D9BA"/>
                    <w:right w:val="nil"/>
                  </w:tcBorders>
                </w:tcPr>
                <w:p w14:paraId="6B8A8B29" w14:textId="7BE440E3" w:rsidR="00911036" w:rsidRDefault="005C36E2" w:rsidP="00911036">
                  <w:pPr>
                    <w:pStyle w:val="TableText"/>
                    <w:rPr>
                      <w:bCs/>
                    </w:rPr>
                  </w:pPr>
                  <w:r>
                    <w:t>TBA</w:t>
                  </w:r>
                </w:p>
              </w:tc>
            </w:tr>
          </w:tbl>
          <w:p w14:paraId="00FDC779" w14:textId="11034BEA" w:rsidR="000B6B27" w:rsidRPr="008D448E" w:rsidRDefault="000B6B27" w:rsidP="00316289">
            <w:pPr>
              <w:pStyle w:val="TableText"/>
            </w:pPr>
          </w:p>
        </w:tc>
      </w:tr>
      <w:tr w:rsidR="00D327A7" w14:paraId="13C1D52A" w14:textId="77777777" w:rsidTr="000E3DE5">
        <w:trPr>
          <w:cantSplit/>
        </w:trPr>
        <w:tc>
          <w:tcPr>
            <w:tcW w:w="2020" w:type="dxa"/>
            <w:tcBorders>
              <w:top w:val="single" w:sz="4" w:space="0" w:color="FFFFFF" w:themeColor="background1"/>
              <w:bottom w:val="single" w:sz="4" w:space="0" w:color="FFFFFF" w:themeColor="background1"/>
            </w:tcBorders>
            <w:shd w:val="clear" w:color="auto" w:fill="C2D9BA"/>
          </w:tcPr>
          <w:p w14:paraId="254911EE" w14:textId="77777777" w:rsidR="00D327A7" w:rsidRPr="00504110" w:rsidRDefault="00D327A7"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F41A0C6" w14:textId="7FA1C106" w:rsidR="00D327A7" w:rsidRPr="008D448E" w:rsidRDefault="00B54FFC" w:rsidP="00316289">
            <w:pPr>
              <w:pStyle w:val="TableText"/>
            </w:pPr>
            <w:r>
              <w:t>Optional</w:t>
            </w:r>
          </w:p>
        </w:tc>
      </w:tr>
      <w:tr w:rsidR="00D327A7" w14:paraId="7D05BDA4" w14:textId="77777777" w:rsidTr="000E3DE5">
        <w:trPr>
          <w:cantSplit/>
        </w:trPr>
        <w:tc>
          <w:tcPr>
            <w:tcW w:w="2020" w:type="dxa"/>
            <w:tcBorders>
              <w:top w:val="single" w:sz="4" w:space="0" w:color="FFFFFF" w:themeColor="background1"/>
              <w:bottom w:val="single" w:sz="4" w:space="0" w:color="FFFFFF" w:themeColor="background1"/>
            </w:tcBorders>
            <w:shd w:val="clear" w:color="auto" w:fill="C2D9BA"/>
          </w:tcPr>
          <w:p w14:paraId="0E1B667B" w14:textId="77777777" w:rsidR="00D327A7" w:rsidRPr="00504110" w:rsidRDefault="00D327A7"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4C373554" w14:textId="5F2F80F7" w:rsidR="00D327A7" w:rsidRPr="008D448E" w:rsidRDefault="000E3DE5" w:rsidP="00316289">
            <w:pPr>
              <w:pStyle w:val="TableText"/>
            </w:pPr>
            <w:r>
              <w:t>-</w:t>
            </w:r>
          </w:p>
        </w:tc>
      </w:tr>
      <w:tr w:rsidR="00D327A7" w14:paraId="48C2EB5F" w14:textId="77777777" w:rsidTr="000E3DE5">
        <w:trPr>
          <w:cantSplit/>
        </w:trPr>
        <w:tc>
          <w:tcPr>
            <w:tcW w:w="2020" w:type="dxa"/>
            <w:tcBorders>
              <w:top w:val="single" w:sz="4" w:space="0" w:color="FFFFFF" w:themeColor="background1"/>
              <w:bottom w:val="single" w:sz="4" w:space="0" w:color="FFFFFF" w:themeColor="background1"/>
            </w:tcBorders>
            <w:shd w:val="clear" w:color="auto" w:fill="C2D9BA"/>
          </w:tcPr>
          <w:p w14:paraId="60492C85" w14:textId="77777777" w:rsidR="00D327A7" w:rsidRPr="00504110" w:rsidRDefault="00D327A7"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723DD28A" w14:textId="3DC58FEE" w:rsidR="00D327A7" w:rsidRPr="008D448E" w:rsidRDefault="000E3DE5" w:rsidP="00316289">
            <w:pPr>
              <w:pStyle w:val="TableText"/>
            </w:pPr>
            <w:r>
              <w:t>Must be an active SNOMED CT concept.</w:t>
            </w:r>
          </w:p>
        </w:tc>
      </w:tr>
    </w:tbl>
    <w:p w14:paraId="207251DA" w14:textId="58DB370D" w:rsidR="00D327A7" w:rsidRDefault="00D327A7" w:rsidP="00E774AA"/>
    <w:p w14:paraId="11ECBB1E" w14:textId="7FEEB3B7" w:rsidR="001C7025" w:rsidRDefault="001C7025" w:rsidP="001C7025">
      <w:pPr>
        <w:pStyle w:val="Heading3"/>
        <w:ind w:left="1134"/>
      </w:pPr>
      <w:bookmarkStart w:id="43" w:name="_Grading_system"/>
      <w:bookmarkEnd w:id="43"/>
      <w:r>
        <w:t>Grading system</w:t>
      </w:r>
    </w:p>
    <w:p w14:paraId="03717BC7" w14:textId="78F53B6C" w:rsidR="009A7F36" w:rsidRDefault="009A7F36" w:rsidP="009A7F36">
      <w:r>
        <w:t>The grading system indicates which grading system is being applied.</w:t>
      </w:r>
    </w:p>
    <w:p w14:paraId="72F5888E" w14:textId="77777777" w:rsidR="009A7F36" w:rsidRPr="009A7F36" w:rsidRDefault="009A7F36" w:rsidP="009A7F36"/>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1C7025" w:rsidRPr="003D59BB" w14:paraId="6F60A131" w14:textId="77777777" w:rsidTr="00082AF5">
        <w:trPr>
          <w:cantSplit/>
        </w:trPr>
        <w:tc>
          <w:tcPr>
            <w:tcW w:w="2020" w:type="dxa"/>
            <w:tcBorders>
              <w:top w:val="single" w:sz="4" w:space="0" w:color="C2D9BA"/>
              <w:bottom w:val="single" w:sz="4" w:space="0" w:color="FFFFFF" w:themeColor="background1"/>
            </w:tcBorders>
            <w:shd w:val="clear" w:color="auto" w:fill="C2D9BA"/>
          </w:tcPr>
          <w:p w14:paraId="41D331DC" w14:textId="77777777" w:rsidR="001C7025" w:rsidRPr="00504110" w:rsidRDefault="001C7025" w:rsidP="00AA44CD">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5E2C9518" w14:textId="3D8C3E9C" w:rsidR="001C7025" w:rsidRPr="00184228" w:rsidRDefault="001C7025" w:rsidP="00AA44CD">
            <w:pPr>
              <w:pStyle w:val="TableText"/>
              <w:keepNext/>
              <w:rPr>
                <w:lang w:eastAsia="en-US"/>
              </w:rPr>
            </w:pPr>
            <w:r w:rsidRPr="00175175">
              <w:rPr>
                <w:lang w:eastAsia="en-US"/>
              </w:rPr>
              <w:t>The grading system used to grade the cancer</w:t>
            </w:r>
            <w:r w:rsidR="00A71971">
              <w:rPr>
                <w:lang w:eastAsia="en-US"/>
              </w:rPr>
              <w:t>.</w:t>
            </w:r>
          </w:p>
        </w:tc>
      </w:tr>
      <w:tr w:rsidR="001C7025" w14:paraId="2175DA4C" w14:textId="77777777" w:rsidTr="00082AF5">
        <w:trPr>
          <w:cantSplit/>
        </w:trPr>
        <w:tc>
          <w:tcPr>
            <w:tcW w:w="2020" w:type="dxa"/>
            <w:tcBorders>
              <w:top w:val="single" w:sz="4" w:space="0" w:color="FFFFFF" w:themeColor="background1"/>
              <w:bottom w:val="single" w:sz="4" w:space="0" w:color="FFFFFF" w:themeColor="background1"/>
            </w:tcBorders>
            <w:shd w:val="clear" w:color="auto" w:fill="C2D9BA"/>
          </w:tcPr>
          <w:p w14:paraId="6914CF15" w14:textId="77777777" w:rsidR="001C7025" w:rsidRPr="00504110" w:rsidRDefault="001C7025" w:rsidP="00AA44CD">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5E594340" w14:textId="3BDC56EB" w:rsidR="001C7025" w:rsidRDefault="00CE068F" w:rsidP="00AA44CD">
            <w:pPr>
              <w:pStyle w:val="TableText"/>
              <w:keepNext/>
              <w:rPr>
                <w:lang w:eastAsia="en-US"/>
              </w:rPr>
            </w:pPr>
            <w:hyperlink r:id="rId56" w:history="1">
              <w:r w:rsidR="00F15F4E">
                <w:rPr>
                  <w:rStyle w:val="Hyperlink"/>
                </w:rPr>
                <w:t>SNOMED CT New Zealand Edition</w:t>
              </w:r>
            </w:hyperlink>
          </w:p>
        </w:tc>
      </w:tr>
      <w:tr w:rsidR="00082AF5" w14:paraId="660D786E"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41446C9A" w14:textId="77777777" w:rsidR="00082AF5" w:rsidRPr="00504110" w:rsidRDefault="00082AF5" w:rsidP="00082AF5">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7907255C" w14:textId="56184544" w:rsidR="00082AF5" w:rsidRPr="00FD7C3F" w:rsidRDefault="00082AF5" w:rsidP="00082AF5">
            <w:pPr>
              <w:pStyle w:val="TableText"/>
              <w:rPr>
                <w:rFonts w:cs="Arial"/>
              </w:rPr>
            </w:pPr>
            <w:r>
              <w:t>Numeric</w:t>
            </w:r>
          </w:p>
        </w:tc>
        <w:tc>
          <w:tcPr>
            <w:tcW w:w="2211" w:type="dxa"/>
            <w:tcBorders>
              <w:top w:val="single" w:sz="4" w:space="0" w:color="C2D9BA"/>
              <w:bottom w:val="single" w:sz="4" w:space="0" w:color="FFFFFF" w:themeColor="background1"/>
            </w:tcBorders>
            <w:shd w:val="clear" w:color="auto" w:fill="C2D9BA"/>
          </w:tcPr>
          <w:p w14:paraId="22313D53" w14:textId="5E5465A6" w:rsidR="00082AF5" w:rsidRPr="00504110" w:rsidRDefault="00082AF5" w:rsidP="00082AF5">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560A5937" w14:textId="66CC6F0A" w:rsidR="00082AF5" w:rsidRPr="008D448E" w:rsidRDefault="00082AF5" w:rsidP="00082AF5">
            <w:pPr>
              <w:pStyle w:val="TableText"/>
            </w:pPr>
            <w:r>
              <w:t>Code</w:t>
            </w:r>
          </w:p>
        </w:tc>
      </w:tr>
      <w:tr w:rsidR="00082AF5" w14:paraId="525D4DC9"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2DD211EB" w14:textId="77777777" w:rsidR="00082AF5" w:rsidRPr="00504110" w:rsidRDefault="00082AF5" w:rsidP="00082AF5">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6F0624CF" w14:textId="4BCCB563" w:rsidR="00082AF5" w:rsidRPr="008D448E" w:rsidRDefault="00082AF5" w:rsidP="00082AF5">
            <w:pPr>
              <w:pStyle w:val="TableText"/>
            </w:pPr>
            <w:r>
              <w:t>18</w:t>
            </w:r>
          </w:p>
        </w:tc>
        <w:tc>
          <w:tcPr>
            <w:tcW w:w="2211" w:type="dxa"/>
            <w:tcBorders>
              <w:top w:val="single" w:sz="4" w:space="0" w:color="FFFFFF" w:themeColor="background1"/>
              <w:bottom w:val="single" w:sz="4" w:space="0" w:color="C2D9BA"/>
            </w:tcBorders>
            <w:shd w:val="clear" w:color="auto" w:fill="C2D9BA"/>
          </w:tcPr>
          <w:p w14:paraId="59BEFB21" w14:textId="42DF85DE" w:rsidR="00082AF5" w:rsidRPr="00504110" w:rsidRDefault="00082AF5" w:rsidP="00082AF5">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0EB50A6A" w14:textId="141F6A18" w:rsidR="00082AF5" w:rsidRPr="00F46627" w:rsidRDefault="00082AF5" w:rsidP="00082AF5">
            <w:pPr>
              <w:pStyle w:val="TableBullet"/>
              <w:numPr>
                <w:ilvl w:val="0"/>
                <w:numId w:val="0"/>
              </w:numPr>
              <w:spacing w:before="60" w:line="240" w:lineRule="auto"/>
              <w:ind w:left="284" w:hanging="284"/>
            </w:pPr>
            <w:r>
              <w:t>N(18)</w:t>
            </w:r>
          </w:p>
        </w:tc>
      </w:tr>
      <w:tr w:rsidR="001C7025" w14:paraId="7A2F5E86" w14:textId="77777777" w:rsidTr="00534893">
        <w:trPr>
          <w:cantSplit/>
          <w:trHeight w:val="2628"/>
        </w:trPr>
        <w:tc>
          <w:tcPr>
            <w:tcW w:w="2020" w:type="dxa"/>
            <w:tcBorders>
              <w:top w:val="single" w:sz="4" w:space="0" w:color="FFFFFF" w:themeColor="background1"/>
              <w:bottom w:val="single" w:sz="4" w:space="0" w:color="FFFFFF" w:themeColor="background1"/>
            </w:tcBorders>
            <w:shd w:val="clear" w:color="auto" w:fill="C2D9BA"/>
          </w:tcPr>
          <w:p w14:paraId="607E0A95" w14:textId="77777777" w:rsidR="001C7025" w:rsidRPr="00504110" w:rsidRDefault="001C7025" w:rsidP="00AA44CD">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4A7CDBCE" w14:textId="3C494FFC" w:rsidR="001C7025" w:rsidRPr="008A1D4A" w:rsidRDefault="001C7025" w:rsidP="00AA44CD">
            <w:pPr>
              <w:pStyle w:val="TableText"/>
              <w:rPr>
                <w:i/>
                <w:iCs/>
                <w:color w:val="FF0000"/>
              </w:rPr>
            </w:pPr>
          </w:p>
          <w:tbl>
            <w:tblPr>
              <w:tblW w:w="48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29"/>
              <w:gridCol w:w="2428"/>
            </w:tblGrid>
            <w:tr w:rsidR="00CD27A5" w:rsidRPr="00D53EC7" w14:paraId="7BAE61A8" w14:textId="77777777" w:rsidTr="00BF5113">
              <w:trPr>
                <w:cantSplit/>
              </w:trPr>
              <w:tc>
                <w:tcPr>
                  <w:tcW w:w="2501" w:type="pct"/>
                  <w:tcBorders>
                    <w:top w:val="nil"/>
                    <w:left w:val="nil"/>
                    <w:bottom w:val="nil"/>
                    <w:right w:val="nil"/>
                  </w:tcBorders>
                  <w:shd w:val="clear" w:color="auto" w:fill="C2D9BA"/>
                </w:tcPr>
                <w:p w14:paraId="330945A7" w14:textId="77777777" w:rsidR="00CD27A5" w:rsidRPr="00CA47F1" w:rsidRDefault="00CD27A5" w:rsidP="00CD27A5">
                  <w:pPr>
                    <w:pStyle w:val="TableText"/>
                    <w:rPr>
                      <w:b/>
                    </w:rPr>
                  </w:pPr>
                  <w:r w:rsidRPr="00CA47F1">
                    <w:rPr>
                      <w:b/>
                    </w:rPr>
                    <w:t>Clinical term</w:t>
                  </w:r>
                </w:p>
              </w:tc>
              <w:tc>
                <w:tcPr>
                  <w:tcW w:w="2499" w:type="pct"/>
                  <w:tcBorders>
                    <w:top w:val="nil"/>
                    <w:left w:val="nil"/>
                    <w:bottom w:val="nil"/>
                    <w:right w:val="nil"/>
                  </w:tcBorders>
                  <w:shd w:val="clear" w:color="auto" w:fill="C2D9BA"/>
                </w:tcPr>
                <w:p w14:paraId="05C1ED04" w14:textId="77777777" w:rsidR="00CD27A5" w:rsidRPr="00CA47F1" w:rsidRDefault="00CD27A5" w:rsidP="00CD27A5">
                  <w:pPr>
                    <w:pStyle w:val="TableText"/>
                    <w:rPr>
                      <w:b/>
                    </w:rPr>
                  </w:pPr>
                  <w:r w:rsidRPr="00CA47F1">
                    <w:rPr>
                      <w:b/>
                    </w:rPr>
                    <w:t>SCTID</w:t>
                  </w:r>
                </w:p>
              </w:tc>
            </w:tr>
            <w:tr w:rsidR="003A6A80" w:rsidRPr="00CD5847" w14:paraId="6F662DA2" w14:textId="77777777" w:rsidTr="00BF5113">
              <w:trPr>
                <w:cantSplit/>
              </w:trPr>
              <w:tc>
                <w:tcPr>
                  <w:tcW w:w="2501" w:type="pct"/>
                  <w:tcBorders>
                    <w:top w:val="nil"/>
                    <w:left w:val="nil"/>
                    <w:bottom w:val="single" w:sz="4" w:space="0" w:color="C2D9BA"/>
                    <w:right w:val="nil"/>
                  </w:tcBorders>
                  <w:shd w:val="clear" w:color="auto" w:fill="auto"/>
                </w:tcPr>
                <w:p w14:paraId="6BE55481" w14:textId="7C130ADA" w:rsidR="003A6A80" w:rsidRPr="00CD5847" w:rsidRDefault="005C36E2" w:rsidP="003A6A80">
                  <w:pPr>
                    <w:pStyle w:val="TableText"/>
                    <w:rPr>
                      <w:bCs/>
                    </w:rPr>
                  </w:pPr>
                  <w:r>
                    <w:t>TBA</w:t>
                  </w:r>
                </w:p>
              </w:tc>
              <w:tc>
                <w:tcPr>
                  <w:tcW w:w="2499" w:type="pct"/>
                  <w:tcBorders>
                    <w:top w:val="nil"/>
                    <w:left w:val="nil"/>
                    <w:bottom w:val="single" w:sz="4" w:space="0" w:color="C2D9BA"/>
                    <w:right w:val="nil"/>
                  </w:tcBorders>
                </w:tcPr>
                <w:p w14:paraId="57E7B70C" w14:textId="30CEDAC9" w:rsidR="003A6A80" w:rsidRDefault="005C36E2" w:rsidP="003A6A80">
                  <w:pPr>
                    <w:pStyle w:val="TableText"/>
                    <w:rPr>
                      <w:bCs/>
                    </w:rPr>
                  </w:pPr>
                  <w:r>
                    <w:t>TBA</w:t>
                  </w:r>
                </w:p>
              </w:tc>
            </w:tr>
            <w:tr w:rsidR="00534893" w:rsidRPr="00CD5847" w14:paraId="31A0BB42" w14:textId="77777777" w:rsidTr="00BF5113">
              <w:trPr>
                <w:cantSplit/>
              </w:trPr>
              <w:tc>
                <w:tcPr>
                  <w:tcW w:w="2501" w:type="pct"/>
                  <w:tcBorders>
                    <w:top w:val="nil"/>
                    <w:left w:val="nil"/>
                    <w:bottom w:val="single" w:sz="4" w:space="0" w:color="C2D9BA"/>
                    <w:right w:val="nil"/>
                  </w:tcBorders>
                  <w:shd w:val="clear" w:color="auto" w:fill="auto"/>
                </w:tcPr>
                <w:p w14:paraId="3DF19DBB" w14:textId="09C9F90A" w:rsidR="00534893" w:rsidRDefault="005C36E2" w:rsidP="00534893">
                  <w:pPr>
                    <w:pStyle w:val="TableText"/>
                  </w:pPr>
                  <w:r>
                    <w:t>TBA</w:t>
                  </w:r>
                </w:p>
              </w:tc>
              <w:tc>
                <w:tcPr>
                  <w:tcW w:w="2499" w:type="pct"/>
                  <w:tcBorders>
                    <w:top w:val="nil"/>
                    <w:left w:val="nil"/>
                    <w:bottom w:val="single" w:sz="4" w:space="0" w:color="C2D9BA"/>
                    <w:right w:val="nil"/>
                  </w:tcBorders>
                </w:tcPr>
                <w:p w14:paraId="793CEEC4" w14:textId="1E19BD13" w:rsidR="00534893" w:rsidRDefault="005C36E2" w:rsidP="00534893">
                  <w:pPr>
                    <w:pStyle w:val="TableText"/>
                  </w:pPr>
                  <w:r>
                    <w:t>TBA</w:t>
                  </w:r>
                </w:p>
              </w:tc>
            </w:tr>
            <w:tr w:rsidR="00534893" w:rsidRPr="00CD5847" w14:paraId="174623CD" w14:textId="77777777" w:rsidTr="00BF5113">
              <w:trPr>
                <w:cantSplit/>
              </w:trPr>
              <w:tc>
                <w:tcPr>
                  <w:tcW w:w="2501" w:type="pct"/>
                  <w:tcBorders>
                    <w:top w:val="nil"/>
                    <w:left w:val="nil"/>
                    <w:bottom w:val="single" w:sz="4" w:space="0" w:color="C2D9BA"/>
                    <w:right w:val="nil"/>
                  </w:tcBorders>
                  <w:shd w:val="clear" w:color="auto" w:fill="auto"/>
                </w:tcPr>
                <w:p w14:paraId="7E3C95BC" w14:textId="67346A38" w:rsidR="00534893" w:rsidRDefault="005C36E2" w:rsidP="00534893">
                  <w:pPr>
                    <w:pStyle w:val="TableText"/>
                  </w:pPr>
                  <w:r>
                    <w:t>TBA</w:t>
                  </w:r>
                </w:p>
              </w:tc>
              <w:tc>
                <w:tcPr>
                  <w:tcW w:w="2499" w:type="pct"/>
                  <w:tcBorders>
                    <w:top w:val="nil"/>
                    <w:left w:val="nil"/>
                    <w:bottom w:val="single" w:sz="4" w:space="0" w:color="C2D9BA"/>
                    <w:right w:val="nil"/>
                  </w:tcBorders>
                </w:tcPr>
                <w:p w14:paraId="7549476D" w14:textId="6C511B40" w:rsidR="00534893" w:rsidRDefault="005C36E2" w:rsidP="00534893">
                  <w:pPr>
                    <w:pStyle w:val="TableText"/>
                  </w:pPr>
                  <w:r>
                    <w:t>TBA</w:t>
                  </w:r>
                </w:p>
              </w:tc>
            </w:tr>
            <w:tr w:rsidR="00534893" w:rsidRPr="00CD5847" w14:paraId="2B55F9C2" w14:textId="77777777" w:rsidTr="00BF5113">
              <w:trPr>
                <w:cantSplit/>
              </w:trPr>
              <w:tc>
                <w:tcPr>
                  <w:tcW w:w="2501" w:type="pct"/>
                  <w:tcBorders>
                    <w:top w:val="nil"/>
                    <w:left w:val="nil"/>
                    <w:bottom w:val="single" w:sz="4" w:space="0" w:color="C2D9BA"/>
                    <w:right w:val="nil"/>
                  </w:tcBorders>
                  <w:shd w:val="clear" w:color="auto" w:fill="auto"/>
                </w:tcPr>
                <w:p w14:paraId="78D8250B" w14:textId="598ED909" w:rsidR="00534893" w:rsidRDefault="005C36E2" w:rsidP="00534893">
                  <w:pPr>
                    <w:pStyle w:val="TableText"/>
                  </w:pPr>
                  <w:r>
                    <w:t>TBA</w:t>
                  </w:r>
                </w:p>
              </w:tc>
              <w:tc>
                <w:tcPr>
                  <w:tcW w:w="2499" w:type="pct"/>
                  <w:tcBorders>
                    <w:top w:val="nil"/>
                    <w:left w:val="nil"/>
                    <w:bottom w:val="single" w:sz="4" w:space="0" w:color="C2D9BA"/>
                    <w:right w:val="nil"/>
                  </w:tcBorders>
                </w:tcPr>
                <w:p w14:paraId="17121255" w14:textId="3859F528" w:rsidR="00534893" w:rsidRDefault="005C36E2" w:rsidP="00534893">
                  <w:pPr>
                    <w:pStyle w:val="TableText"/>
                  </w:pPr>
                  <w:r>
                    <w:t>TBA</w:t>
                  </w:r>
                </w:p>
              </w:tc>
            </w:tr>
            <w:tr w:rsidR="00534893" w:rsidRPr="00CD5847" w14:paraId="5D10B5C1" w14:textId="77777777" w:rsidTr="00BF5113">
              <w:trPr>
                <w:cantSplit/>
              </w:trPr>
              <w:tc>
                <w:tcPr>
                  <w:tcW w:w="2501" w:type="pct"/>
                  <w:tcBorders>
                    <w:top w:val="single" w:sz="4" w:space="0" w:color="C2D9BA"/>
                    <w:left w:val="nil"/>
                    <w:bottom w:val="single" w:sz="4" w:space="0" w:color="C2D9BA"/>
                    <w:right w:val="nil"/>
                  </w:tcBorders>
                  <w:shd w:val="clear" w:color="auto" w:fill="auto"/>
                </w:tcPr>
                <w:p w14:paraId="1C5B47C4" w14:textId="2EEDB58D" w:rsidR="00534893" w:rsidRPr="00CD5847" w:rsidRDefault="005C36E2" w:rsidP="00534893">
                  <w:pPr>
                    <w:pStyle w:val="TableText"/>
                    <w:rPr>
                      <w:bCs/>
                    </w:rPr>
                  </w:pPr>
                  <w:r>
                    <w:t>TBA</w:t>
                  </w:r>
                </w:p>
              </w:tc>
              <w:tc>
                <w:tcPr>
                  <w:tcW w:w="2499" w:type="pct"/>
                  <w:tcBorders>
                    <w:top w:val="single" w:sz="4" w:space="0" w:color="C2D9BA"/>
                    <w:left w:val="nil"/>
                    <w:bottom w:val="single" w:sz="4" w:space="0" w:color="C2D9BA"/>
                    <w:right w:val="nil"/>
                  </w:tcBorders>
                </w:tcPr>
                <w:p w14:paraId="74DCFE32" w14:textId="5F9235A9" w:rsidR="00534893" w:rsidRDefault="005C36E2" w:rsidP="00534893">
                  <w:pPr>
                    <w:pStyle w:val="TableText"/>
                    <w:rPr>
                      <w:bCs/>
                    </w:rPr>
                  </w:pPr>
                  <w:r>
                    <w:t>TBA</w:t>
                  </w:r>
                </w:p>
              </w:tc>
            </w:tr>
          </w:tbl>
          <w:p w14:paraId="5E68EBEA" w14:textId="2A6A48F0" w:rsidR="00CD27A5" w:rsidRPr="008D448E" w:rsidRDefault="00CD27A5" w:rsidP="00AA44CD">
            <w:pPr>
              <w:pStyle w:val="TableText"/>
            </w:pPr>
          </w:p>
        </w:tc>
      </w:tr>
      <w:tr w:rsidR="001C7025" w14:paraId="42F26C8B" w14:textId="77777777" w:rsidTr="00082AF5">
        <w:trPr>
          <w:cantSplit/>
        </w:trPr>
        <w:tc>
          <w:tcPr>
            <w:tcW w:w="2020" w:type="dxa"/>
            <w:tcBorders>
              <w:top w:val="single" w:sz="4" w:space="0" w:color="FFFFFF" w:themeColor="background1"/>
              <w:bottom w:val="single" w:sz="4" w:space="0" w:color="FFFFFF" w:themeColor="background1"/>
            </w:tcBorders>
            <w:shd w:val="clear" w:color="auto" w:fill="C2D9BA"/>
          </w:tcPr>
          <w:p w14:paraId="064A37D0" w14:textId="77777777" w:rsidR="001C7025" w:rsidRPr="00504110" w:rsidRDefault="001C7025" w:rsidP="00AA44CD">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684BE739" w14:textId="38D1580C" w:rsidR="001C7025" w:rsidRPr="008D448E" w:rsidRDefault="001C7025" w:rsidP="00AA44CD">
            <w:pPr>
              <w:pStyle w:val="TableText"/>
            </w:pPr>
            <w:r>
              <w:t>Conditional</w:t>
            </w:r>
            <w:r w:rsidR="001006A0">
              <w:t xml:space="preserve">; mandatory </w:t>
            </w:r>
            <w:r w:rsidR="00721C4B">
              <w:t xml:space="preserve">if </w:t>
            </w:r>
            <w:r w:rsidR="00721C4B" w:rsidRPr="00D55E54">
              <w:rPr>
                <w:b/>
                <w:bCs/>
              </w:rPr>
              <w:t>2.3.6 Grade</w:t>
            </w:r>
            <w:r w:rsidR="00721C4B">
              <w:t xml:space="preserve"> is </w:t>
            </w:r>
            <w:r w:rsidR="00112539">
              <w:t>provided</w:t>
            </w:r>
            <w:r w:rsidR="00721C4B">
              <w:t>.</w:t>
            </w:r>
          </w:p>
        </w:tc>
      </w:tr>
      <w:tr w:rsidR="001C7025" w14:paraId="59D98E68" w14:textId="77777777" w:rsidTr="00082AF5">
        <w:trPr>
          <w:cantSplit/>
        </w:trPr>
        <w:tc>
          <w:tcPr>
            <w:tcW w:w="2020" w:type="dxa"/>
            <w:tcBorders>
              <w:top w:val="single" w:sz="4" w:space="0" w:color="FFFFFF" w:themeColor="background1"/>
              <w:bottom w:val="single" w:sz="4" w:space="0" w:color="FFFFFF" w:themeColor="background1"/>
            </w:tcBorders>
            <w:shd w:val="clear" w:color="auto" w:fill="C2D9BA"/>
          </w:tcPr>
          <w:p w14:paraId="693AED7B" w14:textId="77777777" w:rsidR="001C7025" w:rsidRPr="00504110" w:rsidRDefault="001C7025" w:rsidP="00AA44CD">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0FCF67CF" w14:textId="77777777" w:rsidR="001C7025" w:rsidRDefault="001C7025" w:rsidP="001B6F97">
            <w:pPr>
              <w:pStyle w:val="TableText"/>
              <w:numPr>
                <w:ilvl w:val="0"/>
                <w:numId w:val="21"/>
              </w:numPr>
              <w:ind w:left="357" w:hanging="357"/>
            </w:pPr>
            <w:r>
              <w:t>This data should be automatically populated via integration between clinical systems.</w:t>
            </w:r>
          </w:p>
          <w:p w14:paraId="22CE27CC" w14:textId="05DF2369" w:rsidR="001C7025" w:rsidRPr="008D448E" w:rsidRDefault="001C7025" w:rsidP="001B6F97">
            <w:pPr>
              <w:pStyle w:val="TableText"/>
              <w:numPr>
                <w:ilvl w:val="0"/>
                <w:numId w:val="21"/>
              </w:numPr>
              <w:ind w:left="357" w:hanging="357"/>
            </w:pPr>
            <w:r w:rsidRPr="00411062">
              <w:t>Different grading systems may be applied to different tumour types</w:t>
            </w:r>
            <w:r w:rsidR="00303A34">
              <w:t>.</w:t>
            </w:r>
          </w:p>
        </w:tc>
      </w:tr>
      <w:tr w:rsidR="001C7025" w14:paraId="6BA84F3B" w14:textId="77777777" w:rsidTr="00082AF5">
        <w:trPr>
          <w:cantSplit/>
        </w:trPr>
        <w:tc>
          <w:tcPr>
            <w:tcW w:w="2020" w:type="dxa"/>
            <w:tcBorders>
              <w:top w:val="single" w:sz="4" w:space="0" w:color="FFFFFF" w:themeColor="background1"/>
              <w:bottom w:val="single" w:sz="4" w:space="0" w:color="FFFFFF" w:themeColor="background1"/>
            </w:tcBorders>
            <w:shd w:val="clear" w:color="auto" w:fill="C2D9BA"/>
          </w:tcPr>
          <w:p w14:paraId="0A3908B2" w14:textId="77777777" w:rsidR="001C7025" w:rsidRPr="00504110" w:rsidRDefault="001C7025" w:rsidP="00AA44CD">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490F5122" w14:textId="14C2B2F3" w:rsidR="001C7025" w:rsidRPr="008D448E" w:rsidRDefault="008A56A1" w:rsidP="00AA44CD">
            <w:pPr>
              <w:pStyle w:val="TableText"/>
            </w:pPr>
            <w:r>
              <w:t>Must be an active SNOMED CT concept.</w:t>
            </w:r>
          </w:p>
        </w:tc>
      </w:tr>
    </w:tbl>
    <w:p w14:paraId="65475CB5" w14:textId="77777777" w:rsidR="001C7025" w:rsidRDefault="001C7025" w:rsidP="001C7025"/>
    <w:p w14:paraId="4B187C38" w14:textId="0799700E" w:rsidR="00D327A7" w:rsidRDefault="007D39D9" w:rsidP="00FE1FAA">
      <w:pPr>
        <w:pStyle w:val="Heading3"/>
        <w:ind w:left="1134"/>
      </w:pPr>
      <w:r>
        <w:t>Grade</w:t>
      </w:r>
    </w:p>
    <w:p w14:paraId="246C7EBD" w14:textId="31CFA863" w:rsidR="009A7F36" w:rsidRDefault="00A36370" w:rsidP="009A7F36">
      <w:r>
        <w:t>The grade of the cancer is k</w:t>
      </w:r>
      <w:r w:rsidR="009A7F36" w:rsidRPr="00175175">
        <w:t>ey to describing the diagnosis for which treatment is being prescribed, and for contextualising the treatment itself</w:t>
      </w:r>
      <w:r w:rsidR="009A7F36">
        <w:t>.</w:t>
      </w:r>
    </w:p>
    <w:p w14:paraId="23ED62ED" w14:textId="77777777" w:rsidR="00A36370" w:rsidRPr="009A7F36" w:rsidRDefault="00A36370" w:rsidP="009A7F36"/>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353"/>
        <w:gridCol w:w="2041"/>
      </w:tblGrid>
      <w:tr w:rsidR="00D327A7" w:rsidRPr="003D59BB" w14:paraId="13F13D98" w14:textId="77777777" w:rsidTr="00BB1C24">
        <w:trPr>
          <w:cantSplit/>
        </w:trPr>
        <w:tc>
          <w:tcPr>
            <w:tcW w:w="2020" w:type="dxa"/>
            <w:tcBorders>
              <w:top w:val="single" w:sz="4" w:space="0" w:color="C2D9BA"/>
              <w:bottom w:val="single" w:sz="4" w:space="0" w:color="FFFFFF" w:themeColor="background1"/>
            </w:tcBorders>
            <w:shd w:val="clear" w:color="auto" w:fill="C2D9BA"/>
          </w:tcPr>
          <w:p w14:paraId="0562507B" w14:textId="77777777" w:rsidR="00D327A7" w:rsidRPr="00504110" w:rsidRDefault="00D327A7"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7B633E2" w14:textId="484AC887" w:rsidR="00D327A7" w:rsidRPr="00184228" w:rsidRDefault="00B94D47" w:rsidP="00316289">
            <w:pPr>
              <w:pStyle w:val="TableText"/>
              <w:keepNext/>
              <w:rPr>
                <w:lang w:eastAsia="en-US"/>
              </w:rPr>
            </w:pPr>
            <w:r w:rsidRPr="00B94D47">
              <w:rPr>
                <w:lang w:eastAsia="en-US"/>
              </w:rPr>
              <w:t>The grade of the cancer being treated</w:t>
            </w:r>
            <w:r w:rsidR="00A71971">
              <w:rPr>
                <w:lang w:eastAsia="en-US"/>
              </w:rPr>
              <w:t>.</w:t>
            </w:r>
          </w:p>
        </w:tc>
      </w:tr>
      <w:tr w:rsidR="00D327A7" w14:paraId="24551AA9" w14:textId="77777777" w:rsidTr="00BB1C24">
        <w:trPr>
          <w:cantSplit/>
        </w:trPr>
        <w:tc>
          <w:tcPr>
            <w:tcW w:w="2020" w:type="dxa"/>
            <w:tcBorders>
              <w:top w:val="single" w:sz="4" w:space="0" w:color="FFFFFF" w:themeColor="background1"/>
              <w:bottom w:val="single" w:sz="4" w:space="0" w:color="FFFFFF" w:themeColor="background1"/>
            </w:tcBorders>
            <w:shd w:val="clear" w:color="auto" w:fill="C2D9BA"/>
          </w:tcPr>
          <w:p w14:paraId="28D4B78D" w14:textId="77777777" w:rsidR="00D327A7" w:rsidRPr="00504110" w:rsidRDefault="00D327A7"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03927312" w14:textId="7072601C" w:rsidR="00D327A7" w:rsidRDefault="00CE068F" w:rsidP="00316289">
            <w:pPr>
              <w:pStyle w:val="TableText"/>
              <w:keepNext/>
              <w:rPr>
                <w:lang w:eastAsia="en-US"/>
              </w:rPr>
            </w:pPr>
            <w:hyperlink r:id="rId57" w:history="1">
              <w:r w:rsidR="00F15F4E">
                <w:rPr>
                  <w:rStyle w:val="Hyperlink"/>
                </w:rPr>
                <w:t>SNOMED CT New Zealand Edition</w:t>
              </w:r>
            </w:hyperlink>
          </w:p>
        </w:tc>
      </w:tr>
      <w:tr w:rsidR="00BB1C24" w14:paraId="601F89A1"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6FEC83CF" w14:textId="77777777" w:rsidR="00BB1C24" w:rsidRPr="00504110" w:rsidRDefault="00BB1C24" w:rsidP="00BB1C24">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5F8981CD" w14:textId="038BAE5B" w:rsidR="00BB1C24" w:rsidRPr="00FD7C3F" w:rsidRDefault="00BB1C24" w:rsidP="00BB1C24">
            <w:pPr>
              <w:pStyle w:val="TableText"/>
              <w:rPr>
                <w:rFonts w:cs="Arial"/>
              </w:rPr>
            </w:pPr>
            <w:r>
              <w:t>Numeric</w:t>
            </w:r>
          </w:p>
        </w:tc>
        <w:tc>
          <w:tcPr>
            <w:tcW w:w="2353" w:type="dxa"/>
            <w:tcBorders>
              <w:top w:val="single" w:sz="4" w:space="0" w:color="C2D9BA"/>
              <w:bottom w:val="single" w:sz="4" w:space="0" w:color="FFFFFF" w:themeColor="background1"/>
            </w:tcBorders>
            <w:shd w:val="clear" w:color="auto" w:fill="C2D9BA"/>
          </w:tcPr>
          <w:p w14:paraId="39457B00" w14:textId="1533C57B" w:rsidR="00BB1C24" w:rsidRPr="00504110" w:rsidRDefault="00BB1C24" w:rsidP="00BB1C24">
            <w:pPr>
              <w:pStyle w:val="TableText"/>
              <w:rPr>
                <w:b/>
              </w:rPr>
            </w:pPr>
            <w:r w:rsidRPr="00504110">
              <w:rPr>
                <w:b/>
              </w:rPr>
              <w:t>Representational class</w:t>
            </w:r>
          </w:p>
        </w:tc>
        <w:tc>
          <w:tcPr>
            <w:tcW w:w="2041" w:type="dxa"/>
            <w:tcBorders>
              <w:top w:val="single" w:sz="4" w:space="0" w:color="C2D9BA"/>
              <w:bottom w:val="single" w:sz="4" w:space="0" w:color="C2D9BA"/>
            </w:tcBorders>
            <w:shd w:val="clear" w:color="auto" w:fill="auto"/>
          </w:tcPr>
          <w:p w14:paraId="398C8D8F" w14:textId="7E2BBEFF" w:rsidR="00BB1C24" w:rsidRPr="008D448E" w:rsidRDefault="00BB1C24" w:rsidP="00BB1C24">
            <w:pPr>
              <w:pStyle w:val="TableText"/>
            </w:pPr>
            <w:r>
              <w:t>Code</w:t>
            </w:r>
          </w:p>
        </w:tc>
      </w:tr>
      <w:tr w:rsidR="00BB1C24" w14:paraId="2F8F1ECA"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4EFC7CC" w14:textId="77777777" w:rsidR="00BB1C24" w:rsidRPr="00504110" w:rsidRDefault="00BB1C24" w:rsidP="00BB1C24">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6DD09C92" w14:textId="6F4B2921" w:rsidR="00BB1C24" w:rsidRPr="008D448E" w:rsidRDefault="00BB1C24" w:rsidP="00BB1C24">
            <w:pPr>
              <w:pStyle w:val="TableText"/>
            </w:pPr>
            <w:r>
              <w:t>18</w:t>
            </w:r>
          </w:p>
        </w:tc>
        <w:tc>
          <w:tcPr>
            <w:tcW w:w="2353" w:type="dxa"/>
            <w:tcBorders>
              <w:top w:val="single" w:sz="4" w:space="0" w:color="FFFFFF" w:themeColor="background1"/>
              <w:bottom w:val="single" w:sz="4" w:space="0" w:color="C2D9BA"/>
            </w:tcBorders>
            <w:shd w:val="clear" w:color="auto" w:fill="C2D9BA"/>
          </w:tcPr>
          <w:p w14:paraId="77138778" w14:textId="10E44384" w:rsidR="00BB1C24" w:rsidRPr="00504110" w:rsidRDefault="00BB1C24" w:rsidP="00BB1C24">
            <w:pPr>
              <w:pStyle w:val="TableText"/>
              <w:rPr>
                <w:b/>
              </w:rPr>
            </w:pPr>
            <w:r w:rsidRPr="00504110">
              <w:rPr>
                <w:b/>
              </w:rPr>
              <w:t>Representational layout</w:t>
            </w:r>
          </w:p>
        </w:tc>
        <w:tc>
          <w:tcPr>
            <w:tcW w:w="2041" w:type="dxa"/>
            <w:tcBorders>
              <w:top w:val="single" w:sz="4" w:space="0" w:color="C2D9BA"/>
              <w:bottom w:val="single" w:sz="4" w:space="0" w:color="C2D9BA"/>
            </w:tcBorders>
            <w:shd w:val="clear" w:color="auto" w:fill="auto"/>
          </w:tcPr>
          <w:p w14:paraId="4340FF4E" w14:textId="1FFEDE58" w:rsidR="00BB1C24" w:rsidRPr="00F46627" w:rsidRDefault="00BB1C24" w:rsidP="00BB1C24">
            <w:pPr>
              <w:pStyle w:val="TableBullet"/>
              <w:numPr>
                <w:ilvl w:val="0"/>
                <w:numId w:val="0"/>
              </w:numPr>
              <w:spacing w:before="60" w:line="240" w:lineRule="auto"/>
              <w:ind w:left="284" w:hanging="284"/>
            </w:pPr>
            <w:r>
              <w:t>N(18)</w:t>
            </w:r>
          </w:p>
        </w:tc>
      </w:tr>
      <w:tr w:rsidR="00D327A7" w14:paraId="7E1F1E8B" w14:textId="77777777" w:rsidTr="00534893">
        <w:trPr>
          <w:cantSplit/>
          <w:trHeight w:val="2826"/>
        </w:trPr>
        <w:tc>
          <w:tcPr>
            <w:tcW w:w="2020" w:type="dxa"/>
            <w:tcBorders>
              <w:top w:val="single" w:sz="4" w:space="0" w:color="FFFFFF" w:themeColor="background1"/>
              <w:bottom w:val="single" w:sz="4" w:space="0" w:color="FFFFFF" w:themeColor="background1"/>
            </w:tcBorders>
            <w:shd w:val="clear" w:color="auto" w:fill="C2D9BA"/>
          </w:tcPr>
          <w:p w14:paraId="209D01DA" w14:textId="77777777" w:rsidR="00D327A7" w:rsidRPr="00504110" w:rsidRDefault="00D327A7" w:rsidP="0031628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025353C9" w14:textId="638E50E9" w:rsidR="00D327A7" w:rsidRPr="008A1D4A" w:rsidRDefault="00D327A7" w:rsidP="00316289">
            <w:pPr>
              <w:pStyle w:val="TableText"/>
              <w:rPr>
                <w:i/>
                <w:iCs/>
                <w:color w:val="FF0000"/>
              </w:rPr>
            </w:pPr>
          </w:p>
          <w:tbl>
            <w:tblPr>
              <w:tblW w:w="333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34"/>
              <w:gridCol w:w="2428"/>
            </w:tblGrid>
            <w:tr w:rsidR="00EC2889" w:rsidRPr="00D53EC7" w14:paraId="6D4E652A" w14:textId="77777777" w:rsidTr="00BF5113">
              <w:trPr>
                <w:cantSplit/>
              </w:trPr>
              <w:tc>
                <w:tcPr>
                  <w:tcW w:w="1936" w:type="pct"/>
                  <w:tcBorders>
                    <w:top w:val="nil"/>
                    <w:left w:val="nil"/>
                    <w:bottom w:val="nil"/>
                    <w:right w:val="nil"/>
                  </w:tcBorders>
                  <w:shd w:val="clear" w:color="auto" w:fill="C2D9BA"/>
                </w:tcPr>
                <w:p w14:paraId="73383B5C" w14:textId="392D3F9C" w:rsidR="00EC2889" w:rsidRPr="00CA47F1" w:rsidRDefault="003A6A80" w:rsidP="00EC2889">
                  <w:pPr>
                    <w:pStyle w:val="TableText"/>
                    <w:rPr>
                      <w:b/>
                    </w:rPr>
                  </w:pPr>
                  <w:r w:rsidRPr="00CA47F1">
                    <w:rPr>
                      <w:b/>
                    </w:rPr>
                    <w:t>Clinical term</w:t>
                  </w:r>
                </w:p>
              </w:tc>
              <w:tc>
                <w:tcPr>
                  <w:tcW w:w="3064" w:type="pct"/>
                  <w:tcBorders>
                    <w:top w:val="nil"/>
                    <w:left w:val="nil"/>
                    <w:bottom w:val="nil"/>
                    <w:right w:val="nil"/>
                  </w:tcBorders>
                  <w:shd w:val="clear" w:color="auto" w:fill="C2D9BA"/>
                </w:tcPr>
                <w:p w14:paraId="4F4A37E0" w14:textId="5C0CCDA2" w:rsidR="00EC2889" w:rsidRPr="00CA47F1" w:rsidRDefault="003A6A80" w:rsidP="00EC2889">
                  <w:pPr>
                    <w:pStyle w:val="TableText"/>
                    <w:rPr>
                      <w:b/>
                    </w:rPr>
                  </w:pPr>
                  <w:r>
                    <w:rPr>
                      <w:b/>
                    </w:rPr>
                    <w:t>SCTID</w:t>
                  </w:r>
                </w:p>
              </w:tc>
            </w:tr>
            <w:tr w:rsidR="00534893" w:rsidRPr="00CD5847" w14:paraId="5DB8CFE9" w14:textId="77777777" w:rsidTr="00BF5113">
              <w:trPr>
                <w:cantSplit/>
              </w:trPr>
              <w:tc>
                <w:tcPr>
                  <w:tcW w:w="1936" w:type="pct"/>
                  <w:tcBorders>
                    <w:top w:val="nil"/>
                    <w:left w:val="nil"/>
                    <w:bottom w:val="single" w:sz="4" w:space="0" w:color="C2D9BA"/>
                    <w:right w:val="nil"/>
                  </w:tcBorders>
                  <w:shd w:val="clear" w:color="auto" w:fill="auto"/>
                </w:tcPr>
                <w:p w14:paraId="738BDF76" w14:textId="2C6B98FB" w:rsidR="00534893" w:rsidRPr="001A5E49" w:rsidRDefault="005C36E2" w:rsidP="00534893">
                  <w:pPr>
                    <w:pStyle w:val="TableText"/>
                  </w:pPr>
                  <w:r>
                    <w:t>TBA</w:t>
                  </w:r>
                </w:p>
              </w:tc>
              <w:tc>
                <w:tcPr>
                  <w:tcW w:w="3064" w:type="pct"/>
                  <w:tcBorders>
                    <w:top w:val="nil"/>
                    <w:left w:val="nil"/>
                    <w:bottom w:val="single" w:sz="4" w:space="0" w:color="C2D9BA"/>
                    <w:right w:val="nil"/>
                  </w:tcBorders>
                  <w:shd w:val="clear" w:color="auto" w:fill="auto"/>
                </w:tcPr>
                <w:p w14:paraId="58089E96" w14:textId="31F30886" w:rsidR="00534893" w:rsidRPr="00CD5847" w:rsidRDefault="005C36E2" w:rsidP="00534893">
                  <w:pPr>
                    <w:pStyle w:val="TableText"/>
                    <w:rPr>
                      <w:bCs/>
                    </w:rPr>
                  </w:pPr>
                  <w:r>
                    <w:t>TBA</w:t>
                  </w:r>
                </w:p>
              </w:tc>
            </w:tr>
            <w:tr w:rsidR="00534893" w:rsidRPr="00CD5847" w14:paraId="424481A8" w14:textId="77777777" w:rsidTr="00BF5113">
              <w:trPr>
                <w:cantSplit/>
              </w:trPr>
              <w:tc>
                <w:tcPr>
                  <w:tcW w:w="1936" w:type="pct"/>
                  <w:tcBorders>
                    <w:top w:val="nil"/>
                    <w:left w:val="nil"/>
                    <w:bottom w:val="single" w:sz="4" w:space="0" w:color="C2D9BA"/>
                    <w:right w:val="nil"/>
                  </w:tcBorders>
                  <w:shd w:val="clear" w:color="auto" w:fill="auto"/>
                </w:tcPr>
                <w:p w14:paraId="160CFB4F" w14:textId="7674FA5D" w:rsidR="00534893" w:rsidRPr="00505B7F" w:rsidRDefault="005C36E2" w:rsidP="00534893">
                  <w:pPr>
                    <w:pStyle w:val="TableText"/>
                  </w:pPr>
                  <w:r>
                    <w:t>TBA</w:t>
                  </w:r>
                </w:p>
              </w:tc>
              <w:tc>
                <w:tcPr>
                  <w:tcW w:w="3064" w:type="pct"/>
                  <w:tcBorders>
                    <w:top w:val="nil"/>
                    <w:left w:val="nil"/>
                    <w:bottom w:val="single" w:sz="4" w:space="0" w:color="C2D9BA"/>
                    <w:right w:val="nil"/>
                  </w:tcBorders>
                  <w:shd w:val="clear" w:color="auto" w:fill="auto"/>
                </w:tcPr>
                <w:p w14:paraId="0B11BB20" w14:textId="57C319F3" w:rsidR="00534893" w:rsidRDefault="005C36E2" w:rsidP="00534893">
                  <w:pPr>
                    <w:pStyle w:val="TableText"/>
                  </w:pPr>
                  <w:r>
                    <w:t>TBA</w:t>
                  </w:r>
                </w:p>
              </w:tc>
            </w:tr>
            <w:tr w:rsidR="00534893" w:rsidRPr="00CD5847" w14:paraId="6BC37707" w14:textId="77777777" w:rsidTr="00BF5113">
              <w:trPr>
                <w:cantSplit/>
              </w:trPr>
              <w:tc>
                <w:tcPr>
                  <w:tcW w:w="1936" w:type="pct"/>
                  <w:tcBorders>
                    <w:top w:val="nil"/>
                    <w:left w:val="nil"/>
                    <w:bottom w:val="single" w:sz="4" w:space="0" w:color="C2D9BA"/>
                    <w:right w:val="nil"/>
                  </w:tcBorders>
                  <w:shd w:val="clear" w:color="auto" w:fill="auto"/>
                </w:tcPr>
                <w:p w14:paraId="592EEB5D" w14:textId="661A00DE" w:rsidR="00534893" w:rsidRPr="00505B7F" w:rsidRDefault="005C36E2" w:rsidP="00534893">
                  <w:pPr>
                    <w:pStyle w:val="TableText"/>
                  </w:pPr>
                  <w:r>
                    <w:t>TBA</w:t>
                  </w:r>
                </w:p>
              </w:tc>
              <w:tc>
                <w:tcPr>
                  <w:tcW w:w="3064" w:type="pct"/>
                  <w:tcBorders>
                    <w:top w:val="nil"/>
                    <w:left w:val="nil"/>
                    <w:bottom w:val="single" w:sz="4" w:space="0" w:color="C2D9BA"/>
                    <w:right w:val="nil"/>
                  </w:tcBorders>
                  <w:shd w:val="clear" w:color="auto" w:fill="auto"/>
                </w:tcPr>
                <w:p w14:paraId="780826BF" w14:textId="31C3DBCE" w:rsidR="00534893" w:rsidRDefault="005C36E2" w:rsidP="00534893">
                  <w:pPr>
                    <w:pStyle w:val="TableText"/>
                  </w:pPr>
                  <w:r>
                    <w:t>TBA</w:t>
                  </w:r>
                </w:p>
              </w:tc>
            </w:tr>
            <w:tr w:rsidR="00534893" w:rsidRPr="00CD5847" w14:paraId="13EA1ADD" w14:textId="77777777" w:rsidTr="00BF5113">
              <w:trPr>
                <w:cantSplit/>
              </w:trPr>
              <w:tc>
                <w:tcPr>
                  <w:tcW w:w="1936" w:type="pct"/>
                  <w:tcBorders>
                    <w:top w:val="nil"/>
                    <w:left w:val="nil"/>
                    <w:bottom w:val="single" w:sz="4" w:space="0" w:color="C2D9BA"/>
                    <w:right w:val="nil"/>
                  </w:tcBorders>
                  <w:shd w:val="clear" w:color="auto" w:fill="auto"/>
                </w:tcPr>
                <w:p w14:paraId="44BA3B4F" w14:textId="05CEE08B" w:rsidR="00534893" w:rsidRPr="00505B7F" w:rsidRDefault="005C36E2" w:rsidP="00534893">
                  <w:pPr>
                    <w:pStyle w:val="TableText"/>
                  </w:pPr>
                  <w:r>
                    <w:t>TBA</w:t>
                  </w:r>
                </w:p>
              </w:tc>
              <w:tc>
                <w:tcPr>
                  <w:tcW w:w="3064" w:type="pct"/>
                  <w:tcBorders>
                    <w:top w:val="nil"/>
                    <w:left w:val="nil"/>
                    <w:bottom w:val="single" w:sz="4" w:space="0" w:color="C2D9BA"/>
                    <w:right w:val="nil"/>
                  </w:tcBorders>
                  <w:shd w:val="clear" w:color="auto" w:fill="auto"/>
                </w:tcPr>
                <w:p w14:paraId="3782119A" w14:textId="5BD905E3" w:rsidR="00534893" w:rsidRDefault="005C36E2" w:rsidP="00534893">
                  <w:pPr>
                    <w:pStyle w:val="TableText"/>
                  </w:pPr>
                  <w:r>
                    <w:t>TBA</w:t>
                  </w:r>
                </w:p>
              </w:tc>
            </w:tr>
            <w:tr w:rsidR="00534893" w:rsidRPr="00CD5847" w14:paraId="21A419BB" w14:textId="77777777" w:rsidTr="00BF5113">
              <w:trPr>
                <w:cantSplit/>
              </w:trPr>
              <w:tc>
                <w:tcPr>
                  <w:tcW w:w="1936" w:type="pct"/>
                  <w:tcBorders>
                    <w:top w:val="single" w:sz="4" w:space="0" w:color="C2D9BA"/>
                    <w:left w:val="nil"/>
                    <w:bottom w:val="single" w:sz="4" w:space="0" w:color="C2D9BA"/>
                    <w:right w:val="nil"/>
                  </w:tcBorders>
                  <w:shd w:val="clear" w:color="auto" w:fill="auto"/>
                </w:tcPr>
                <w:p w14:paraId="17154291" w14:textId="01069690" w:rsidR="00534893" w:rsidRPr="001A5E49" w:rsidRDefault="005C36E2" w:rsidP="00534893">
                  <w:pPr>
                    <w:pStyle w:val="TableText"/>
                  </w:pPr>
                  <w:r>
                    <w:t>TBA</w:t>
                  </w:r>
                </w:p>
              </w:tc>
              <w:tc>
                <w:tcPr>
                  <w:tcW w:w="3064" w:type="pct"/>
                  <w:tcBorders>
                    <w:top w:val="single" w:sz="4" w:space="0" w:color="C2D9BA"/>
                    <w:left w:val="nil"/>
                    <w:bottom w:val="single" w:sz="4" w:space="0" w:color="C2D9BA"/>
                    <w:right w:val="nil"/>
                  </w:tcBorders>
                  <w:shd w:val="clear" w:color="auto" w:fill="auto"/>
                </w:tcPr>
                <w:p w14:paraId="25A76395" w14:textId="23AAD5B2" w:rsidR="00534893" w:rsidRPr="00CD5847" w:rsidRDefault="005C36E2" w:rsidP="00534893">
                  <w:pPr>
                    <w:pStyle w:val="TableText"/>
                    <w:rPr>
                      <w:bCs/>
                    </w:rPr>
                  </w:pPr>
                  <w:r>
                    <w:t>TBA</w:t>
                  </w:r>
                </w:p>
              </w:tc>
            </w:tr>
          </w:tbl>
          <w:p w14:paraId="425CD333" w14:textId="51C1E676" w:rsidR="00EC2889" w:rsidRPr="008D448E" w:rsidRDefault="00EC2889" w:rsidP="00316289">
            <w:pPr>
              <w:pStyle w:val="TableText"/>
            </w:pPr>
          </w:p>
        </w:tc>
      </w:tr>
      <w:tr w:rsidR="00D327A7" w14:paraId="2A56C3DB" w14:textId="77777777" w:rsidTr="00BB1C24">
        <w:trPr>
          <w:cantSplit/>
        </w:trPr>
        <w:tc>
          <w:tcPr>
            <w:tcW w:w="2020" w:type="dxa"/>
            <w:tcBorders>
              <w:top w:val="single" w:sz="4" w:space="0" w:color="FFFFFF" w:themeColor="background1"/>
              <w:bottom w:val="single" w:sz="4" w:space="0" w:color="FFFFFF" w:themeColor="background1"/>
            </w:tcBorders>
            <w:shd w:val="clear" w:color="auto" w:fill="C2D9BA"/>
          </w:tcPr>
          <w:p w14:paraId="0AE3C498" w14:textId="77777777" w:rsidR="00D327A7" w:rsidRPr="00504110" w:rsidRDefault="00D327A7" w:rsidP="00316289">
            <w:pPr>
              <w:pStyle w:val="TableText"/>
              <w:rPr>
                <w:b/>
              </w:rPr>
            </w:pPr>
            <w:r>
              <w:rPr>
                <w:b/>
              </w:rPr>
              <w:lastRenderedPageBreak/>
              <w:t>Obligation</w:t>
            </w:r>
          </w:p>
        </w:tc>
        <w:tc>
          <w:tcPr>
            <w:tcW w:w="6060" w:type="dxa"/>
            <w:gridSpan w:val="3"/>
            <w:tcBorders>
              <w:top w:val="single" w:sz="4" w:space="0" w:color="C2D9BA"/>
              <w:bottom w:val="single" w:sz="4" w:space="0" w:color="C2D9BA"/>
            </w:tcBorders>
            <w:shd w:val="clear" w:color="auto" w:fill="auto"/>
          </w:tcPr>
          <w:p w14:paraId="5EF9A5B4" w14:textId="5F717205" w:rsidR="00D327A7" w:rsidRPr="008D448E" w:rsidRDefault="0081113C" w:rsidP="00316289">
            <w:pPr>
              <w:pStyle w:val="TableText"/>
            </w:pPr>
            <w:r>
              <w:t>Optional</w:t>
            </w:r>
          </w:p>
        </w:tc>
      </w:tr>
      <w:tr w:rsidR="00D327A7" w14:paraId="635097BD" w14:textId="77777777" w:rsidTr="00BB1C24">
        <w:trPr>
          <w:cantSplit/>
        </w:trPr>
        <w:tc>
          <w:tcPr>
            <w:tcW w:w="2020" w:type="dxa"/>
            <w:tcBorders>
              <w:top w:val="single" w:sz="4" w:space="0" w:color="FFFFFF" w:themeColor="background1"/>
              <w:bottom w:val="single" w:sz="4" w:space="0" w:color="FFFFFF" w:themeColor="background1"/>
            </w:tcBorders>
            <w:shd w:val="clear" w:color="auto" w:fill="C2D9BA"/>
          </w:tcPr>
          <w:p w14:paraId="5DA47DC0" w14:textId="77777777" w:rsidR="00D327A7" w:rsidRPr="00504110" w:rsidRDefault="00D327A7"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0A791CC0" w14:textId="5C36116C" w:rsidR="00D327A7" w:rsidRPr="008D448E" w:rsidRDefault="005C36E2" w:rsidP="00316289">
            <w:pPr>
              <w:pStyle w:val="TableText"/>
            </w:pPr>
            <w:r>
              <w:t>TBA</w:t>
            </w:r>
            <w:r w:rsidR="000B2EC4">
              <w:t xml:space="preserve"> - </w:t>
            </w:r>
            <w:r w:rsidR="00BB1C24" w:rsidRPr="00534893">
              <w:t>Cancer type rules</w:t>
            </w:r>
            <w:r w:rsidR="000A364B">
              <w:t xml:space="preserve"> for use</w:t>
            </w:r>
            <w:r w:rsidR="000B2EC4">
              <w:t>.</w:t>
            </w:r>
          </w:p>
        </w:tc>
      </w:tr>
      <w:tr w:rsidR="00D327A7" w14:paraId="5CFB613C" w14:textId="77777777" w:rsidTr="00BB1C24">
        <w:trPr>
          <w:cantSplit/>
        </w:trPr>
        <w:tc>
          <w:tcPr>
            <w:tcW w:w="2020" w:type="dxa"/>
            <w:tcBorders>
              <w:top w:val="single" w:sz="4" w:space="0" w:color="FFFFFF" w:themeColor="background1"/>
              <w:bottom w:val="single" w:sz="4" w:space="0" w:color="FFFFFF" w:themeColor="background1"/>
            </w:tcBorders>
            <w:shd w:val="clear" w:color="auto" w:fill="C2D9BA"/>
          </w:tcPr>
          <w:p w14:paraId="25DA0B06" w14:textId="77777777" w:rsidR="00D327A7" w:rsidRPr="00504110" w:rsidRDefault="00D327A7"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38E5A518" w14:textId="294AE3EC" w:rsidR="008A56A1" w:rsidRPr="008D448E" w:rsidRDefault="008A56A1" w:rsidP="00316289">
            <w:pPr>
              <w:pStyle w:val="TableText"/>
            </w:pPr>
            <w:r>
              <w:t>Must be an active SNOMED CT concept.</w:t>
            </w:r>
          </w:p>
        </w:tc>
      </w:tr>
    </w:tbl>
    <w:p w14:paraId="6CDBE621" w14:textId="27E0788B" w:rsidR="00D327A7" w:rsidRDefault="00D327A7" w:rsidP="00E774AA"/>
    <w:p w14:paraId="30BD0F78" w14:textId="7E32F2CE" w:rsidR="00D327A7" w:rsidRDefault="007D39D9" w:rsidP="00FC419C">
      <w:pPr>
        <w:pStyle w:val="Heading3"/>
        <w:ind w:left="1134"/>
      </w:pPr>
      <w:r>
        <w:t>Grading system version</w:t>
      </w:r>
    </w:p>
    <w:p w14:paraId="0399C82E" w14:textId="384D4574" w:rsidR="0015254F" w:rsidRDefault="008A762F" w:rsidP="0015254F">
      <w:r>
        <w:t>The version of the grading system used is k</w:t>
      </w:r>
      <w:r w:rsidR="0015254F" w:rsidRPr="00DD7B87">
        <w:t xml:space="preserve">ey for futureproofing </w:t>
      </w:r>
      <w:r>
        <w:t xml:space="preserve">the </w:t>
      </w:r>
      <w:r w:rsidR="0015254F" w:rsidRPr="00DD7B87">
        <w:t>data collection as grading systems may change over time</w:t>
      </w:r>
      <w:r w:rsidR="0015254F">
        <w:t>.</w:t>
      </w:r>
    </w:p>
    <w:p w14:paraId="41A17C13" w14:textId="77777777" w:rsidR="009C38FF" w:rsidRPr="0015254F" w:rsidRDefault="009C38FF" w:rsidP="0015254F"/>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D327A7" w:rsidRPr="003D59BB" w14:paraId="11030A1B" w14:textId="77777777" w:rsidTr="008A762F">
        <w:trPr>
          <w:cantSplit/>
        </w:trPr>
        <w:tc>
          <w:tcPr>
            <w:tcW w:w="2020" w:type="dxa"/>
            <w:tcBorders>
              <w:top w:val="single" w:sz="4" w:space="0" w:color="C2D9BA"/>
              <w:bottom w:val="single" w:sz="4" w:space="0" w:color="FFFFFF" w:themeColor="background1"/>
            </w:tcBorders>
            <w:shd w:val="clear" w:color="auto" w:fill="C2D9BA"/>
          </w:tcPr>
          <w:p w14:paraId="60074236" w14:textId="77777777" w:rsidR="00D327A7" w:rsidRPr="00504110" w:rsidRDefault="00D327A7"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118406BC" w14:textId="00E6D335" w:rsidR="00D327A7" w:rsidRPr="00184228" w:rsidRDefault="00411062" w:rsidP="00316289">
            <w:pPr>
              <w:pStyle w:val="TableText"/>
              <w:keepNext/>
              <w:rPr>
                <w:lang w:eastAsia="en-US"/>
              </w:rPr>
            </w:pPr>
            <w:r w:rsidRPr="00411062">
              <w:rPr>
                <w:lang w:eastAsia="en-US"/>
              </w:rPr>
              <w:t>Version of the grading system used to grade the cancer being treated</w:t>
            </w:r>
            <w:r w:rsidR="00474C22">
              <w:rPr>
                <w:lang w:eastAsia="en-US"/>
              </w:rPr>
              <w:t>.</w:t>
            </w:r>
          </w:p>
        </w:tc>
      </w:tr>
      <w:tr w:rsidR="00D327A7" w14:paraId="0E95D689" w14:textId="77777777" w:rsidTr="008A762F">
        <w:trPr>
          <w:cantSplit/>
        </w:trPr>
        <w:tc>
          <w:tcPr>
            <w:tcW w:w="2020" w:type="dxa"/>
            <w:tcBorders>
              <w:top w:val="single" w:sz="4" w:space="0" w:color="FFFFFF" w:themeColor="background1"/>
              <w:bottom w:val="single" w:sz="4" w:space="0" w:color="FFFFFF" w:themeColor="background1"/>
            </w:tcBorders>
            <w:shd w:val="clear" w:color="auto" w:fill="C2D9BA"/>
          </w:tcPr>
          <w:p w14:paraId="3CA75CF0" w14:textId="77777777" w:rsidR="00D327A7" w:rsidRPr="00504110" w:rsidRDefault="00D327A7"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7BA546B0" w14:textId="50854183" w:rsidR="00D327A7" w:rsidRDefault="00FC3552" w:rsidP="00316289">
            <w:pPr>
              <w:pStyle w:val="TableText"/>
              <w:keepNext/>
              <w:rPr>
                <w:lang w:eastAsia="en-US"/>
              </w:rPr>
            </w:pPr>
            <w:r>
              <w:rPr>
                <w:lang w:eastAsia="en-US"/>
              </w:rPr>
              <w:t>-</w:t>
            </w:r>
          </w:p>
        </w:tc>
      </w:tr>
      <w:tr w:rsidR="00D327A7" w14:paraId="55445939"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2553FE58" w14:textId="77777777" w:rsidR="00D327A7" w:rsidRPr="00504110" w:rsidRDefault="00D327A7" w:rsidP="00316289">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22512EC4" w14:textId="4442C4F4" w:rsidR="00D327A7" w:rsidRPr="00FD7C3F" w:rsidRDefault="005C36E2" w:rsidP="00316289">
            <w:pPr>
              <w:pStyle w:val="TableText"/>
              <w:rPr>
                <w:rFonts w:cs="Arial"/>
              </w:rPr>
            </w:pPr>
            <w:r>
              <w:rPr>
                <w:rFonts w:cs="Arial"/>
              </w:rPr>
              <w:t>TBA</w:t>
            </w:r>
          </w:p>
        </w:tc>
        <w:tc>
          <w:tcPr>
            <w:tcW w:w="2211" w:type="dxa"/>
            <w:tcBorders>
              <w:top w:val="single" w:sz="4" w:space="0" w:color="C2D9BA"/>
              <w:bottom w:val="single" w:sz="4" w:space="0" w:color="FFFFFF" w:themeColor="background1"/>
            </w:tcBorders>
            <w:shd w:val="clear" w:color="auto" w:fill="C2D9BA"/>
          </w:tcPr>
          <w:p w14:paraId="1F7BE2E8" w14:textId="77777777" w:rsidR="00D327A7" w:rsidRPr="00504110" w:rsidRDefault="00D327A7" w:rsidP="00316289">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6EBC9F9E" w14:textId="70D1E7A5" w:rsidR="00D327A7" w:rsidRPr="008D448E" w:rsidRDefault="005C36E2" w:rsidP="00316289">
            <w:pPr>
              <w:pStyle w:val="TableText"/>
            </w:pPr>
            <w:r>
              <w:t>TBA</w:t>
            </w:r>
          </w:p>
        </w:tc>
      </w:tr>
      <w:tr w:rsidR="00D327A7" w14:paraId="7D177800"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A1FBE0B" w14:textId="77777777" w:rsidR="00D327A7" w:rsidRPr="00504110" w:rsidRDefault="00D327A7" w:rsidP="00316289">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6ECA79C5" w14:textId="77184A0C" w:rsidR="00D327A7" w:rsidRPr="008D448E" w:rsidRDefault="005C36E2" w:rsidP="00316289">
            <w:pPr>
              <w:pStyle w:val="TableText"/>
            </w:pPr>
            <w:r>
              <w:t>TBA</w:t>
            </w:r>
          </w:p>
        </w:tc>
        <w:tc>
          <w:tcPr>
            <w:tcW w:w="2211" w:type="dxa"/>
            <w:tcBorders>
              <w:top w:val="single" w:sz="4" w:space="0" w:color="FFFFFF" w:themeColor="background1"/>
              <w:bottom w:val="single" w:sz="4" w:space="0" w:color="C2D9BA"/>
            </w:tcBorders>
            <w:shd w:val="clear" w:color="auto" w:fill="C2D9BA"/>
          </w:tcPr>
          <w:p w14:paraId="68AE693C" w14:textId="77777777" w:rsidR="00D327A7" w:rsidRPr="00504110" w:rsidRDefault="00D327A7" w:rsidP="00316289">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06080794" w14:textId="46F4CDDA" w:rsidR="00D327A7" w:rsidRPr="00F46627" w:rsidRDefault="005C36E2" w:rsidP="00316289">
            <w:pPr>
              <w:pStyle w:val="TableBullet"/>
              <w:numPr>
                <w:ilvl w:val="0"/>
                <w:numId w:val="0"/>
              </w:numPr>
              <w:spacing w:before="60" w:line="240" w:lineRule="auto"/>
              <w:ind w:left="284" w:hanging="284"/>
            </w:pPr>
            <w:r>
              <w:t>TBA</w:t>
            </w:r>
          </w:p>
        </w:tc>
      </w:tr>
      <w:tr w:rsidR="00D327A7" w14:paraId="391CD884" w14:textId="77777777" w:rsidTr="008A762F">
        <w:trPr>
          <w:cantSplit/>
        </w:trPr>
        <w:tc>
          <w:tcPr>
            <w:tcW w:w="2020" w:type="dxa"/>
            <w:tcBorders>
              <w:top w:val="single" w:sz="4" w:space="0" w:color="FFFFFF" w:themeColor="background1"/>
              <w:bottom w:val="single" w:sz="4" w:space="0" w:color="FFFFFF" w:themeColor="background1"/>
            </w:tcBorders>
            <w:shd w:val="clear" w:color="auto" w:fill="C2D9BA"/>
          </w:tcPr>
          <w:p w14:paraId="0863A3E5" w14:textId="77777777" w:rsidR="00D327A7" w:rsidRPr="00504110" w:rsidRDefault="00D327A7" w:rsidP="0031628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71934076" w14:textId="214AEC4A" w:rsidR="00D327A7" w:rsidRPr="008D448E" w:rsidRDefault="005C36E2" w:rsidP="00316289">
            <w:pPr>
              <w:pStyle w:val="TableText"/>
            </w:pPr>
            <w:r>
              <w:t>TBA</w:t>
            </w:r>
          </w:p>
        </w:tc>
      </w:tr>
      <w:tr w:rsidR="00D327A7" w14:paraId="6E2C7DB3" w14:textId="77777777" w:rsidTr="008A762F">
        <w:trPr>
          <w:cantSplit/>
        </w:trPr>
        <w:tc>
          <w:tcPr>
            <w:tcW w:w="2020" w:type="dxa"/>
            <w:tcBorders>
              <w:top w:val="single" w:sz="4" w:space="0" w:color="FFFFFF" w:themeColor="background1"/>
              <w:bottom w:val="single" w:sz="4" w:space="0" w:color="FFFFFF" w:themeColor="background1"/>
            </w:tcBorders>
            <w:shd w:val="clear" w:color="auto" w:fill="C2D9BA"/>
          </w:tcPr>
          <w:p w14:paraId="22AB1E4A" w14:textId="77777777" w:rsidR="00D327A7" w:rsidRPr="00504110" w:rsidRDefault="00D327A7"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19B5CAA9" w14:textId="379E1674" w:rsidR="00D327A7" w:rsidRPr="008D448E" w:rsidRDefault="00D55E54" w:rsidP="00316289">
            <w:pPr>
              <w:pStyle w:val="TableText"/>
            </w:pPr>
            <w:r>
              <w:t xml:space="preserve">Conditional; mandatory if </w:t>
            </w:r>
            <w:r w:rsidRPr="00D55E54">
              <w:rPr>
                <w:b/>
                <w:bCs/>
              </w:rPr>
              <w:t>2.3.6 Grade</w:t>
            </w:r>
            <w:r>
              <w:t xml:space="preserve"> is captured.</w:t>
            </w:r>
          </w:p>
        </w:tc>
      </w:tr>
      <w:tr w:rsidR="00D327A7" w14:paraId="27A59854" w14:textId="77777777" w:rsidTr="008A762F">
        <w:trPr>
          <w:cantSplit/>
        </w:trPr>
        <w:tc>
          <w:tcPr>
            <w:tcW w:w="2020" w:type="dxa"/>
            <w:tcBorders>
              <w:top w:val="single" w:sz="4" w:space="0" w:color="FFFFFF" w:themeColor="background1"/>
              <w:bottom w:val="single" w:sz="4" w:space="0" w:color="FFFFFF" w:themeColor="background1"/>
            </w:tcBorders>
            <w:shd w:val="clear" w:color="auto" w:fill="C2D9BA"/>
          </w:tcPr>
          <w:p w14:paraId="3BDF20BB" w14:textId="77777777" w:rsidR="00D327A7" w:rsidRPr="00504110" w:rsidRDefault="00D327A7"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1073328E" w14:textId="5387FF4A" w:rsidR="0043279E" w:rsidRDefault="0075740C" w:rsidP="001B6F97">
            <w:pPr>
              <w:pStyle w:val="TableText"/>
              <w:numPr>
                <w:ilvl w:val="0"/>
                <w:numId w:val="22"/>
              </w:numPr>
              <w:ind w:left="357" w:hanging="357"/>
            </w:pPr>
            <w:r>
              <w:t>T</w:t>
            </w:r>
            <w:r w:rsidR="0043279E" w:rsidRPr="0043279E">
              <w:t xml:space="preserve">he </w:t>
            </w:r>
            <w:r w:rsidR="00451434">
              <w:t>data element</w:t>
            </w:r>
            <w:r w:rsidR="0043279E" w:rsidRPr="0043279E">
              <w:t xml:space="preserve"> must be provided to prescribe systemic anti-cancer therapy</w:t>
            </w:r>
            <w:r w:rsidR="0043279E">
              <w:t xml:space="preserve"> if a tumour grade is provided.</w:t>
            </w:r>
          </w:p>
          <w:p w14:paraId="79F78491" w14:textId="1E8FB88A" w:rsidR="00417113" w:rsidRPr="008D448E" w:rsidRDefault="0043279E" w:rsidP="001B6F97">
            <w:pPr>
              <w:pStyle w:val="TableText"/>
              <w:numPr>
                <w:ilvl w:val="0"/>
                <w:numId w:val="22"/>
              </w:numPr>
              <w:ind w:left="357" w:hanging="357"/>
            </w:pPr>
            <w:r>
              <w:t>This data should be automatically populated via integration between clinical systems</w:t>
            </w:r>
            <w:r w:rsidR="00BF7FCA">
              <w:t>.</w:t>
            </w:r>
          </w:p>
        </w:tc>
      </w:tr>
      <w:tr w:rsidR="00D327A7" w14:paraId="384EF4BE" w14:textId="77777777" w:rsidTr="008A762F">
        <w:trPr>
          <w:cantSplit/>
        </w:trPr>
        <w:tc>
          <w:tcPr>
            <w:tcW w:w="2020" w:type="dxa"/>
            <w:tcBorders>
              <w:top w:val="single" w:sz="4" w:space="0" w:color="FFFFFF" w:themeColor="background1"/>
              <w:bottom w:val="single" w:sz="4" w:space="0" w:color="FFFFFF" w:themeColor="background1"/>
            </w:tcBorders>
            <w:shd w:val="clear" w:color="auto" w:fill="C2D9BA"/>
          </w:tcPr>
          <w:p w14:paraId="16D1867D" w14:textId="77777777" w:rsidR="00D327A7" w:rsidRPr="00504110" w:rsidRDefault="00D327A7"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7F21372F" w14:textId="6D7BF3F2" w:rsidR="00D327A7" w:rsidRPr="008D448E" w:rsidRDefault="003E7FD2" w:rsidP="00316289">
            <w:pPr>
              <w:pStyle w:val="TableText"/>
            </w:pPr>
            <w:r>
              <w:t xml:space="preserve">Valid version of the </w:t>
            </w:r>
            <w:hyperlink w:anchor="_Grading_system" w:history="1">
              <w:r w:rsidRPr="00800438">
                <w:rPr>
                  <w:rStyle w:val="Hyperlink"/>
                </w:rPr>
                <w:t>grading syste</w:t>
              </w:r>
              <w:r w:rsidR="00800438" w:rsidRPr="00800438">
                <w:rPr>
                  <w:rStyle w:val="Hyperlink"/>
                </w:rPr>
                <w:t>m</w:t>
              </w:r>
            </w:hyperlink>
            <w:r w:rsidR="00800438">
              <w:t xml:space="preserve"> recorded.</w:t>
            </w:r>
          </w:p>
        </w:tc>
      </w:tr>
    </w:tbl>
    <w:p w14:paraId="47B2C85A" w14:textId="2921FB14" w:rsidR="00D327A7" w:rsidRDefault="00D327A7" w:rsidP="00E774AA"/>
    <w:p w14:paraId="6D067385" w14:textId="6D0E5010" w:rsidR="00D327A7" w:rsidRDefault="00307CE6" w:rsidP="00A42E0C">
      <w:pPr>
        <w:pStyle w:val="Heading3"/>
        <w:ind w:left="1134"/>
      </w:pPr>
      <w:r>
        <w:t>Recurrence type</w:t>
      </w:r>
    </w:p>
    <w:p w14:paraId="592266F4" w14:textId="38962BE1" w:rsidR="00A151F2" w:rsidRDefault="007D0CAD" w:rsidP="00A151F2">
      <w:r>
        <w:t>The recurrence type p</w:t>
      </w:r>
      <w:r w:rsidR="00A151F2" w:rsidRPr="00E30772">
        <w:t>rovide</w:t>
      </w:r>
      <w:r w:rsidR="00A151F2">
        <w:t>s</w:t>
      </w:r>
      <w:r w:rsidR="00A151F2" w:rsidRPr="00E30772">
        <w:t xml:space="preserve"> additional detail to describe diagnosis and contextualise treatment</w:t>
      </w:r>
      <w:r w:rsidR="00A151F2">
        <w:t>.</w:t>
      </w:r>
    </w:p>
    <w:p w14:paraId="741E27F5" w14:textId="77777777" w:rsidR="007D0CAD" w:rsidRPr="00A151F2" w:rsidRDefault="007D0CAD" w:rsidP="00A151F2"/>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353"/>
        <w:gridCol w:w="2041"/>
      </w:tblGrid>
      <w:tr w:rsidR="00D327A7" w:rsidRPr="003D59BB" w14:paraId="3C9F2A40" w14:textId="77777777" w:rsidTr="0070140D">
        <w:trPr>
          <w:cantSplit/>
        </w:trPr>
        <w:tc>
          <w:tcPr>
            <w:tcW w:w="2020" w:type="dxa"/>
            <w:tcBorders>
              <w:top w:val="single" w:sz="4" w:space="0" w:color="C2D9BA"/>
              <w:bottom w:val="single" w:sz="4" w:space="0" w:color="FFFFFF" w:themeColor="background1"/>
            </w:tcBorders>
            <w:shd w:val="clear" w:color="auto" w:fill="C2D9BA"/>
          </w:tcPr>
          <w:p w14:paraId="2B8A9800" w14:textId="77777777" w:rsidR="00D327A7" w:rsidRPr="00504110" w:rsidRDefault="00D327A7" w:rsidP="00A42E0C">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7EF5F404" w14:textId="4954E34F" w:rsidR="00D327A7" w:rsidRPr="00184228" w:rsidRDefault="00DD7B87" w:rsidP="00A42E0C">
            <w:pPr>
              <w:pStyle w:val="TableText"/>
              <w:keepNext/>
              <w:rPr>
                <w:lang w:eastAsia="en-US"/>
              </w:rPr>
            </w:pPr>
            <w:r w:rsidRPr="00DD7B87">
              <w:rPr>
                <w:lang w:eastAsia="en-US"/>
              </w:rPr>
              <w:t>The type of recurrence being treated</w:t>
            </w:r>
            <w:r w:rsidR="008158F8">
              <w:rPr>
                <w:lang w:eastAsia="en-US"/>
              </w:rPr>
              <w:t>.</w:t>
            </w:r>
          </w:p>
        </w:tc>
      </w:tr>
      <w:tr w:rsidR="00D327A7" w14:paraId="48B78B5D" w14:textId="77777777" w:rsidTr="0070140D">
        <w:trPr>
          <w:cantSplit/>
        </w:trPr>
        <w:tc>
          <w:tcPr>
            <w:tcW w:w="2020" w:type="dxa"/>
            <w:tcBorders>
              <w:top w:val="single" w:sz="4" w:space="0" w:color="FFFFFF" w:themeColor="background1"/>
              <w:bottom w:val="single" w:sz="4" w:space="0" w:color="FFFFFF" w:themeColor="background1"/>
            </w:tcBorders>
            <w:shd w:val="clear" w:color="auto" w:fill="C2D9BA"/>
          </w:tcPr>
          <w:p w14:paraId="4124A933" w14:textId="77777777" w:rsidR="00D327A7" w:rsidRPr="00504110" w:rsidRDefault="00D327A7" w:rsidP="00A42E0C">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67BDC19" w14:textId="56FB2F7D" w:rsidR="00D327A7" w:rsidRDefault="00CE068F" w:rsidP="00A42E0C">
            <w:pPr>
              <w:pStyle w:val="TableText"/>
              <w:keepNext/>
              <w:rPr>
                <w:lang w:eastAsia="en-US"/>
              </w:rPr>
            </w:pPr>
            <w:hyperlink r:id="rId58" w:history="1">
              <w:r w:rsidR="00F15F4E">
                <w:rPr>
                  <w:rStyle w:val="Hyperlink"/>
                </w:rPr>
                <w:t>SNOMED CT New Zealand Edition</w:t>
              </w:r>
            </w:hyperlink>
          </w:p>
        </w:tc>
      </w:tr>
      <w:tr w:rsidR="0070140D" w14:paraId="0BA1CD72"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446A5849" w14:textId="77777777" w:rsidR="0070140D" w:rsidRPr="00504110" w:rsidRDefault="0070140D" w:rsidP="0070140D">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3EC9B8C5" w14:textId="656A74F0" w:rsidR="0070140D" w:rsidRPr="00FD7C3F" w:rsidRDefault="0070140D" w:rsidP="0070140D">
            <w:pPr>
              <w:pStyle w:val="TableText"/>
              <w:rPr>
                <w:rFonts w:cs="Arial"/>
              </w:rPr>
            </w:pPr>
            <w:r>
              <w:t>Numeric</w:t>
            </w:r>
          </w:p>
        </w:tc>
        <w:tc>
          <w:tcPr>
            <w:tcW w:w="2353" w:type="dxa"/>
            <w:tcBorders>
              <w:top w:val="single" w:sz="4" w:space="0" w:color="C2D9BA"/>
              <w:bottom w:val="single" w:sz="4" w:space="0" w:color="FFFFFF" w:themeColor="background1"/>
            </w:tcBorders>
            <w:shd w:val="clear" w:color="auto" w:fill="C2D9BA"/>
          </w:tcPr>
          <w:p w14:paraId="5BC225A5" w14:textId="00E609C0" w:rsidR="0070140D" w:rsidRPr="00504110" w:rsidRDefault="0070140D" w:rsidP="0070140D">
            <w:pPr>
              <w:pStyle w:val="TableText"/>
              <w:rPr>
                <w:b/>
              </w:rPr>
            </w:pPr>
            <w:r w:rsidRPr="00504110">
              <w:rPr>
                <w:b/>
              </w:rPr>
              <w:t>Representational class</w:t>
            </w:r>
          </w:p>
        </w:tc>
        <w:tc>
          <w:tcPr>
            <w:tcW w:w="2041" w:type="dxa"/>
            <w:tcBorders>
              <w:top w:val="single" w:sz="4" w:space="0" w:color="C2D9BA"/>
              <w:bottom w:val="single" w:sz="4" w:space="0" w:color="C2D9BA"/>
            </w:tcBorders>
            <w:shd w:val="clear" w:color="auto" w:fill="auto"/>
          </w:tcPr>
          <w:p w14:paraId="422B211A" w14:textId="1410C439" w:rsidR="0070140D" w:rsidRPr="008D448E" w:rsidRDefault="0070140D" w:rsidP="0070140D">
            <w:pPr>
              <w:pStyle w:val="TableText"/>
            </w:pPr>
            <w:r>
              <w:t>Code</w:t>
            </w:r>
          </w:p>
        </w:tc>
      </w:tr>
      <w:tr w:rsidR="0070140D" w14:paraId="2E779A1C"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59535093" w14:textId="77777777" w:rsidR="0070140D" w:rsidRPr="00504110" w:rsidRDefault="0070140D" w:rsidP="0070140D">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6C470026" w14:textId="62447E65" w:rsidR="0070140D" w:rsidRPr="008D448E" w:rsidRDefault="0070140D" w:rsidP="0070140D">
            <w:pPr>
              <w:pStyle w:val="TableText"/>
            </w:pPr>
            <w:r>
              <w:t>18</w:t>
            </w:r>
          </w:p>
        </w:tc>
        <w:tc>
          <w:tcPr>
            <w:tcW w:w="2353" w:type="dxa"/>
            <w:tcBorders>
              <w:top w:val="single" w:sz="4" w:space="0" w:color="FFFFFF" w:themeColor="background1"/>
              <w:bottom w:val="single" w:sz="4" w:space="0" w:color="C2D9BA"/>
            </w:tcBorders>
            <w:shd w:val="clear" w:color="auto" w:fill="C2D9BA"/>
          </w:tcPr>
          <w:p w14:paraId="7ADDAF75" w14:textId="5A7E8F24" w:rsidR="0070140D" w:rsidRPr="00504110" w:rsidRDefault="0070140D" w:rsidP="0070140D">
            <w:pPr>
              <w:pStyle w:val="TableText"/>
              <w:rPr>
                <w:b/>
              </w:rPr>
            </w:pPr>
            <w:r w:rsidRPr="00504110">
              <w:rPr>
                <w:b/>
              </w:rPr>
              <w:t>Representational layout</w:t>
            </w:r>
          </w:p>
        </w:tc>
        <w:tc>
          <w:tcPr>
            <w:tcW w:w="2041" w:type="dxa"/>
            <w:tcBorders>
              <w:top w:val="single" w:sz="4" w:space="0" w:color="C2D9BA"/>
              <w:bottom w:val="single" w:sz="4" w:space="0" w:color="C2D9BA"/>
            </w:tcBorders>
            <w:shd w:val="clear" w:color="auto" w:fill="auto"/>
          </w:tcPr>
          <w:p w14:paraId="25A10CDF" w14:textId="44462DB9" w:rsidR="0070140D" w:rsidRPr="00F46627" w:rsidRDefault="0070140D" w:rsidP="0070140D">
            <w:pPr>
              <w:pStyle w:val="TableBullet"/>
              <w:numPr>
                <w:ilvl w:val="0"/>
                <w:numId w:val="0"/>
              </w:numPr>
              <w:spacing w:before="60" w:line="240" w:lineRule="auto"/>
              <w:ind w:left="284" w:hanging="284"/>
            </w:pPr>
            <w:r>
              <w:t>N(18)</w:t>
            </w:r>
          </w:p>
        </w:tc>
      </w:tr>
      <w:tr w:rsidR="00D327A7" w14:paraId="57077D9C" w14:textId="77777777" w:rsidTr="0070140D">
        <w:trPr>
          <w:cantSplit/>
        </w:trPr>
        <w:tc>
          <w:tcPr>
            <w:tcW w:w="2020" w:type="dxa"/>
            <w:tcBorders>
              <w:top w:val="single" w:sz="4" w:space="0" w:color="FFFFFF" w:themeColor="background1"/>
              <w:bottom w:val="single" w:sz="4" w:space="0" w:color="FFFFFF" w:themeColor="background1"/>
            </w:tcBorders>
            <w:shd w:val="clear" w:color="auto" w:fill="C2D9BA"/>
          </w:tcPr>
          <w:p w14:paraId="3D5FE882" w14:textId="77777777" w:rsidR="00D327A7" w:rsidRPr="00504110" w:rsidRDefault="00D327A7" w:rsidP="00A42E0C">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7837E226" w14:textId="40DB0297" w:rsidR="00D327A7" w:rsidRDefault="00D327A7" w:rsidP="00A42E0C">
            <w:pPr>
              <w:pStyle w:val="TableText"/>
            </w:pPr>
          </w:p>
          <w:tbl>
            <w:tblPr>
              <w:tblW w:w="48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29"/>
              <w:gridCol w:w="2428"/>
            </w:tblGrid>
            <w:tr w:rsidR="002F76C9" w:rsidRPr="00D53EC7" w14:paraId="1C02F192" w14:textId="7ADC2B2D" w:rsidTr="002F76C9">
              <w:trPr>
                <w:cantSplit/>
              </w:trPr>
              <w:tc>
                <w:tcPr>
                  <w:tcW w:w="2501" w:type="pct"/>
                  <w:tcBorders>
                    <w:top w:val="nil"/>
                    <w:left w:val="nil"/>
                    <w:bottom w:val="nil"/>
                    <w:right w:val="nil"/>
                  </w:tcBorders>
                  <w:shd w:val="clear" w:color="auto" w:fill="C2D9BA"/>
                </w:tcPr>
                <w:p w14:paraId="564B2623" w14:textId="77777777" w:rsidR="002F76C9" w:rsidRPr="00CA47F1" w:rsidRDefault="002F76C9" w:rsidP="002F76C9">
                  <w:pPr>
                    <w:pStyle w:val="TableText"/>
                    <w:rPr>
                      <w:b/>
                    </w:rPr>
                  </w:pPr>
                  <w:r w:rsidRPr="00CA47F1">
                    <w:rPr>
                      <w:b/>
                    </w:rPr>
                    <w:t>Clinical term</w:t>
                  </w:r>
                </w:p>
              </w:tc>
              <w:tc>
                <w:tcPr>
                  <w:tcW w:w="2499" w:type="pct"/>
                  <w:tcBorders>
                    <w:top w:val="nil"/>
                    <w:left w:val="nil"/>
                    <w:bottom w:val="nil"/>
                    <w:right w:val="nil"/>
                  </w:tcBorders>
                  <w:shd w:val="clear" w:color="auto" w:fill="C2D9BA"/>
                </w:tcPr>
                <w:p w14:paraId="6A87F164" w14:textId="5DDDC260" w:rsidR="002F76C9" w:rsidRPr="00CA47F1" w:rsidRDefault="002F76C9" w:rsidP="002F76C9">
                  <w:pPr>
                    <w:pStyle w:val="TableText"/>
                    <w:rPr>
                      <w:b/>
                    </w:rPr>
                  </w:pPr>
                  <w:r w:rsidRPr="00CA47F1">
                    <w:rPr>
                      <w:b/>
                    </w:rPr>
                    <w:t>SCTID</w:t>
                  </w:r>
                </w:p>
              </w:tc>
            </w:tr>
            <w:tr w:rsidR="002F76C9" w:rsidRPr="00CD5847" w14:paraId="3A36BA2E" w14:textId="1B45B54B" w:rsidTr="002F76C9">
              <w:trPr>
                <w:cantSplit/>
              </w:trPr>
              <w:tc>
                <w:tcPr>
                  <w:tcW w:w="2501" w:type="pct"/>
                  <w:tcBorders>
                    <w:top w:val="nil"/>
                    <w:left w:val="nil"/>
                    <w:bottom w:val="single" w:sz="4" w:space="0" w:color="C2D9BA"/>
                    <w:right w:val="nil"/>
                  </w:tcBorders>
                  <w:shd w:val="clear" w:color="auto" w:fill="auto"/>
                </w:tcPr>
                <w:p w14:paraId="14B3364C" w14:textId="7886470E" w:rsidR="002F76C9" w:rsidRPr="00CD5847" w:rsidRDefault="002F76C9" w:rsidP="002F76C9">
                  <w:pPr>
                    <w:pStyle w:val="TableText"/>
                    <w:rPr>
                      <w:bCs/>
                    </w:rPr>
                  </w:pPr>
                  <w:r>
                    <w:rPr>
                      <w:bCs/>
                    </w:rPr>
                    <w:t>Local</w:t>
                  </w:r>
                </w:p>
              </w:tc>
              <w:tc>
                <w:tcPr>
                  <w:tcW w:w="2499" w:type="pct"/>
                  <w:tcBorders>
                    <w:top w:val="nil"/>
                    <w:left w:val="nil"/>
                    <w:bottom w:val="single" w:sz="4" w:space="0" w:color="C2D9BA"/>
                    <w:right w:val="nil"/>
                  </w:tcBorders>
                </w:tcPr>
                <w:p w14:paraId="30F8A10C" w14:textId="1F76C76D" w:rsidR="002F76C9" w:rsidRDefault="002F76C9" w:rsidP="002F76C9">
                  <w:pPr>
                    <w:pStyle w:val="TableText"/>
                    <w:rPr>
                      <w:bCs/>
                    </w:rPr>
                  </w:pPr>
                  <w:r>
                    <w:t>TBA</w:t>
                  </w:r>
                </w:p>
              </w:tc>
            </w:tr>
            <w:tr w:rsidR="002F76C9" w:rsidRPr="00CD5847" w14:paraId="601F42D1" w14:textId="0BDC12F2" w:rsidTr="002F76C9">
              <w:trPr>
                <w:cantSplit/>
              </w:trPr>
              <w:tc>
                <w:tcPr>
                  <w:tcW w:w="2501" w:type="pct"/>
                  <w:tcBorders>
                    <w:top w:val="nil"/>
                    <w:left w:val="nil"/>
                    <w:bottom w:val="single" w:sz="4" w:space="0" w:color="C2D9BA"/>
                    <w:right w:val="nil"/>
                  </w:tcBorders>
                  <w:shd w:val="clear" w:color="auto" w:fill="auto"/>
                </w:tcPr>
                <w:p w14:paraId="429819B6" w14:textId="0C1CB8A4" w:rsidR="002F76C9" w:rsidRDefault="002F76C9" w:rsidP="002F76C9">
                  <w:pPr>
                    <w:pStyle w:val="TableText"/>
                  </w:pPr>
                  <w:r>
                    <w:t>Regional</w:t>
                  </w:r>
                </w:p>
              </w:tc>
              <w:tc>
                <w:tcPr>
                  <w:tcW w:w="2499" w:type="pct"/>
                  <w:tcBorders>
                    <w:top w:val="nil"/>
                    <w:left w:val="nil"/>
                    <w:bottom w:val="single" w:sz="4" w:space="0" w:color="C2D9BA"/>
                    <w:right w:val="nil"/>
                  </w:tcBorders>
                </w:tcPr>
                <w:p w14:paraId="7DB00FA6" w14:textId="2ACD5F50" w:rsidR="002F76C9" w:rsidRDefault="002F76C9" w:rsidP="002F76C9">
                  <w:pPr>
                    <w:pStyle w:val="TableText"/>
                  </w:pPr>
                  <w:r>
                    <w:t>TBA</w:t>
                  </w:r>
                </w:p>
              </w:tc>
            </w:tr>
            <w:tr w:rsidR="002F76C9" w:rsidRPr="00CD5847" w14:paraId="1C3DA1E6" w14:textId="5C3D2D2C" w:rsidTr="002F76C9">
              <w:trPr>
                <w:cantSplit/>
              </w:trPr>
              <w:tc>
                <w:tcPr>
                  <w:tcW w:w="2501" w:type="pct"/>
                  <w:tcBorders>
                    <w:top w:val="nil"/>
                    <w:left w:val="nil"/>
                    <w:bottom w:val="single" w:sz="4" w:space="0" w:color="C2D9BA"/>
                    <w:right w:val="nil"/>
                  </w:tcBorders>
                  <w:shd w:val="clear" w:color="auto" w:fill="auto"/>
                </w:tcPr>
                <w:p w14:paraId="551B8802" w14:textId="103C7769" w:rsidR="002F76C9" w:rsidRDefault="002F76C9" w:rsidP="002F76C9">
                  <w:pPr>
                    <w:pStyle w:val="TableText"/>
                  </w:pPr>
                  <w:r>
                    <w:t>Locoregional</w:t>
                  </w:r>
                </w:p>
              </w:tc>
              <w:tc>
                <w:tcPr>
                  <w:tcW w:w="2499" w:type="pct"/>
                  <w:tcBorders>
                    <w:top w:val="nil"/>
                    <w:left w:val="nil"/>
                    <w:bottom w:val="single" w:sz="4" w:space="0" w:color="C2D9BA"/>
                    <w:right w:val="nil"/>
                  </w:tcBorders>
                </w:tcPr>
                <w:p w14:paraId="7AA831DE" w14:textId="23CE5B2D" w:rsidR="002F76C9" w:rsidRDefault="002F76C9" w:rsidP="002F76C9">
                  <w:pPr>
                    <w:pStyle w:val="TableText"/>
                  </w:pPr>
                  <w:r>
                    <w:t>TBA</w:t>
                  </w:r>
                </w:p>
              </w:tc>
            </w:tr>
            <w:tr w:rsidR="002F76C9" w:rsidRPr="00CD5847" w14:paraId="1B2E20C0" w14:textId="13B39E22" w:rsidTr="002F76C9">
              <w:trPr>
                <w:cantSplit/>
              </w:trPr>
              <w:tc>
                <w:tcPr>
                  <w:tcW w:w="2501" w:type="pct"/>
                  <w:tcBorders>
                    <w:top w:val="nil"/>
                    <w:left w:val="nil"/>
                    <w:bottom w:val="single" w:sz="4" w:space="0" w:color="C2D9BA"/>
                    <w:right w:val="nil"/>
                  </w:tcBorders>
                  <w:shd w:val="clear" w:color="auto" w:fill="auto"/>
                </w:tcPr>
                <w:p w14:paraId="4A904183" w14:textId="2637F1E3" w:rsidR="002F76C9" w:rsidRDefault="002F76C9" w:rsidP="002F76C9">
                  <w:pPr>
                    <w:pStyle w:val="TableText"/>
                  </w:pPr>
                  <w:r>
                    <w:t>Distant</w:t>
                  </w:r>
                </w:p>
              </w:tc>
              <w:tc>
                <w:tcPr>
                  <w:tcW w:w="2499" w:type="pct"/>
                  <w:tcBorders>
                    <w:top w:val="nil"/>
                    <w:left w:val="nil"/>
                    <w:bottom w:val="single" w:sz="4" w:space="0" w:color="C2D9BA"/>
                    <w:right w:val="nil"/>
                  </w:tcBorders>
                </w:tcPr>
                <w:p w14:paraId="18541DE5" w14:textId="3E8CA264" w:rsidR="002F76C9" w:rsidRDefault="002F76C9" w:rsidP="002F76C9">
                  <w:pPr>
                    <w:pStyle w:val="TableText"/>
                  </w:pPr>
                  <w:r>
                    <w:t>TBA</w:t>
                  </w:r>
                </w:p>
              </w:tc>
            </w:tr>
            <w:tr w:rsidR="002F76C9" w:rsidRPr="00CD5847" w14:paraId="19EA6C42" w14:textId="4227ABB5" w:rsidTr="002F76C9">
              <w:trPr>
                <w:cantSplit/>
              </w:trPr>
              <w:tc>
                <w:tcPr>
                  <w:tcW w:w="2501" w:type="pct"/>
                  <w:tcBorders>
                    <w:top w:val="single" w:sz="4" w:space="0" w:color="C2D9BA"/>
                    <w:left w:val="nil"/>
                    <w:bottom w:val="single" w:sz="4" w:space="0" w:color="C2D9BA"/>
                    <w:right w:val="nil"/>
                  </w:tcBorders>
                  <w:shd w:val="clear" w:color="auto" w:fill="auto"/>
                </w:tcPr>
                <w:p w14:paraId="65A8DB1A" w14:textId="4B1FF7AB" w:rsidR="002F76C9" w:rsidRPr="00CD5847" w:rsidRDefault="002F76C9" w:rsidP="002F76C9">
                  <w:pPr>
                    <w:pStyle w:val="TableText"/>
                    <w:rPr>
                      <w:bCs/>
                    </w:rPr>
                  </w:pPr>
                  <w:r>
                    <w:rPr>
                      <w:bCs/>
                    </w:rPr>
                    <w:t>Unknown</w:t>
                  </w:r>
                </w:p>
              </w:tc>
              <w:tc>
                <w:tcPr>
                  <w:tcW w:w="2499" w:type="pct"/>
                  <w:tcBorders>
                    <w:top w:val="single" w:sz="4" w:space="0" w:color="C2D9BA"/>
                    <w:left w:val="nil"/>
                    <w:bottom w:val="single" w:sz="4" w:space="0" w:color="C2D9BA"/>
                    <w:right w:val="nil"/>
                  </w:tcBorders>
                </w:tcPr>
                <w:p w14:paraId="35077D8B" w14:textId="343EB663" w:rsidR="002F76C9" w:rsidRDefault="002F76C9" w:rsidP="002F76C9">
                  <w:pPr>
                    <w:pStyle w:val="TableText"/>
                    <w:rPr>
                      <w:bCs/>
                    </w:rPr>
                  </w:pPr>
                  <w:r>
                    <w:t>TBA</w:t>
                  </w:r>
                </w:p>
              </w:tc>
            </w:tr>
          </w:tbl>
          <w:p w14:paraId="23678FE1" w14:textId="12EBBBFA" w:rsidR="000315A8" w:rsidRPr="008D448E" w:rsidRDefault="000315A8" w:rsidP="00A42E0C">
            <w:pPr>
              <w:pStyle w:val="TableText"/>
            </w:pPr>
          </w:p>
        </w:tc>
      </w:tr>
      <w:tr w:rsidR="00D327A7" w14:paraId="6C294FA2" w14:textId="77777777" w:rsidTr="0070140D">
        <w:trPr>
          <w:cantSplit/>
        </w:trPr>
        <w:tc>
          <w:tcPr>
            <w:tcW w:w="2020" w:type="dxa"/>
            <w:tcBorders>
              <w:top w:val="single" w:sz="4" w:space="0" w:color="FFFFFF" w:themeColor="background1"/>
              <w:bottom w:val="single" w:sz="4" w:space="0" w:color="FFFFFF" w:themeColor="background1"/>
            </w:tcBorders>
            <w:shd w:val="clear" w:color="auto" w:fill="C2D9BA"/>
          </w:tcPr>
          <w:p w14:paraId="556A9F77" w14:textId="77777777" w:rsidR="00D327A7" w:rsidRPr="00504110" w:rsidRDefault="00D327A7" w:rsidP="00A42E0C">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674713E" w14:textId="4EFCFF3A" w:rsidR="00D327A7" w:rsidRPr="008D448E" w:rsidRDefault="00E30772" w:rsidP="00A42E0C">
            <w:pPr>
              <w:pStyle w:val="TableText"/>
            </w:pPr>
            <w:r>
              <w:t>Optional</w:t>
            </w:r>
          </w:p>
        </w:tc>
      </w:tr>
      <w:tr w:rsidR="00D327A7" w14:paraId="4FEAB618" w14:textId="77777777" w:rsidTr="0070140D">
        <w:trPr>
          <w:cantSplit/>
        </w:trPr>
        <w:tc>
          <w:tcPr>
            <w:tcW w:w="2020" w:type="dxa"/>
            <w:tcBorders>
              <w:top w:val="single" w:sz="4" w:space="0" w:color="FFFFFF" w:themeColor="background1"/>
              <w:bottom w:val="single" w:sz="4" w:space="0" w:color="FFFFFF" w:themeColor="background1"/>
            </w:tcBorders>
            <w:shd w:val="clear" w:color="auto" w:fill="C2D9BA"/>
          </w:tcPr>
          <w:p w14:paraId="07E0DA4A" w14:textId="77777777" w:rsidR="00D327A7" w:rsidRPr="00504110" w:rsidRDefault="00D327A7" w:rsidP="00A42E0C">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822F3AA" w14:textId="0AB7C9FF" w:rsidR="00D327A7" w:rsidRPr="008D448E" w:rsidRDefault="00F146EC" w:rsidP="00A42E0C">
            <w:pPr>
              <w:pStyle w:val="TableText"/>
            </w:pPr>
            <w:r>
              <w:t>-</w:t>
            </w:r>
          </w:p>
        </w:tc>
      </w:tr>
      <w:tr w:rsidR="00D327A7" w14:paraId="010BC302" w14:textId="77777777" w:rsidTr="0070140D">
        <w:trPr>
          <w:cantSplit/>
        </w:trPr>
        <w:tc>
          <w:tcPr>
            <w:tcW w:w="2020" w:type="dxa"/>
            <w:tcBorders>
              <w:top w:val="single" w:sz="4" w:space="0" w:color="FFFFFF" w:themeColor="background1"/>
              <w:bottom w:val="single" w:sz="4" w:space="0" w:color="FFFFFF" w:themeColor="background1"/>
            </w:tcBorders>
            <w:shd w:val="clear" w:color="auto" w:fill="C2D9BA"/>
          </w:tcPr>
          <w:p w14:paraId="7A58A1CA" w14:textId="77777777" w:rsidR="00D327A7" w:rsidRPr="00504110" w:rsidRDefault="00D327A7" w:rsidP="00A42E0C">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3543B1E1" w14:textId="304316D1" w:rsidR="00D327A7" w:rsidRPr="008D448E" w:rsidRDefault="00F165D0" w:rsidP="00A42E0C">
            <w:pPr>
              <w:pStyle w:val="TableText"/>
            </w:pPr>
            <w:r>
              <w:t>Must be an active SNOMED CT concept.</w:t>
            </w:r>
          </w:p>
        </w:tc>
      </w:tr>
    </w:tbl>
    <w:p w14:paraId="2870AA17" w14:textId="6E54926A" w:rsidR="00516D53" w:rsidRDefault="00516D53" w:rsidP="00A42E0C"/>
    <w:p w14:paraId="74D135ED" w14:textId="2D367DB8" w:rsidR="00F24E05" w:rsidRPr="006807A4" w:rsidRDefault="00F24E05" w:rsidP="004C79B0">
      <w:pPr>
        <w:pStyle w:val="Heading3"/>
        <w:ind w:left="1134"/>
      </w:pPr>
      <w:r>
        <w:t xml:space="preserve">Recurrence </w:t>
      </w:r>
      <w:r w:rsidR="004C79B0">
        <w:t>date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353"/>
        <w:gridCol w:w="2041"/>
      </w:tblGrid>
      <w:tr w:rsidR="00F24E05" w:rsidRPr="003D59BB" w14:paraId="2F40C424" w14:textId="77777777" w:rsidTr="009170A4">
        <w:trPr>
          <w:cantSplit/>
        </w:trPr>
        <w:tc>
          <w:tcPr>
            <w:tcW w:w="2020" w:type="dxa"/>
            <w:tcBorders>
              <w:top w:val="single" w:sz="4" w:space="0" w:color="C2D9BA"/>
              <w:bottom w:val="single" w:sz="4" w:space="0" w:color="FFFFFF" w:themeColor="background1"/>
            </w:tcBorders>
            <w:shd w:val="clear" w:color="auto" w:fill="C2D9BA"/>
          </w:tcPr>
          <w:p w14:paraId="190EC767" w14:textId="77777777" w:rsidR="00F24E05" w:rsidRPr="00504110" w:rsidRDefault="00F24E05"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67046919" w14:textId="52518331" w:rsidR="00F24E05" w:rsidRPr="00184228" w:rsidRDefault="004C79B0" w:rsidP="00316289">
            <w:pPr>
              <w:pStyle w:val="TableText"/>
              <w:keepNext/>
              <w:rPr>
                <w:lang w:eastAsia="en-US"/>
              </w:rPr>
            </w:pPr>
            <w:r>
              <w:rPr>
                <w:lang w:eastAsia="en-US"/>
              </w:rPr>
              <w:t xml:space="preserve">The </w:t>
            </w:r>
            <w:r w:rsidR="00FE2774">
              <w:rPr>
                <w:lang w:eastAsia="en-US"/>
              </w:rPr>
              <w:t>date of recurrence</w:t>
            </w:r>
            <w:r w:rsidR="00954B95">
              <w:rPr>
                <w:lang w:eastAsia="en-US"/>
              </w:rPr>
              <w:t>.</w:t>
            </w:r>
          </w:p>
        </w:tc>
      </w:tr>
      <w:tr w:rsidR="00F24E05" w14:paraId="0213520B" w14:textId="77777777" w:rsidTr="009170A4">
        <w:trPr>
          <w:cantSplit/>
        </w:trPr>
        <w:tc>
          <w:tcPr>
            <w:tcW w:w="2020" w:type="dxa"/>
            <w:tcBorders>
              <w:top w:val="single" w:sz="4" w:space="0" w:color="FFFFFF" w:themeColor="background1"/>
              <w:bottom w:val="single" w:sz="4" w:space="0" w:color="FFFFFF" w:themeColor="background1"/>
            </w:tcBorders>
            <w:shd w:val="clear" w:color="auto" w:fill="C2D9BA"/>
          </w:tcPr>
          <w:p w14:paraId="62B16DAC" w14:textId="77777777" w:rsidR="00F24E05" w:rsidRPr="00504110" w:rsidRDefault="00F24E05"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4BC93C18" w14:textId="45720BE0" w:rsidR="00F24E05" w:rsidRDefault="004E2868" w:rsidP="00316289">
            <w:pPr>
              <w:pStyle w:val="TableText"/>
              <w:keepNext/>
              <w:rPr>
                <w:lang w:eastAsia="en-US"/>
              </w:rPr>
            </w:pPr>
            <w:r>
              <w:rPr>
                <w:lang w:eastAsia="en-US"/>
              </w:rPr>
              <w:t>-</w:t>
            </w:r>
          </w:p>
        </w:tc>
      </w:tr>
      <w:tr w:rsidR="009170A4" w14:paraId="059CD381"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A3F23FF" w14:textId="77777777" w:rsidR="009170A4" w:rsidRPr="00504110" w:rsidRDefault="009170A4" w:rsidP="009170A4">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2354C9BA" w14:textId="7BD5A214" w:rsidR="009170A4" w:rsidRPr="00FD7C3F" w:rsidRDefault="009170A4" w:rsidP="009170A4">
            <w:pPr>
              <w:pStyle w:val="TableText"/>
              <w:rPr>
                <w:rFonts w:cs="Arial"/>
              </w:rPr>
            </w:pPr>
            <w:r>
              <w:t>Date</w:t>
            </w:r>
          </w:p>
        </w:tc>
        <w:tc>
          <w:tcPr>
            <w:tcW w:w="2353" w:type="dxa"/>
            <w:tcBorders>
              <w:top w:val="single" w:sz="4" w:space="0" w:color="C2D9BA"/>
              <w:bottom w:val="single" w:sz="4" w:space="0" w:color="FFFFFF" w:themeColor="background1"/>
            </w:tcBorders>
            <w:shd w:val="clear" w:color="auto" w:fill="C2D9BA"/>
          </w:tcPr>
          <w:p w14:paraId="06CBB81F" w14:textId="213B610D" w:rsidR="009170A4" w:rsidRPr="00504110" w:rsidRDefault="009170A4" w:rsidP="009170A4">
            <w:pPr>
              <w:pStyle w:val="TableText"/>
              <w:rPr>
                <w:b/>
              </w:rPr>
            </w:pPr>
            <w:r w:rsidRPr="00504110">
              <w:rPr>
                <w:b/>
              </w:rPr>
              <w:t>Representational class</w:t>
            </w:r>
          </w:p>
        </w:tc>
        <w:tc>
          <w:tcPr>
            <w:tcW w:w="2041" w:type="dxa"/>
            <w:tcBorders>
              <w:top w:val="single" w:sz="4" w:space="0" w:color="C2D9BA"/>
              <w:bottom w:val="single" w:sz="4" w:space="0" w:color="C2D9BA"/>
            </w:tcBorders>
            <w:shd w:val="clear" w:color="auto" w:fill="auto"/>
          </w:tcPr>
          <w:p w14:paraId="50631EAE" w14:textId="7E06E6DE" w:rsidR="009170A4" w:rsidRPr="008D448E" w:rsidRDefault="009170A4" w:rsidP="009170A4">
            <w:pPr>
              <w:pStyle w:val="TableText"/>
            </w:pPr>
            <w:r>
              <w:t>Full date</w:t>
            </w:r>
          </w:p>
        </w:tc>
      </w:tr>
      <w:tr w:rsidR="009170A4" w14:paraId="1B0ADF5F"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6C6AAA9E" w14:textId="77777777" w:rsidR="009170A4" w:rsidRPr="00504110" w:rsidRDefault="009170A4" w:rsidP="009170A4">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5320566D" w14:textId="69D3C6DC" w:rsidR="009170A4" w:rsidRPr="008D448E" w:rsidRDefault="009170A4" w:rsidP="009170A4">
            <w:pPr>
              <w:pStyle w:val="TableText"/>
            </w:pPr>
            <w:r>
              <w:t>8</w:t>
            </w:r>
          </w:p>
        </w:tc>
        <w:tc>
          <w:tcPr>
            <w:tcW w:w="2353" w:type="dxa"/>
            <w:tcBorders>
              <w:top w:val="single" w:sz="4" w:space="0" w:color="FFFFFF" w:themeColor="background1"/>
              <w:bottom w:val="single" w:sz="4" w:space="0" w:color="C2D9BA"/>
            </w:tcBorders>
            <w:shd w:val="clear" w:color="auto" w:fill="C2D9BA"/>
          </w:tcPr>
          <w:p w14:paraId="1AA06426" w14:textId="7676BD66" w:rsidR="009170A4" w:rsidRPr="00504110" w:rsidRDefault="009170A4" w:rsidP="009170A4">
            <w:pPr>
              <w:pStyle w:val="TableText"/>
              <w:rPr>
                <w:b/>
              </w:rPr>
            </w:pPr>
            <w:r w:rsidRPr="00504110">
              <w:rPr>
                <w:b/>
              </w:rPr>
              <w:t>Representational layout</w:t>
            </w:r>
          </w:p>
        </w:tc>
        <w:tc>
          <w:tcPr>
            <w:tcW w:w="2041" w:type="dxa"/>
            <w:tcBorders>
              <w:top w:val="single" w:sz="4" w:space="0" w:color="C2D9BA"/>
              <w:bottom w:val="single" w:sz="4" w:space="0" w:color="C2D9BA"/>
            </w:tcBorders>
            <w:shd w:val="clear" w:color="auto" w:fill="auto"/>
          </w:tcPr>
          <w:p w14:paraId="162EC366" w14:textId="444CF375" w:rsidR="009170A4" w:rsidRPr="00F46627" w:rsidRDefault="009170A4" w:rsidP="009170A4">
            <w:pPr>
              <w:pStyle w:val="TableBullet"/>
              <w:numPr>
                <w:ilvl w:val="0"/>
                <w:numId w:val="0"/>
              </w:numPr>
              <w:spacing w:before="60" w:line="240" w:lineRule="auto"/>
              <w:ind w:left="284" w:hanging="284"/>
            </w:pPr>
            <w:r>
              <w:t>YYYYMMDD</w:t>
            </w:r>
          </w:p>
        </w:tc>
      </w:tr>
      <w:tr w:rsidR="009170A4" w14:paraId="14D71D4C" w14:textId="77777777" w:rsidTr="009170A4">
        <w:trPr>
          <w:cantSplit/>
        </w:trPr>
        <w:tc>
          <w:tcPr>
            <w:tcW w:w="2020" w:type="dxa"/>
            <w:tcBorders>
              <w:top w:val="single" w:sz="4" w:space="0" w:color="FFFFFF" w:themeColor="background1"/>
              <w:bottom w:val="single" w:sz="4" w:space="0" w:color="FFFFFF" w:themeColor="background1"/>
            </w:tcBorders>
            <w:shd w:val="clear" w:color="auto" w:fill="C2D9BA"/>
          </w:tcPr>
          <w:p w14:paraId="0B2805A6" w14:textId="77777777" w:rsidR="009170A4" w:rsidRPr="00504110" w:rsidRDefault="009170A4" w:rsidP="009170A4">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196D6562" w14:textId="57249DA7" w:rsidR="009170A4" w:rsidRPr="008D448E" w:rsidRDefault="009170A4" w:rsidP="009170A4">
            <w:pPr>
              <w:pStyle w:val="TableText"/>
            </w:pPr>
            <w:r>
              <w:t>Valid date</w:t>
            </w:r>
          </w:p>
        </w:tc>
      </w:tr>
      <w:tr w:rsidR="00F24E05" w14:paraId="5836C8EE" w14:textId="77777777" w:rsidTr="009170A4">
        <w:trPr>
          <w:cantSplit/>
        </w:trPr>
        <w:tc>
          <w:tcPr>
            <w:tcW w:w="2020" w:type="dxa"/>
            <w:tcBorders>
              <w:top w:val="single" w:sz="4" w:space="0" w:color="FFFFFF" w:themeColor="background1"/>
              <w:bottom w:val="single" w:sz="4" w:space="0" w:color="FFFFFF" w:themeColor="background1"/>
            </w:tcBorders>
            <w:shd w:val="clear" w:color="auto" w:fill="C2D9BA"/>
          </w:tcPr>
          <w:p w14:paraId="1B8BA508" w14:textId="77777777" w:rsidR="00F24E05" w:rsidRPr="00504110" w:rsidRDefault="00F24E05"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5746F521" w14:textId="77777777" w:rsidR="00F24E05" w:rsidRPr="008D448E" w:rsidRDefault="00F24E05" w:rsidP="00316289">
            <w:pPr>
              <w:pStyle w:val="TableText"/>
            </w:pPr>
            <w:r>
              <w:t>Optional</w:t>
            </w:r>
          </w:p>
        </w:tc>
      </w:tr>
      <w:tr w:rsidR="00F24E05" w14:paraId="76809132" w14:textId="77777777" w:rsidTr="009170A4">
        <w:trPr>
          <w:cantSplit/>
        </w:trPr>
        <w:tc>
          <w:tcPr>
            <w:tcW w:w="2020" w:type="dxa"/>
            <w:tcBorders>
              <w:top w:val="single" w:sz="4" w:space="0" w:color="FFFFFF" w:themeColor="background1"/>
              <w:bottom w:val="single" w:sz="4" w:space="0" w:color="FFFFFF" w:themeColor="background1"/>
            </w:tcBorders>
            <w:shd w:val="clear" w:color="auto" w:fill="C2D9BA"/>
          </w:tcPr>
          <w:p w14:paraId="48C7396A" w14:textId="77777777" w:rsidR="00F24E05" w:rsidRPr="00504110" w:rsidRDefault="00F24E05"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1DF26104" w14:textId="433E64BF" w:rsidR="00F24E05" w:rsidRPr="008D448E" w:rsidRDefault="004E2868" w:rsidP="00316289">
            <w:pPr>
              <w:pStyle w:val="TableText"/>
            </w:pPr>
            <w:r>
              <w:t>-</w:t>
            </w:r>
          </w:p>
        </w:tc>
      </w:tr>
      <w:tr w:rsidR="00F24E05" w14:paraId="298920CA" w14:textId="77777777" w:rsidTr="009170A4">
        <w:trPr>
          <w:cantSplit/>
        </w:trPr>
        <w:tc>
          <w:tcPr>
            <w:tcW w:w="2020" w:type="dxa"/>
            <w:tcBorders>
              <w:top w:val="single" w:sz="4" w:space="0" w:color="FFFFFF" w:themeColor="background1"/>
              <w:bottom w:val="single" w:sz="4" w:space="0" w:color="FFFFFF" w:themeColor="background1"/>
            </w:tcBorders>
            <w:shd w:val="clear" w:color="auto" w:fill="C2D9BA"/>
          </w:tcPr>
          <w:p w14:paraId="3D4F1497" w14:textId="77777777" w:rsidR="00F24E05" w:rsidRPr="00504110" w:rsidRDefault="00F24E05"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1DD5AE36" w14:textId="6E5C1D0B" w:rsidR="00F24E05" w:rsidRPr="008D448E" w:rsidRDefault="00B57991" w:rsidP="00316289">
            <w:pPr>
              <w:pStyle w:val="TableText"/>
            </w:pPr>
            <w:r w:rsidRPr="001F7212">
              <w:t>A valid date</w:t>
            </w:r>
            <w:r>
              <w:t xml:space="preserve"> that is less than or equal to the current date.</w:t>
            </w:r>
          </w:p>
        </w:tc>
      </w:tr>
    </w:tbl>
    <w:p w14:paraId="3D81DC3A" w14:textId="77777777" w:rsidR="00FF14C8" w:rsidRDefault="00FF14C8" w:rsidP="00516D53"/>
    <w:p w14:paraId="4AB7AE34" w14:textId="364D79A3" w:rsidR="00516D53" w:rsidRDefault="00315496" w:rsidP="00516D53">
      <w:pPr>
        <w:pStyle w:val="Heading2"/>
      </w:pPr>
      <w:bookmarkStart w:id="44" w:name="_Toc93501290"/>
      <w:r>
        <w:t>Observation</w:t>
      </w:r>
      <w:bookmarkEnd w:id="44"/>
    </w:p>
    <w:p w14:paraId="03A2D5F0" w14:textId="1CD51A0E" w:rsidR="00516D53" w:rsidRPr="00CF2E7A" w:rsidRDefault="00982365" w:rsidP="00516D53">
      <w:pPr>
        <w:keepNext/>
      </w:pPr>
      <w:r>
        <w:t>Information relating to</w:t>
      </w:r>
      <w:r w:rsidR="00516D53">
        <w:t xml:space="preserve"> </w:t>
      </w:r>
      <w:r w:rsidR="009D20C1">
        <w:t>overall patient assessment.</w:t>
      </w:r>
    </w:p>
    <w:p w14:paraId="18F611E3" w14:textId="3023579F" w:rsidR="00516D53" w:rsidRPr="006807A4" w:rsidRDefault="004D2CDE" w:rsidP="00FE1FAA">
      <w:pPr>
        <w:pStyle w:val="Heading3"/>
        <w:ind w:left="1134"/>
      </w:pPr>
      <w:r>
        <w:t xml:space="preserve">ECOG </w:t>
      </w:r>
      <w:r w:rsidR="007D5CBF">
        <w:t>status</w:t>
      </w:r>
      <w:r>
        <w:t xml:space="preserve"> date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516D53" w:rsidRPr="003D59BB" w14:paraId="32F446C0" w14:textId="77777777" w:rsidTr="009170A4">
        <w:trPr>
          <w:cantSplit/>
        </w:trPr>
        <w:tc>
          <w:tcPr>
            <w:tcW w:w="2020" w:type="dxa"/>
            <w:tcBorders>
              <w:top w:val="single" w:sz="4" w:space="0" w:color="C2D9BA"/>
              <w:bottom w:val="single" w:sz="4" w:space="0" w:color="FFFFFF" w:themeColor="background1"/>
            </w:tcBorders>
            <w:shd w:val="clear" w:color="auto" w:fill="C2D9BA"/>
          </w:tcPr>
          <w:p w14:paraId="3318DFB2" w14:textId="77777777" w:rsidR="00516D53" w:rsidRPr="00504110" w:rsidRDefault="00516D53"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5C4A8C46" w14:textId="432AEACB" w:rsidR="00516D53" w:rsidRPr="00184228" w:rsidRDefault="00E5280C" w:rsidP="00316289">
            <w:pPr>
              <w:pStyle w:val="TableText"/>
              <w:keepNext/>
              <w:rPr>
                <w:lang w:eastAsia="en-US"/>
              </w:rPr>
            </w:pPr>
            <w:r w:rsidRPr="00E75DB4">
              <w:t xml:space="preserve">The date </w:t>
            </w:r>
            <w:r>
              <w:t>when</w:t>
            </w:r>
            <w:r w:rsidRPr="00E75DB4">
              <w:t xml:space="preserve"> the patient</w:t>
            </w:r>
            <w:r>
              <w:t>’</w:t>
            </w:r>
            <w:r w:rsidRPr="00E75DB4">
              <w:t xml:space="preserve">s </w:t>
            </w:r>
            <w:r>
              <w:t>ECOG status</w:t>
            </w:r>
            <w:r w:rsidRPr="00E75DB4">
              <w:t xml:space="preserve"> was derived or agreed</w:t>
            </w:r>
            <w:r>
              <w:t>.</w:t>
            </w:r>
          </w:p>
        </w:tc>
      </w:tr>
      <w:tr w:rsidR="00516D53" w14:paraId="746098AA" w14:textId="77777777" w:rsidTr="009170A4">
        <w:trPr>
          <w:cantSplit/>
        </w:trPr>
        <w:tc>
          <w:tcPr>
            <w:tcW w:w="2020" w:type="dxa"/>
            <w:tcBorders>
              <w:top w:val="single" w:sz="4" w:space="0" w:color="FFFFFF" w:themeColor="background1"/>
              <w:bottom w:val="single" w:sz="4" w:space="0" w:color="FFFFFF" w:themeColor="background1"/>
            </w:tcBorders>
            <w:shd w:val="clear" w:color="auto" w:fill="C2D9BA"/>
          </w:tcPr>
          <w:p w14:paraId="604B0E1D" w14:textId="77777777" w:rsidR="00516D53" w:rsidRPr="00504110" w:rsidRDefault="00516D53"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A694A9F" w14:textId="57B6A341" w:rsidR="00516D53" w:rsidRDefault="00692791" w:rsidP="00316289">
            <w:pPr>
              <w:pStyle w:val="TableText"/>
              <w:keepNext/>
              <w:rPr>
                <w:lang w:eastAsia="en-US"/>
              </w:rPr>
            </w:pPr>
            <w:r>
              <w:rPr>
                <w:lang w:eastAsia="en-US"/>
              </w:rPr>
              <w:t>-</w:t>
            </w:r>
          </w:p>
        </w:tc>
      </w:tr>
      <w:tr w:rsidR="009170A4" w14:paraId="7483EE74"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8CDA8F8" w14:textId="77777777" w:rsidR="009170A4" w:rsidRPr="00504110" w:rsidRDefault="009170A4" w:rsidP="009170A4">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44D80BA2" w14:textId="1E15A0CC" w:rsidR="009170A4" w:rsidRPr="00FD7C3F" w:rsidRDefault="009170A4" w:rsidP="009170A4">
            <w:pPr>
              <w:pStyle w:val="TableText"/>
              <w:rPr>
                <w:rFonts w:cs="Arial"/>
              </w:rPr>
            </w:pPr>
            <w:r>
              <w:t>Date</w:t>
            </w:r>
          </w:p>
        </w:tc>
        <w:tc>
          <w:tcPr>
            <w:tcW w:w="2211" w:type="dxa"/>
            <w:tcBorders>
              <w:top w:val="single" w:sz="4" w:space="0" w:color="C2D9BA"/>
              <w:bottom w:val="single" w:sz="4" w:space="0" w:color="FFFFFF" w:themeColor="background1"/>
            </w:tcBorders>
            <w:shd w:val="clear" w:color="auto" w:fill="C2D9BA"/>
          </w:tcPr>
          <w:p w14:paraId="2F432204" w14:textId="5EA0E13A" w:rsidR="009170A4" w:rsidRPr="00504110" w:rsidRDefault="009170A4" w:rsidP="009170A4">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3D7CB6F7" w14:textId="5CED6607" w:rsidR="009170A4" w:rsidRPr="008D448E" w:rsidRDefault="009170A4" w:rsidP="009170A4">
            <w:pPr>
              <w:pStyle w:val="TableText"/>
            </w:pPr>
            <w:r>
              <w:t>Full date</w:t>
            </w:r>
          </w:p>
        </w:tc>
      </w:tr>
      <w:tr w:rsidR="009170A4" w14:paraId="3CF1667C"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045FD859" w14:textId="77777777" w:rsidR="009170A4" w:rsidRPr="00504110" w:rsidRDefault="009170A4" w:rsidP="009170A4">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6BFB79B7" w14:textId="1A701354" w:rsidR="009170A4" w:rsidRPr="008D448E" w:rsidRDefault="009170A4" w:rsidP="009170A4">
            <w:pPr>
              <w:pStyle w:val="TableText"/>
            </w:pPr>
            <w:r>
              <w:t>8</w:t>
            </w:r>
          </w:p>
        </w:tc>
        <w:tc>
          <w:tcPr>
            <w:tcW w:w="2211" w:type="dxa"/>
            <w:tcBorders>
              <w:top w:val="single" w:sz="4" w:space="0" w:color="FFFFFF" w:themeColor="background1"/>
              <w:bottom w:val="single" w:sz="4" w:space="0" w:color="C2D9BA"/>
            </w:tcBorders>
            <w:shd w:val="clear" w:color="auto" w:fill="C2D9BA"/>
          </w:tcPr>
          <w:p w14:paraId="297941D7" w14:textId="65DE9CA9" w:rsidR="009170A4" w:rsidRPr="00504110" w:rsidRDefault="009170A4" w:rsidP="009170A4">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2BDF9F5C" w14:textId="282CF542" w:rsidR="009170A4" w:rsidRPr="00F46627" w:rsidRDefault="009170A4" w:rsidP="009170A4">
            <w:pPr>
              <w:pStyle w:val="TableBullet"/>
              <w:numPr>
                <w:ilvl w:val="0"/>
                <w:numId w:val="0"/>
              </w:numPr>
              <w:spacing w:before="60" w:line="240" w:lineRule="auto"/>
              <w:ind w:left="284" w:hanging="284"/>
            </w:pPr>
            <w:r>
              <w:t>YYYYMMDD</w:t>
            </w:r>
          </w:p>
        </w:tc>
      </w:tr>
      <w:tr w:rsidR="009170A4" w14:paraId="15E68385" w14:textId="77777777" w:rsidTr="009170A4">
        <w:trPr>
          <w:cantSplit/>
        </w:trPr>
        <w:tc>
          <w:tcPr>
            <w:tcW w:w="2020" w:type="dxa"/>
            <w:tcBorders>
              <w:top w:val="single" w:sz="4" w:space="0" w:color="FFFFFF" w:themeColor="background1"/>
              <w:bottom w:val="single" w:sz="4" w:space="0" w:color="FFFFFF" w:themeColor="background1"/>
            </w:tcBorders>
            <w:shd w:val="clear" w:color="auto" w:fill="C2D9BA"/>
          </w:tcPr>
          <w:p w14:paraId="13F589A0" w14:textId="77777777" w:rsidR="009170A4" w:rsidRPr="00504110" w:rsidRDefault="009170A4" w:rsidP="009170A4">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4DAD8C27" w14:textId="5FC9B419" w:rsidR="009170A4" w:rsidRPr="008D448E" w:rsidRDefault="009170A4" w:rsidP="009170A4">
            <w:pPr>
              <w:pStyle w:val="TableText"/>
            </w:pPr>
            <w:r>
              <w:t>Valid date</w:t>
            </w:r>
          </w:p>
        </w:tc>
      </w:tr>
      <w:tr w:rsidR="00516D53" w14:paraId="3889B541" w14:textId="77777777" w:rsidTr="009170A4">
        <w:trPr>
          <w:cantSplit/>
        </w:trPr>
        <w:tc>
          <w:tcPr>
            <w:tcW w:w="2020" w:type="dxa"/>
            <w:tcBorders>
              <w:top w:val="single" w:sz="4" w:space="0" w:color="FFFFFF" w:themeColor="background1"/>
              <w:bottom w:val="single" w:sz="4" w:space="0" w:color="FFFFFF" w:themeColor="background1"/>
            </w:tcBorders>
            <w:shd w:val="clear" w:color="auto" w:fill="C2D9BA"/>
          </w:tcPr>
          <w:p w14:paraId="47504681" w14:textId="77777777" w:rsidR="00516D53" w:rsidRPr="00504110" w:rsidRDefault="00516D53"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6DAD9DC0" w14:textId="267C90C2" w:rsidR="00516D53" w:rsidRPr="008D448E" w:rsidRDefault="0043279E" w:rsidP="00316289">
            <w:pPr>
              <w:pStyle w:val="TableText"/>
            </w:pPr>
            <w:r>
              <w:t>Mandatory</w:t>
            </w:r>
          </w:p>
        </w:tc>
      </w:tr>
      <w:tr w:rsidR="00516D53" w14:paraId="326970D1" w14:textId="77777777" w:rsidTr="009170A4">
        <w:trPr>
          <w:cantSplit/>
        </w:trPr>
        <w:tc>
          <w:tcPr>
            <w:tcW w:w="2020" w:type="dxa"/>
            <w:tcBorders>
              <w:top w:val="single" w:sz="4" w:space="0" w:color="FFFFFF" w:themeColor="background1"/>
              <w:bottom w:val="single" w:sz="4" w:space="0" w:color="FFFFFF" w:themeColor="background1"/>
            </w:tcBorders>
            <w:shd w:val="clear" w:color="auto" w:fill="C2D9BA"/>
          </w:tcPr>
          <w:p w14:paraId="15FB44AD" w14:textId="77777777" w:rsidR="00516D53" w:rsidRPr="00504110" w:rsidRDefault="00516D53"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63864DF4" w14:textId="420F9803" w:rsidR="00516D53" w:rsidRPr="008D448E" w:rsidRDefault="0043279E" w:rsidP="001B6F97">
            <w:pPr>
              <w:pStyle w:val="TableText"/>
              <w:numPr>
                <w:ilvl w:val="0"/>
                <w:numId w:val="23"/>
              </w:numPr>
              <w:ind w:left="357" w:hanging="357"/>
            </w:pPr>
            <w:r>
              <w:t>This data should be automatically populated via integration between clinical systems.</w:t>
            </w:r>
          </w:p>
        </w:tc>
      </w:tr>
      <w:tr w:rsidR="00516D53" w14:paraId="35650919" w14:textId="77777777" w:rsidTr="009170A4">
        <w:trPr>
          <w:cantSplit/>
        </w:trPr>
        <w:tc>
          <w:tcPr>
            <w:tcW w:w="2020" w:type="dxa"/>
            <w:tcBorders>
              <w:top w:val="single" w:sz="4" w:space="0" w:color="FFFFFF" w:themeColor="background1"/>
              <w:bottom w:val="single" w:sz="4" w:space="0" w:color="FFFFFF" w:themeColor="background1"/>
            </w:tcBorders>
            <w:shd w:val="clear" w:color="auto" w:fill="C2D9BA"/>
          </w:tcPr>
          <w:p w14:paraId="1219E057" w14:textId="77777777" w:rsidR="00516D53" w:rsidRPr="00504110" w:rsidRDefault="00516D53"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05C017FD" w14:textId="5ED32B74" w:rsidR="00516D53" w:rsidRPr="008D448E" w:rsidRDefault="00B57991" w:rsidP="00316289">
            <w:pPr>
              <w:pStyle w:val="TableText"/>
            </w:pPr>
            <w:r w:rsidRPr="001F7212">
              <w:t>A valid date</w:t>
            </w:r>
            <w:r>
              <w:t xml:space="preserve"> that is less than or equal to the current date.</w:t>
            </w:r>
          </w:p>
        </w:tc>
      </w:tr>
    </w:tbl>
    <w:p w14:paraId="001AC2CD" w14:textId="77777777" w:rsidR="00516D53" w:rsidRDefault="00516D53" w:rsidP="00516D53"/>
    <w:p w14:paraId="1DAFE739" w14:textId="65E074C8" w:rsidR="00516D53" w:rsidRDefault="00D67A35" w:rsidP="00FE1FAA">
      <w:pPr>
        <w:pStyle w:val="Heading3"/>
        <w:ind w:left="1134"/>
      </w:pPr>
      <w:r>
        <w:t xml:space="preserve">ECOG </w:t>
      </w:r>
      <w:r w:rsidR="007D5CBF">
        <w:t>status</w:t>
      </w:r>
    </w:p>
    <w:p w14:paraId="6EED0DF2" w14:textId="2BE657F5" w:rsidR="000F01B8" w:rsidRDefault="003531FD" w:rsidP="000F01B8">
      <w:r>
        <w:t>The ECOG status is c</w:t>
      </w:r>
      <w:r w:rsidR="000F01B8">
        <w:t>ritical to contextualise the treatment a person is receiving.</w:t>
      </w:r>
    </w:p>
    <w:p w14:paraId="485F336B" w14:textId="77777777" w:rsidR="000F01B8" w:rsidRPr="000F01B8" w:rsidRDefault="000F01B8" w:rsidP="000F01B8"/>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516D53" w:rsidRPr="003D59BB" w14:paraId="7BC4CBF6" w14:textId="77777777" w:rsidTr="00B059DF">
        <w:trPr>
          <w:cantSplit/>
        </w:trPr>
        <w:tc>
          <w:tcPr>
            <w:tcW w:w="2020" w:type="dxa"/>
            <w:tcBorders>
              <w:top w:val="single" w:sz="4" w:space="0" w:color="C2D9BA"/>
              <w:bottom w:val="single" w:sz="4" w:space="0" w:color="FFFFFF" w:themeColor="background1"/>
            </w:tcBorders>
            <w:shd w:val="clear" w:color="auto" w:fill="C2D9BA"/>
          </w:tcPr>
          <w:p w14:paraId="00464AC2" w14:textId="77777777" w:rsidR="00516D53" w:rsidRPr="00504110" w:rsidRDefault="00516D53"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3AE9632" w14:textId="5D147497" w:rsidR="00516D53" w:rsidRPr="00184228" w:rsidRDefault="00754E90" w:rsidP="00316289">
            <w:pPr>
              <w:pStyle w:val="TableText"/>
              <w:keepNext/>
              <w:rPr>
                <w:lang w:eastAsia="en-US"/>
              </w:rPr>
            </w:pPr>
            <w:r w:rsidRPr="00754E90">
              <w:rPr>
                <w:lang w:eastAsia="en-US"/>
              </w:rPr>
              <w:t xml:space="preserve">The ECOG </w:t>
            </w:r>
            <w:r w:rsidR="007D5CBF">
              <w:rPr>
                <w:lang w:eastAsia="en-US"/>
              </w:rPr>
              <w:t>status</w:t>
            </w:r>
            <w:r w:rsidRPr="00754E90">
              <w:rPr>
                <w:lang w:eastAsia="en-US"/>
              </w:rPr>
              <w:t xml:space="preserve"> at the start of the regimen</w:t>
            </w:r>
            <w:r w:rsidR="00533715">
              <w:rPr>
                <w:lang w:eastAsia="en-US"/>
              </w:rPr>
              <w:t xml:space="preserve"> </w:t>
            </w:r>
            <w:r w:rsidR="00533715" w:rsidRPr="000C0CFD">
              <w:t>as defined by Eastern Cooperative Oncology Group (ECOG)</w:t>
            </w:r>
            <w:r w:rsidR="00533715">
              <w:t>.</w:t>
            </w:r>
          </w:p>
        </w:tc>
      </w:tr>
      <w:tr w:rsidR="00516D53" w14:paraId="71E6A174" w14:textId="77777777" w:rsidTr="00B059DF">
        <w:trPr>
          <w:cantSplit/>
        </w:trPr>
        <w:tc>
          <w:tcPr>
            <w:tcW w:w="2020" w:type="dxa"/>
            <w:tcBorders>
              <w:top w:val="single" w:sz="4" w:space="0" w:color="FFFFFF" w:themeColor="background1"/>
              <w:bottom w:val="single" w:sz="4" w:space="0" w:color="FFFFFF" w:themeColor="background1"/>
            </w:tcBorders>
            <w:shd w:val="clear" w:color="auto" w:fill="C2D9BA"/>
          </w:tcPr>
          <w:p w14:paraId="47D195C0" w14:textId="77777777" w:rsidR="00516D53" w:rsidRPr="00504110" w:rsidRDefault="00516D53"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4E6ACA7B" w14:textId="73F46CC8" w:rsidR="00516D53" w:rsidRDefault="00CE068F" w:rsidP="00316289">
            <w:pPr>
              <w:pStyle w:val="TableText"/>
              <w:keepNext/>
              <w:rPr>
                <w:lang w:eastAsia="en-US"/>
              </w:rPr>
            </w:pPr>
            <w:hyperlink r:id="rId59" w:history="1">
              <w:r w:rsidR="00F15F4E">
                <w:rPr>
                  <w:rStyle w:val="Hyperlink"/>
                </w:rPr>
                <w:t>SNOMED CT New Zealand Edition</w:t>
              </w:r>
            </w:hyperlink>
          </w:p>
        </w:tc>
      </w:tr>
      <w:tr w:rsidR="00B059DF" w14:paraId="6D2CEB95"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7CCD800" w14:textId="77777777" w:rsidR="00B059DF" w:rsidRPr="00504110" w:rsidRDefault="00B059DF" w:rsidP="00B059DF">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48875164" w14:textId="0E1FC798" w:rsidR="00B059DF" w:rsidRPr="00FD7C3F" w:rsidRDefault="00B059DF" w:rsidP="00B059DF">
            <w:pPr>
              <w:pStyle w:val="TableText"/>
              <w:rPr>
                <w:rFonts w:cs="Arial"/>
              </w:rPr>
            </w:pPr>
            <w:r>
              <w:t>Numeric</w:t>
            </w:r>
          </w:p>
        </w:tc>
        <w:tc>
          <w:tcPr>
            <w:tcW w:w="2211" w:type="dxa"/>
            <w:tcBorders>
              <w:top w:val="single" w:sz="4" w:space="0" w:color="C2D9BA"/>
              <w:bottom w:val="single" w:sz="4" w:space="0" w:color="FFFFFF" w:themeColor="background1"/>
            </w:tcBorders>
            <w:shd w:val="clear" w:color="auto" w:fill="C2D9BA"/>
          </w:tcPr>
          <w:p w14:paraId="0A4A378F" w14:textId="42AB9C53" w:rsidR="00B059DF" w:rsidRPr="00504110" w:rsidRDefault="00B059DF" w:rsidP="00B059DF">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5C420E56" w14:textId="4C98FDA2" w:rsidR="00B059DF" w:rsidRPr="008D448E" w:rsidRDefault="00B059DF" w:rsidP="00B059DF">
            <w:pPr>
              <w:pStyle w:val="TableText"/>
            </w:pPr>
            <w:r>
              <w:t>Code</w:t>
            </w:r>
          </w:p>
        </w:tc>
      </w:tr>
      <w:tr w:rsidR="00B059DF" w14:paraId="1456FBF3"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6F569402" w14:textId="77777777" w:rsidR="00B059DF" w:rsidRPr="00504110" w:rsidRDefault="00B059DF" w:rsidP="00B059DF">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67790BAF" w14:textId="244715C2" w:rsidR="00B059DF" w:rsidRPr="008D448E" w:rsidRDefault="00B059DF" w:rsidP="00B059DF">
            <w:pPr>
              <w:pStyle w:val="TableText"/>
            </w:pPr>
            <w:r>
              <w:t>18</w:t>
            </w:r>
          </w:p>
        </w:tc>
        <w:tc>
          <w:tcPr>
            <w:tcW w:w="2211" w:type="dxa"/>
            <w:tcBorders>
              <w:top w:val="single" w:sz="4" w:space="0" w:color="FFFFFF" w:themeColor="background1"/>
              <w:bottom w:val="single" w:sz="4" w:space="0" w:color="C2D9BA"/>
            </w:tcBorders>
            <w:shd w:val="clear" w:color="auto" w:fill="C2D9BA"/>
          </w:tcPr>
          <w:p w14:paraId="29C21543" w14:textId="4E1A6E3E" w:rsidR="00B059DF" w:rsidRPr="00504110" w:rsidRDefault="00B059DF" w:rsidP="00B059DF">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15B67945" w14:textId="670424B3" w:rsidR="00B059DF" w:rsidRPr="00F46627" w:rsidRDefault="00B059DF" w:rsidP="00B059DF">
            <w:pPr>
              <w:pStyle w:val="TableBullet"/>
              <w:numPr>
                <w:ilvl w:val="0"/>
                <w:numId w:val="0"/>
              </w:numPr>
              <w:spacing w:before="60" w:line="240" w:lineRule="auto"/>
              <w:ind w:left="284" w:hanging="284"/>
            </w:pPr>
            <w:r>
              <w:t>N(18)</w:t>
            </w:r>
          </w:p>
        </w:tc>
      </w:tr>
      <w:tr w:rsidR="00516D53" w14:paraId="38C6C795" w14:textId="77777777" w:rsidTr="00B059DF">
        <w:trPr>
          <w:cantSplit/>
        </w:trPr>
        <w:tc>
          <w:tcPr>
            <w:tcW w:w="2020" w:type="dxa"/>
            <w:tcBorders>
              <w:top w:val="single" w:sz="4" w:space="0" w:color="FFFFFF" w:themeColor="background1"/>
              <w:bottom w:val="single" w:sz="4" w:space="0" w:color="FFFFFF" w:themeColor="background1"/>
            </w:tcBorders>
            <w:shd w:val="clear" w:color="auto" w:fill="C2D9BA"/>
          </w:tcPr>
          <w:p w14:paraId="680C4F60" w14:textId="77777777" w:rsidR="00516D53" w:rsidRPr="00504110" w:rsidRDefault="00516D53" w:rsidP="00316289">
            <w:pPr>
              <w:pStyle w:val="TableText"/>
              <w:rPr>
                <w:b/>
              </w:rPr>
            </w:pPr>
            <w:r>
              <w:rPr>
                <w:b/>
              </w:rPr>
              <w:lastRenderedPageBreak/>
              <w:t>Value domain</w:t>
            </w:r>
          </w:p>
        </w:tc>
        <w:tc>
          <w:tcPr>
            <w:tcW w:w="6060" w:type="dxa"/>
            <w:gridSpan w:val="3"/>
            <w:tcBorders>
              <w:top w:val="single" w:sz="4" w:space="0" w:color="C2D9BA"/>
              <w:bottom w:val="single" w:sz="4" w:space="0" w:color="C2D9BA"/>
            </w:tcBorders>
            <w:shd w:val="clear" w:color="auto" w:fill="auto"/>
          </w:tcPr>
          <w:p w14:paraId="3B4DF542" w14:textId="2C269FB9" w:rsidR="00516D53" w:rsidRPr="008D448E" w:rsidRDefault="001B41CA" w:rsidP="00316289">
            <w:pPr>
              <w:pStyle w:val="TableText"/>
            </w:pPr>
            <w:r w:rsidRPr="007F35BB">
              <w:t>See ‘</w:t>
            </w:r>
            <w:r w:rsidRPr="004C3D9D">
              <w:rPr>
                <w:b/>
                <w:bCs/>
              </w:rPr>
              <w:t>ECOG status</w:t>
            </w:r>
            <w:r w:rsidRPr="004C3D9D">
              <w:t>’</w:t>
            </w:r>
            <w:r w:rsidRPr="007F35BB">
              <w:t xml:space="preserve"> in </w:t>
            </w:r>
            <w:r w:rsidRPr="004C3D9D">
              <w:rPr>
                <w:b/>
                <w:bCs/>
              </w:rPr>
              <w:t>Appendix A: Additional SNOMED CT terms</w:t>
            </w:r>
          </w:p>
        </w:tc>
      </w:tr>
      <w:tr w:rsidR="00516D53" w14:paraId="4B45E568" w14:textId="77777777" w:rsidTr="00B059DF">
        <w:trPr>
          <w:cantSplit/>
        </w:trPr>
        <w:tc>
          <w:tcPr>
            <w:tcW w:w="2020" w:type="dxa"/>
            <w:tcBorders>
              <w:top w:val="single" w:sz="4" w:space="0" w:color="FFFFFF" w:themeColor="background1"/>
              <w:bottom w:val="single" w:sz="4" w:space="0" w:color="FFFFFF" w:themeColor="background1"/>
            </w:tcBorders>
            <w:shd w:val="clear" w:color="auto" w:fill="C2D9BA"/>
          </w:tcPr>
          <w:p w14:paraId="3CE37A78" w14:textId="77777777" w:rsidR="00516D53" w:rsidRPr="00504110" w:rsidRDefault="00516D53"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DDE112D" w14:textId="16412776" w:rsidR="00516D53" w:rsidRPr="008D448E" w:rsidRDefault="00742942" w:rsidP="00316289">
            <w:pPr>
              <w:pStyle w:val="TableText"/>
            </w:pPr>
            <w:r>
              <w:t>Mandatory</w:t>
            </w:r>
          </w:p>
        </w:tc>
      </w:tr>
      <w:tr w:rsidR="00516D53" w14:paraId="0F9CB69F" w14:textId="77777777" w:rsidTr="00B059DF">
        <w:trPr>
          <w:cantSplit/>
        </w:trPr>
        <w:tc>
          <w:tcPr>
            <w:tcW w:w="2020" w:type="dxa"/>
            <w:tcBorders>
              <w:top w:val="single" w:sz="4" w:space="0" w:color="FFFFFF" w:themeColor="background1"/>
              <w:bottom w:val="single" w:sz="4" w:space="0" w:color="FFFFFF" w:themeColor="background1"/>
            </w:tcBorders>
            <w:shd w:val="clear" w:color="auto" w:fill="C2D9BA"/>
          </w:tcPr>
          <w:p w14:paraId="537E9C93" w14:textId="77777777" w:rsidR="00516D53" w:rsidRPr="00504110" w:rsidRDefault="00516D53"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7131421" w14:textId="71A2260E" w:rsidR="002279A8" w:rsidRDefault="002279A8" w:rsidP="001B6F97">
            <w:pPr>
              <w:pStyle w:val="TableText"/>
              <w:numPr>
                <w:ilvl w:val="0"/>
                <w:numId w:val="23"/>
              </w:numPr>
              <w:ind w:left="357" w:hanging="357"/>
            </w:pPr>
            <w:r>
              <w:t>Useful for comparing ECOG thresholds for the same course of treatment</w:t>
            </w:r>
            <w:r w:rsidR="001A3A62">
              <w:t>.</w:t>
            </w:r>
          </w:p>
          <w:p w14:paraId="71F80D5A" w14:textId="749AE902" w:rsidR="002279A8" w:rsidRDefault="002279A8" w:rsidP="001B6F97">
            <w:pPr>
              <w:pStyle w:val="TableText"/>
              <w:numPr>
                <w:ilvl w:val="0"/>
                <w:numId w:val="23"/>
              </w:numPr>
              <w:ind w:left="357" w:hanging="357"/>
            </w:pPr>
            <w:r>
              <w:t>More widespread than KPS (simpler and easier to use)</w:t>
            </w:r>
            <w:r w:rsidR="001A3A62">
              <w:t>.</w:t>
            </w:r>
          </w:p>
          <w:p w14:paraId="1D238DAE" w14:textId="75E9F0BA" w:rsidR="00516D53" w:rsidRDefault="002279A8" w:rsidP="001B6F97">
            <w:pPr>
              <w:pStyle w:val="TableText"/>
              <w:numPr>
                <w:ilvl w:val="0"/>
                <w:numId w:val="23"/>
              </w:numPr>
              <w:ind w:left="357" w:hanging="357"/>
            </w:pPr>
            <w:r>
              <w:t>Important to tie treatments to outcomes</w:t>
            </w:r>
            <w:r w:rsidR="001A3A62">
              <w:t>.</w:t>
            </w:r>
          </w:p>
          <w:p w14:paraId="3B498C6B" w14:textId="2AC50B47" w:rsidR="00B059DF" w:rsidRPr="008D448E" w:rsidRDefault="0043279E" w:rsidP="001B6F97">
            <w:pPr>
              <w:pStyle w:val="TableText"/>
              <w:numPr>
                <w:ilvl w:val="0"/>
                <w:numId w:val="23"/>
              </w:numPr>
              <w:ind w:left="357" w:hanging="357"/>
            </w:pPr>
            <w:r>
              <w:t>This data should be automatically populated via integration between clinical systems</w:t>
            </w:r>
            <w:r w:rsidR="001A3A62">
              <w:t>.</w:t>
            </w:r>
          </w:p>
        </w:tc>
      </w:tr>
      <w:tr w:rsidR="00516D53" w14:paraId="6D0B4F41" w14:textId="77777777" w:rsidTr="00B059DF">
        <w:trPr>
          <w:cantSplit/>
        </w:trPr>
        <w:tc>
          <w:tcPr>
            <w:tcW w:w="2020" w:type="dxa"/>
            <w:tcBorders>
              <w:top w:val="single" w:sz="4" w:space="0" w:color="FFFFFF" w:themeColor="background1"/>
              <w:bottom w:val="single" w:sz="4" w:space="0" w:color="FFFFFF" w:themeColor="background1"/>
            </w:tcBorders>
            <w:shd w:val="clear" w:color="auto" w:fill="C2D9BA"/>
          </w:tcPr>
          <w:p w14:paraId="0A16ABC3" w14:textId="77777777" w:rsidR="00516D53" w:rsidRPr="00504110" w:rsidRDefault="00516D53"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22C7FB95" w14:textId="15C59E58" w:rsidR="00516D53" w:rsidRPr="008D448E" w:rsidRDefault="0067156A" w:rsidP="00316289">
            <w:pPr>
              <w:pStyle w:val="TableText"/>
            </w:pPr>
            <w:r>
              <w:t>Must be an active SNOMED CT concept.</w:t>
            </w:r>
          </w:p>
        </w:tc>
      </w:tr>
    </w:tbl>
    <w:p w14:paraId="65EC5F6E" w14:textId="77777777" w:rsidR="00516D53" w:rsidRDefault="00516D53" w:rsidP="00516D53"/>
    <w:p w14:paraId="3815F1AD" w14:textId="77777777" w:rsidR="00516D53" w:rsidRDefault="00516D53" w:rsidP="00516D53"/>
    <w:p w14:paraId="0E9CBE7C" w14:textId="3D032A0E" w:rsidR="00502840" w:rsidRDefault="00502840" w:rsidP="00502840">
      <w:pPr>
        <w:pStyle w:val="Heading2"/>
      </w:pPr>
      <w:bookmarkStart w:id="45" w:name="_Toc93501291"/>
      <w:bookmarkStart w:id="46" w:name="_Toc66343746"/>
      <w:bookmarkStart w:id="47" w:name="_Toc68075958"/>
      <w:r>
        <w:t>Staging</w:t>
      </w:r>
      <w:bookmarkEnd w:id="45"/>
      <w:r>
        <w:t xml:space="preserve"> </w:t>
      </w:r>
      <w:bookmarkEnd w:id="46"/>
      <w:bookmarkEnd w:id="47"/>
    </w:p>
    <w:p w14:paraId="2E444FB9" w14:textId="77777777" w:rsidR="00502840" w:rsidRDefault="00502840" w:rsidP="00502840">
      <w:pPr>
        <w:keepNext/>
      </w:pPr>
      <w:r>
        <w:t xml:space="preserve">This section lists the data elements for capturing the patient’s staging information. </w:t>
      </w:r>
      <w:r w:rsidRPr="006504D9">
        <w:t xml:space="preserve">Staging systems classify patients </w:t>
      </w:r>
      <w:r>
        <w:t>with a</w:t>
      </w:r>
      <w:r w:rsidRPr="006504D9">
        <w:t xml:space="preserve"> similar prognosis into groups or stages.</w:t>
      </w:r>
    </w:p>
    <w:p w14:paraId="0DB33A49" w14:textId="77777777" w:rsidR="00502840" w:rsidRDefault="00502840" w:rsidP="00502840">
      <w:pPr>
        <w:keepNext/>
      </w:pPr>
    </w:p>
    <w:p w14:paraId="2FCFC056" w14:textId="77777777" w:rsidR="00502840" w:rsidRDefault="00502840" w:rsidP="00502840">
      <w:pPr>
        <w:keepNext/>
      </w:pPr>
      <w:r w:rsidRPr="006504D9">
        <w:t xml:space="preserve">TNM staging is an international staging classification system based on the anatomical site of the primary tumour and </w:t>
      </w:r>
      <w:r>
        <w:t>the extent of its spread.</w:t>
      </w:r>
    </w:p>
    <w:p w14:paraId="50127776" w14:textId="49AAD41B" w:rsidR="00502840" w:rsidRDefault="00502840" w:rsidP="00502840">
      <w:pPr>
        <w:pStyle w:val="Bullet"/>
      </w:pPr>
      <w:r w:rsidRPr="006504D9">
        <w:t>The T</w:t>
      </w:r>
      <w:r>
        <w:t xml:space="preserve"> (tumour)</w:t>
      </w:r>
      <w:r w:rsidRPr="006504D9">
        <w:t xml:space="preserve"> component refers to the size of the tumour and </w:t>
      </w:r>
      <w:r w:rsidR="00BC50C4" w:rsidRPr="006504D9">
        <w:t>whether</w:t>
      </w:r>
      <w:r w:rsidRPr="006504D9">
        <w:t xml:space="preserve"> it has spread to surrounding tissues.</w:t>
      </w:r>
    </w:p>
    <w:p w14:paraId="6F7DC9FF" w14:textId="77777777" w:rsidR="00502840" w:rsidRDefault="00502840" w:rsidP="00502840">
      <w:pPr>
        <w:pStyle w:val="Bullet"/>
      </w:pPr>
      <w:r w:rsidRPr="006504D9">
        <w:t>The N</w:t>
      </w:r>
      <w:r>
        <w:t xml:space="preserve"> (nodes)</w:t>
      </w:r>
      <w:r w:rsidRPr="006504D9">
        <w:t xml:space="preserve"> component describes the presence or absence of tumour in regional lymph nodes.</w:t>
      </w:r>
    </w:p>
    <w:p w14:paraId="47BB3D90" w14:textId="0BF0B87B" w:rsidR="00502840" w:rsidRDefault="00502840" w:rsidP="00502840">
      <w:pPr>
        <w:pStyle w:val="Bullet"/>
        <w:spacing w:line="240" w:lineRule="auto"/>
      </w:pPr>
      <w:r w:rsidRPr="006504D9">
        <w:t xml:space="preserve">The M </w:t>
      </w:r>
      <w:r>
        <w:t xml:space="preserve">(metastasis) </w:t>
      </w:r>
      <w:r w:rsidRPr="006504D9">
        <w:t xml:space="preserve">component refers to the presence or absence of tumour at sites distant from the primary </w:t>
      </w:r>
      <w:r w:rsidR="00BB09D4">
        <w:t>cancer type</w:t>
      </w:r>
      <w:r w:rsidRPr="006504D9">
        <w:t>.</w:t>
      </w:r>
    </w:p>
    <w:p w14:paraId="753595F3" w14:textId="77777777" w:rsidR="00502840" w:rsidRDefault="00502840" w:rsidP="00502840"/>
    <w:p w14:paraId="23C686E9" w14:textId="41BC5D44" w:rsidR="00502840" w:rsidRDefault="00502840" w:rsidP="00502840">
      <w:r>
        <w:t>When clinically appropriate, at least one T, N or M needs to be recorded</w:t>
      </w:r>
      <w:r w:rsidR="00514C82">
        <w:t xml:space="preserve"> across the clinical and pathological settings</w:t>
      </w:r>
      <w:r w:rsidR="00303817">
        <w:t xml:space="preserve"> (eg a Clinical or Pathological T must be provided, and so on</w:t>
      </w:r>
      <w:r w:rsidR="00303817" w:rsidRPr="009532DE">
        <w:t>)</w:t>
      </w:r>
      <w:r w:rsidRPr="009532DE">
        <w:t>.</w:t>
      </w:r>
      <w:r w:rsidR="00645DD8" w:rsidRPr="009532DE">
        <w:t xml:space="preserve"> </w:t>
      </w:r>
      <w:r w:rsidR="00913456" w:rsidRPr="009532DE">
        <w:t xml:space="preserve">TNM </w:t>
      </w:r>
      <w:r w:rsidR="00D878BA" w:rsidRPr="009532DE">
        <w:t>Staging is only applicable when t</w:t>
      </w:r>
      <w:r w:rsidR="00645DD8" w:rsidRPr="009532DE">
        <w:t xml:space="preserve">he diagnosis </w:t>
      </w:r>
      <w:r w:rsidR="005B5549" w:rsidRPr="009532DE">
        <w:t xml:space="preserve">is for </w:t>
      </w:r>
      <w:r w:rsidR="00645DD8" w:rsidRPr="009532DE">
        <w:t>an adult (&gt;16 years of age) non-haematological, non-CNS or non-skin cancer.</w:t>
      </w:r>
    </w:p>
    <w:p w14:paraId="12326766" w14:textId="77777777" w:rsidR="00502840" w:rsidRDefault="00502840" w:rsidP="00502840"/>
    <w:p w14:paraId="32B563DC" w14:textId="0C91C914" w:rsidR="00502840" w:rsidRDefault="00502840" w:rsidP="00502840">
      <w:r>
        <w:t>Where AJCC is not clinically appropriate, ‘</w:t>
      </w:r>
      <w:r w:rsidRPr="001D0375">
        <w:t xml:space="preserve">Other </w:t>
      </w:r>
      <w:r>
        <w:t>s</w:t>
      </w:r>
      <w:r w:rsidRPr="001D0375">
        <w:t xml:space="preserve">taging </w:t>
      </w:r>
      <w:r>
        <w:t>s</w:t>
      </w:r>
      <w:r w:rsidRPr="001D0375">
        <w:t>ystem</w:t>
      </w:r>
      <w:r>
        <w:t>’</w:t>
      </w:r>
      <w:r w:rsidRPr="001D0375">
        <w:t xml:space="preserve"> element</w:t>
      </w:r>
      <w:r>
        <w:t>s can be recorded</w:t>
      </w:r>
      <w:r w:rsidRPr="001D0375">
        <w:t>.</w:t>
      </w:r>
    </w:p>
    <w:p w14:paraId="24689101" w14:textId="77777777" w:rsidR="001A3A62" w:rsidRDefault="001A3A62" w:rsidP="00502840"/>
    <w:p w14:paraId="73C4C46A" w14:textId="2329EBFF" w:rsidR="00502840" w:rsidRDefault="005B5549" w:rsidP="00502840">
      <w:r>
        <w:t xml:space="preserve">The staging section in this standard differs </w:t>
      </w:r>
      <w:r w:rsidR="00BD5D20">
        <w:t xml:space="preserve">slightly from the </w:t>
      </w:r>
      <w:r w:rsidR="00EC2818">
        <w:t xml:space="preserve">HISO 10038.4 </w:t>
      </w:r>
      <w:r w:rsidR="00BD5D20">
        <w:t xml:space="preserve">Cancer Multidisciplinary Meeting </w:t>
      </w:r>
      <w:r w:rsidR="00EC2818">
        <w:t xml:space="preserve">Data </w:t>
      </w:r>
      <w:r w:rsidR="00BD5D20">
        <w:t>Standard</w:t>
      </w:r>
      <w:r w:rsidR="00EC2818">
        <w:t>. This is to reflec</w:t>
      </w:r>
      <w:r w:rsidR="00424FAD">
        <w:t xml:space="preserve">t the way that staging data is universally captured within the oncology </w:t>
      </w:r>
      <w:r w:rsidR="009532DE">
        <w:t xml:space="preserve">electronic-prescribing systems from which the data will be sourced. </w:t>
      </w:r>
    </w:p>
    <w:p w14:paraId="1264F4CD" w14:textId="77777777" w:rsidR="005B5549" w:rsidRDefault="005B5549" w:rsidP="00502840"/>
    <w:p w14:paraId="5EAFFA03" w14:textId="228F9A40" w:rsidR="00502840" w:rsidRDefault="00502840" w:rsidP="00502840">
      <w:pPr>
        <w:pStyle w:val="Note"/>
        <w:ind w:left="0" w:firstLine="0"/>
      </w:pPr>
      <w:r w:rsidRPr="004020D6">
        <w:rPr>
          <w:lang w:eastAsia="en-NZ"/>
        </w:rPr>
        <w:t>N</w:t>
      </w:r>
      <w:r>
        <w:rPr>
          <w:lang w:eastAsia="en-NZ"/>
        </w:rPr>
        <w:t>OTE</w:t>
      </w:r>
      <w:r w:rsidRPr="004020D6">
        <w:rPr>
          <w:lang w:eastAsia="en-NZ"/>
        </w:rPr>
        <w:t>:</w:t>
      </w:r>
      <w:r>
        <w:rPr>
          <w:lang w:eastAsia="en-NZ"/>
        </w:rPr>
        <w:t xml:space="preserve"> Te Aho o Te Kahu (Cancer Control Agency), is undertaking projects </w:t>
      </w:r>
      <w:r w:rsidRPr="004020D6">
        <w:rPr>
          <w:lang w:eastAsia="en-NZ"/>
        </w:rPr>
        <w:t>to improve the quality and completeness of staging data.</w:t>
      </w:r>
      <w:r>
        <w:rPr>
          <w:lang w:eastAsia="en-NZ"/>
        </w:rPr>
        <w:t xml:space="preserve"> </w:t>
      </w:r>
      <w:r w:rsidRPr="004020D6">
        <w:rPr>
          <w:lang w:eastAsia="en-NZ"/>
        </w:rPr>
        <w:t>This section will be updated to reflect the outcome of this project.</w:t>
      </w:r>
      <w:r>
        <w:rPr>
          <w:lang w:eastAsia="en-NZ"/>
        </w:rPr>
        <w:t xml:space="preserve"> Please contact Te Aho o Te Kahu (Cancer Control Agency) for further information by emailing </w:t>
      </w:r>
      <w:hyperlink r:id="rId60" w:history="1">
        <w:r w:rsidRPr="001E3B9D">
          <w:rPr>
            <w:rStyle w:val="Hyperlink"/>
            <w:lang w:eastAsia="en-NZ"/>
          </w:rPr>
          <w:t>info@teaho.govt.nz</w:t>
        </w:r>
      </w:hyperlink>
      <w:r w:rsidRPr="001E3B9D">
        <w:t>.</w:t>
      </w:r>
    </w:p>
    <w:p w14:paraId="132814CD" w14:textId="77777777" w:rsidR="00502840" w:rsidRDefault="00502840" w:rsidP="00502840"/>
    <w:p w14:paraId="03B2C9A7" w14:textId="77777777" w:rsidR="00502840" w:rsidRPr="00EB1596" w:rsidRDefault="00502840" w:rsidP="00502840">
      <w:pPr>
        <w:pStyle w:val="Heading3"/>
        <w:ind w:left="1134"/>
      </w:pPr>
      <w:r w:rsidRPr="00EB1596">
        <w:lastRenderedPageBreak/>
        <w:t>Clinical stage</w:t>
      </w:r>
    </w:p>
    <w:p w14:paraId="7CEEC296" w14:textId="267BC16B" w:rsidR="00502840" w:rsidRDefault="00502840" w:rsidP="00502840">
      <w:r>
        <w:t xml:space="preserve">Clinical stage classification </w:t>
      </w:r>
      <w:r w:rsidRPr="00FB2747">
        <w:rPr>
          <w:b/>
          <w:bCs/>
        </w:rPr>
        <w:t>(cTNM)</w:t>
      </w:r>
      <w:r>
        <w:t xml:space="preserve"> is based on patient history, physical examination, and any imaging done before initiation of treatment. Imaging study information may be used for clinical staging, but clinical stage may be assigned based on whatever information is available. No specific imaging is required to assign a clinical stage for any cancer site. When performed within this framework, biopsy information on regional lymph nodes and/or other sites of metastatic disease may be included in the clinical classification (source: AJCC 8th edition).</w:t>
      </w:r>
    </w:p>
    <w:p w14:paraId="74B7F777" w14:textId="509D8904" w:rsidR="00B16DCD" w:rsidRDefault="00B16DCD" w:rsidP="00502840"/>
    <w:p w14:paraId="469E30CD" w14:textId="482F7CC1" w:rsidR="00B16DCD" w:rsidRDefault="00B16DCD" w:rsidP="00502840">
      <w:r>
        <w:t xml:space="preserve">The following </w:t>
      </w:r>
      <w:r w:rsidR="00B05614">
        <w:t xml:space="preserve">data elements identify the key information </w:t>
      </w:r>
      <w:r w:rsidR="00275132">
        <w:t xml:space="preserve">that helps </w:t>
      </w:r>
      <w:r w:rsidR="00B05614">
        <w:t>to determine a suitable treatment option for a patient.</w:t>
      </w:r>
    </w:p>
    <w:p w14:paraId="56A8F8E5" w14:textId="77777777" w:rsidR="00502840" w:rsidRDefault="00502840" w:rsidP="00502840">
      <w:pPr>
        <w:pStyle w:val="Heading4"/>
      </w:pPr>
      <w:r w:rsidRPr="00A2654F">
        <w:t>TNM: Clinical T stage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02840" w:rsidRPr="00184228" w14:paraId="1B8E85D9" w14:textId="77777777" w:rsidTr="004154A5">
        <w:trPr>
          <w:cantSplit/>
        </w:trPr>
        <w:tc>
          <w:tcPr>
            <w:tcW w:w="2020" w:type="dxa"/>
            <w:tcBorders>
              <w:top w:val="single" w:sz="4" w:space="0" w:color="C2D9BA"/>
              <w:bottom w:val="single" w:sz="4" w:space="0" w:color="FFFFFF" w:themeColor="background1"/>
            </w:tcBorders>
            <w:shd w:val="clear" w:color="auto" w:fill="C2D9BA"/>
          </w:tcPr>
          <w:p w14:paraId="2B6148BA" w14:textId="77777777" w:rsidR="00502840" w:rsidRPr="00504110" w:rsidRDefault="00502840" w:rsidP="00861F1E">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4E2FD1C0" w14:textId="77777777" w:rsidR="00502840" w:rsidRPr="00184228" w:rsidRDefault="00502840" w:rsidP="00861F1E">
            <w:pPr>
              <w:pStyle w:val="TableText"/>
              <w:keepNext/>
              <w:rPr>
                <w:lang w:eastAsia="en-US"/>
              </w:rPr>
            </w:pPr>
            <w:r>
              <w:t xml:space="preserve">Clinical </w:t>
            </w:r>
            <w:r w:rsidRPr="00FE0F92">
              <w:t>T stage is the coding system used to identify the presence of</w:t>
            </w:r>
            <w:r>
              <w:t xml:space="preserve"> a</w:t>
            </w:r>
            <w:r w:rsidRPr="00FE0F92">
              <w:t xml:space="preserve"> primary tumour. It reflects the tumour size and extent of the primary cancer.</w:t>
            </w:r>
          </w:p>
        </w:tc>
      </w:tr>
      <w:tr w:rsidR="00502840" w14:paraId="096CC04E" w14:textId="77777777" w:rsidTr="004154A5">
        <w:trPr>
          <w:cantSplit/>
        </w:trPr>
        <w:tc>
          <w:tcPr>
            <w:tcW w:w="2020" w:type="dxa"/>
            <w:tcBorders>
              <w:top w:val="single" w:sz="4" w:space="0" w:color="FFFFFF" w:themeColor="background1"/>
              <w:bottom w:val="single" w:sz="4" w:space="0" w:color="FFFFFF" w:themeColor="background1"/>
            </w:tcBorders>
            <w:shd w:val="clear" w:color="auto" w:fill="C2D9BA"/>
          </w:tcPr>
          <w:p w14:paraId="45B19A2B" w14:textId="77777777" w:rsidR="00502840" w:rsidRPr="00504110" w:rsidRDefault="00502840" w:rsidP="00861F1E">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49743046" w14:textId="6AAF4B27" w:rsidR="00502840" w:rsidRDefault="00CE068F" w:rsidP="00861F1E">
            <w:pPr>
              <w:pStyle w:val="TableText"/>
              <w:keepNext/>
              <w:rPr>
                <w:lang w:eastAsia="en-US"/>
              </w:rPr>
            </w:pPr>
            <w:hyperlink r:id="rId61" w:history="1">
              <w:r w:rsidR="00F15F4E">
                <w:rPr>
                  <w:rStyle w:val="Hyperlink"/>
                </w:rPr>
                <w:t>SNOMED CT New Zealand Edition</w:t>
              </w:r>
            </w:hyperlink>
          </w:p>
        </w:tc>
      </w:tr>
      <w:tr w:rsidR="00502840" w:rsidRPr="008D448E" w14:paraId="2226D90D" w14:textId="77777777" w:rsidTr="004154A5">
        <w:trPr>
          <w:cantSplit/>
        </w:trPr>
        <w:tc>
          <w:tcPr>
            <w:tcW w:w="2020" w:type="dxa"/>
            <w:tcBorders>
              <w:top w:val="single" w:sz="4" w:space="0" w:color="FFFFFF" w:themeColor="background1"/>
              <w:bottom w:val="single" w:sz="4" w:space="0" w:color="FFFFFF" w:themeColor="background1"/>
            </w:tcBorders>
            <w:shd w:val="clear" w:color="auto" w:fill="C2D9BA"/>
          </w:tcPr>
          <w:p w14:paraId="2C1A1FC4" w14:textId="77777777" w:rsidR="00502840" w:rsidRPr="00504110" w:rsidRDefault="00502840" w:rsidP="00861F1E">
            <w:pPr>
              <w:pStyle w:val="TableText"/>
              <w:keepNext/>
              <w:rPr>
                <w:b/>
              </w:rPr>
            </w:pPr>
            <w:r w:rsidRPr="00504110">
              <w:rPr>
                <w:b/>
              </w:rPr>
              <w:t>Data type</w:t>
            </w:r>
          </w:p>
        </w:tc>
        <w:tc>
          <w:tcPr>
            <w:tcW w:w="1949" w:type="dxa"/>
            <w:tcBorders>
              <w:top w:val="single" w:sz="4" w:space="0" w:color="C2D9BA"/>
              <w:bottom w:val="single" w:sz="4" w:space="0" w:color="C2D9BA"/>
            </w:tcBorders>
            <w:shd w:val="clear" w:color="auto" w:fill="auto"/>
          </w:tcPr>
          <w:p w14:paraId="01417B39" w14:textId="77777777" w:rsidR="00502840" w:rsidRPr="008D448E" w:rsidRDefault="00502840" w:rsidP="00861F1E">
            <w:pPr>
              <w:pStyle w:val="TableText"/>
            </w:pPr>
            <w:r>
              <w:t>Numeric</w:t>
            </w:r>
          </w:p>
        </w:tc>
        <w:tc>
          <w:tcPr>
            <w:tcW w:w="2127" w:type="dxa"/>
            <w:tcBorders>
              <w:top w:val="single" w:sz="4" w:space="0" w:color="C2D9BA"/>
              <w:bottom w:val="single" w:sz="4" w:space="0" w:color="FFFFFF" w:themeColor="background1"/>
            </w:tcBorders>
            <w:shd w:val="clear" w:color="auto" w:fill="C2D9BA"/>
          </w:tcPr>
          <w:p w14:paraId="4820E517" w14:textId="77777777" w:rsidR="00502840" w:rsidRPr="00504110" w:rsidRDefault="00502840" w:rsidP="00861F1E">
            <w:pPr>
              <w:pStyle w:val="TableText"/>
              <w:keepN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310183B7" w14:textId="77777777" w:rsidR="00502840" w:rsidRPr="008D448E" w:rsidRDefault="00502840" w:rsidP="00861F1E">
            <w:pPr>
              <w:pStyle w:val="TableText"/>
            </w:pPr>
            <w:r>
              <w:t>Code</w:t>
            </w:r>
          </w:p>
        </w:tc>
      </w:tr>
      <w:tr w:rsidR="00502840" w:rsidRPr="00F46627" w14:paraId="26D62C41" w14:textId="77777777" w:rsidTr="004154A5">
        <w:trPr>
          <w:cantSplit/>
        </w:trPr>
        <w:tc>
          <w:tcPr>
            <w:tcW w:w="2020" w:type="dxa"/>
            <w:tcBorders>
              <w:top w:val="single" w:sz="4" w:space="0" w:color="FFFFFF" w:themeColor="background1"/>
              <w:bottom w:val="single" w:sz="4" w:space="0" w:color="FFFFFF" w:themeColor="background1"/>
            </w:tcBorders>
            <w:shd w:val="clear" w:color="auto" w:fill="C2D9BA"/>
          </w:tcPr>
          <w:p w14:paraId="47618BD5" w14:textId="77777777" w:rsidR="00502840" w:rsidRPr="00504110" w:rsidRDefault="00502840" w:rsidP="00861F1E">
            <w:pPr>
              <w:pStyle w:val="TableText"/>
              <w:rPr>
                <w:b/>
              </w:rPr>
            </w:pPr>
            <w:r w:rsidRPr="00504110">
              <w:rPr>
                <w:b/>
              </w:rPr>
              <w:t>Field size</w:t>
            </w:r>
          </w:p>
        </w:tc>
        <w:tc>
          <w:tcPr>
            <w:tcW w:w="1949" w:type="dxa"/>
            <w:tcBorders>
              <w:top w:val="single" w:sz="4" w:space="0" w:color="C2D9BA"/>
              <w:bottom w:val="single" w:sz="4" w:space="0" w:color="C2D9BA"/>
            </w:tcBorders>
            <w:shd w:val="clear" w:color="auto" w:fill="auto"/>
          </w:tcPr>
          <w:p w14:paraId="043E487E" w14:textId="77777777" w:rsidR="00502840" w:rsidRPr="008D448E" w:rsidRDefault="00502840" w:rsidP="00861F1E">
            <w:pPr>
              <w:pStyle w:val="TableText"/>
            </w:pPr>
            <w:r>
              <w:t>18</w:t>
            </w:r>
          </w:p>
        </w:tc>
        <w:tc>
          <w:tcPr>
            <w:tcW w:w="2127" w:type="dxa"/>
            <w:tcBorders>
              <w:top w:val="single" w:sz="4" w:space="0" w:color="FFFFFF" w:themeColor="background1"/>
              <w:bottom w:val="single" w:sz="4" w:space="0" w:color="C2D9BA"/>
            </w:tcBorders>
            <w:shd w:val="clear" w:color="auto" w:fill="C2D9BA"/>
          </w:tcPr>
          <w:p w14:paraId="646FC2A4" w14:textId="77777777" w:rsidR="00502840" w:rsidRPr="00504110" w:rsidRDefault="00502840" w:rsidP="00861F1E">
            <w:pPr>
              <w:pStyle w:val="TableT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2E8B089D" w14:textId="5A5C556B" w:rsidR="00502840" w:rsidRPr="00F46627" w:rsidRDefault="00701F39" w:rsidP="00861F1E">
            <w:pPr>
              <w:pStyle w:val="TableText"/>
            </w:pPr>
            <w:r>
              <w:t>N</w:t>
            </w:r>
            <w:r w:rsidR="00502840">
              <w:t>(18)</w:t>
            </w:r>
          </w:p>
        </w:tc>
      </w:tr>
      <w:tr w:rsidR="00502840" w:rsidRPr="008D448E" w14:paraId="260BFA85" w14:textId="77777777" w:rsidTr="004154A5">
        <w:trPr>
          <w:cantSplit/>
        </w:trPr>
        <w:tc>
          <w:tcPr>
            <w:tcW w:w="2020" w:type="dxa"/>
            <w:tcBorders>
              <w:top w:val="single" w:sz="4" w:space="0" w:color="FFFFFF" w:themeColor="background1"/>
              <w:bottom w:val="single" w:sz="4" w:space="0" w:color="FFFFFF" w:themeColor="background1"/>
            </w:tcBorders>
            <w:shd w:val="clear" w:color="auto" w:fill="C2D9BA"/>
          </w:tcPr>
          <w:p w14:paraId="016C7C74" w14:textId="77777777" w:rsidR="00502840" w:rsidRPr="00504110" w:rsidRDefault="00502840" w:rsidP="00861F1E">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39EF2284" w14:textId="4115D448" w:rsidR="00502840" w:rsidRDefault="00502840" w:rsidP="00861F1E">
            <w:pPr>
              <w:pStyle w:val="TableText"/>
            </w:pPr>
            <w:r>
              <w:t xml:space="preserve">SNOMED CT identifier that refers to the valid T </w:t>
            </w:r>
            <w:r w:rsidR="00BF315D">
              <w:t>category code</w:t>
            </w:r>
            <w:r>
              <w:t>.</w:t>
            </w:r>
          </w:p>
        </w:tc>
      </w:tr>
      <w:tr w:rsidR="00502840" w:rsidRPr="008D448E" w14:paraId="2D74B464" w14:textId="77777777" w:rsidTr="004154A5">
        <w:trPr>
          <w:cantSplit/>
        </w:trPr>
        <w:tc>
          <w:tcPr>
            <w:tcW w:w="2020" w:type="dxa"/>
            <w:tcBorders>
              <w:top w:val="single" w:sz="4" w:space="0" w:color="FFFFFF" w:themeColor="background1"/>
              <w:bottom w:val="single" w:sz="4" w:space="0" w:color="FFFFFF" w:themeColor="background1"/>
            </w:tcBorders>
            <w:shd w:val="clear" w:color="auto" w:fill="C2D9BA"/>
          </w:tcPr>
          <w:p w14:paraId="34969A15" w14:textId="77777777" w:rsidR="00502840" w:rsidRPr="00504110" w:rsidRDefault="00502840" w:rsidP="00861F1E">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10A1E256" w14:textId="6DD3DFAC" w:rsidR="00502840" w:rsidRPr="008D448E" w:rsidRDefault="00D144C7" w:rsidP="00861F1E">
            <w:pPr>
              <w:pStyle w:val="TableText"/>
            </w:pPr>
            <w:r>
              <w:t>Optional</w:t>
            </w:r>
          </w:p>
        </w:tc>
      </w:tr>
      <w:tr w:rsidR="00502840" w:rsidRPr="008D448E" w14:paraId="4CC7C947" w14:textId="77777777" w:rsidTr="004154A5">
        <w:trPr>
          <w:cantSplit/>
        </w:trPr>
        <w:tc>
          <w:tcPr>
            <w:tcW w:w="2020" w:type="dxa"/>
            <w:tcBorders>
              <w:top w:val="single" w:sz="4" w:space="0" w:color="FFFFFF" w:themeColor="background1"/>
              <w:bottom w:val="single" w:sz="4" w:space="0" w:color="FFFFFF" w:themeColor="background1"/>
            </w:tcBorders>
            <w:shd w:val="clear" w:color="auto" w:fill="C2D9BA"/>
          </w:tcPr>
          <w:p w14:paraId="71392E2D" w14:textId="77777777" w:rsidR="00502840" w:rsidRPr="00504110" w:rsidRDefault="00502840"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9AD69FC" w14:textId="0D4EE1A1" w:rsidR="00502840" w:rsidRPr="008D448E" w:rsidRDefault="00FC55CD" w:rsidP="00861F1E">
            <w:pPr>
              <w:pStyle w:val="TableText"/>
            </w:pPr>
            <w:r>
              <w:t>A system should allow the user to select an appropriate TNM category code using the correct SNOMED CT identifier</w:t>
            </w:r>
            <w:r w:rsidR="00502840">
              <w:t>.</w:t>
            </w:r>
          </w:p>
        </w:tc>
      </w:tr>
      <w:tr w:rsidR="00502840" w:rsidRPr="008D448E" w14:paraId="70F73230" w14:textId="77777777" w:rsidTr="004154A5">
        <w:trPr>
          <w:cantSplit/>
        </w:trPr>
        <w:tc>
          <w:tcPr>
            <w:tcW w:w="2020" w:type="dxa"/>
            <w:tcBorders>
              <w:top w:val="single" w:sz="4" w:space="0" w:color="FFFFFF" w:themeColor="background1"/>
              <w:bottom w:val="single" w:sz="4" w:space="0" w:color="C2D9BA"/>
            </w:tcBorders>
            <w:shd w:val="clear" w:color="auto" w:fill="C2D9BA"/>
          </w:tcPr>
          <w:p w14:paraId="278195BE" w14:textId="77777777" w:rsidR="00502840" w:rsidRPr="00504110" w:rsidRDefault="00502840"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315A518C" w14:textId="77777777" w:rsidR="00502840" w:rsidRPr="008D448E" w:rsidRDefault="00502840" w:rsidP="00861F1E">
            <w:pPr>
              <w:pStyle w:val="TableText"/>
            </w:pPr>
            <w:r>
              <w:t>Must be an active SNOMED CT concept.</w:t>
            </w:r>
          </w:p>
        </w:tc>
      </w:tr>
    </w:tbl>
    <w:p w14:paraId="564D3C78" w14:textId="77777777" w:rsidR="00502840" w:rsidRPr="00644FF1" w:rsidRDefault="00502840" w:rsidP="00502840"/>
    <w:p w14:paraId="6C15AA1F" w14:textId="77777777" w:rsidR="00502840" w:rsidRDefault="00502840" w:rsidP="00502840">
      <w:pPr>
        <w:pStyle w:val="Heading4"/>
      </w:pPr>
      <w:r>
        <w:t>TNM: Clinical N stage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02840" w:rsidRPr="00184228" w14:paraId="19CF3208" w14:textId="77777777" w:rsidTr="00090F23">
        <w:trPr>
          <w:cantSplit/>
        </w:trPr>
        <w:tc>
          <w:tcPr>
            <w:tcW w:w="2020" w:type="dxa"/>
            <w:tcBorders>
              <w:top w:val="single" w:sz="4" w:space="0" w:color="C2D9BA"/>
              <w:bottom w:val="single" w:sz="4" w:space="0" w:color="FFFFFF" w:themeColor="background1"/>
            </w:tcBorders>
            <w:shd w:val="clear" w:color="auto" w:fill="C2D9BA"/>
          </w:tcPr>
          <w:p w14:paraId="162C61FF" w14:textId="77777777" w:rsidR="00502840" w:rsidRPr="00504110" w:rsidRDefault="00502840" w:rsidP="00861F1E">
            <w:pPr>
              <w:pStyle w:val="TableT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3FB83B7E" w14:textId="77777777" w:rsidR="00502840" w:rsidRPr="00184228" w:rsidRDefault="00502840" w:rsidP="00861F1E">
            <w:pPr>
              <w:pStyle w:val="TableText"/>
              <w:rPr>
                <w:lang w:eastAsia="en-US"/>
              </w:rPr>
            </w:pPr>
            <w:r w:rsidRPr="00B21B4E">
              <w:t>Clinical N stage is the coding system used to denote the absence or presence of regional lymph node metastases. It classifies the extent of regional lymph node metastases</w:t>
            </w:r>
            <w:r>
              <w:t>.</w:t>
            </w:r>
          </w:p>
        </w:tc>
      </w:tr>
      <w:tr w:rsidR="00502840" w14:paraId="726DBCBD"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3CBF2DE7" w14:textId="77777777" w:rsidR="00502840" w:rsidRPr="00504110" w:rsidRDefault="00502840" w:rsidP="00861F1E">
            <w:pPr>
              <w:pStyle w:val="TableT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0D50DE53" w14:textId="5E13368F" w:rsidR="00502840" w:rsidRDefault="00CE068F" w:rsidP="00861F1E">
            <w:pPr>
              <w:pStyle w:val="TableText"/>
              <w:rPr>
                <w:lang w:eastAsia="en-US"/>
              </w:rPr>
            </w:pPr>
            <w:hyperlink r:id="rId62" w:history="1">
              <w:r w:rsidR="00F15F4E">
                <w:rPr>
                  <w:rStyle w:val="Hyperlink"/>
                </w:rPr>
                <w:t>SNOMED CT New Zealand Edition</w:t>
              </w:r>
            </w:hyperlink>
          </w:p>
        </w:tc>
      </w:tr>
      <w:tr w:rsidR="00502840" w:rsidRPr="008D448E" w14:paraId="29A9F172"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76EE8D67" w14:textId="77777777" w:rsidR="00502840" w:rsidRPr="00504110" w:rsidRDefault="00502840" w:rsidP="00861F1E">
            <w:pPr>
              <w:pStyle w:val="TableText"/>
              <w:rPr>
                <w:b/>
              </w:rPr>
            </w:pPr>
            <w:r w:rsidRPr="00504110">
              <w:rPr>
                <w:b/>
              </w:rPr>
              <w:t>Data type</w:t>
            </w:r>
          </w:p>
        </w:tc>
        <w:tc>
          <w:tcPr>
            <w:tcW w:w="1949" w:type="dxa"/>
            <w:tcBorders>
              <w:top w:val="single" w:sz="4" w:space="0" w:color="C2D9BA"/>
              <w:bottom w:val="single" w:sz="4" w:space="0" w:color="C2D9BA"/>
            </w:tcBorders>
            <w:shd w:val="clear" w:color="auto" w:fill="auto"/>
          </w:tcPr>
          <w:p w14:paraId="38B3943E" w14:textId="77777777" w:rsidR="00502840" w:rsidRPr="008D448E" w:rsidRDefault="00502840" w:rsidP="00861F1E">
            <w:pPr>
              <w:pStyle w:val="TableText"/>
            </w:pPr>
            <w:r>
              <w:t>Numeric</w:t>
            </w:r>
          </w:p>
        </w:tc>
        <w:tc>
          <w:tcPr>
            <w:tcW w:w="2127" w:type="dxa"/>
            <w:tcBorders>
              <w:top w:val="single" w:sz="4" w:space="0" w:color="C2D9BA"/>
              <w:bottom w:val="single" w:sz="4" w:space="0" w:color="FFFFFF" w:themeColor="background1"/>
            </w:tcBorders>
            <w:shd w:val="clear" w:color="auto" w:fill="C2D9BA"/>
          </w:tcPr>
          <w:p w14:paraId="5C4AD0AF" w14:textId="77777777" w:rsidR="00502840" w:rsidRPr="00504110" w:rsidRDefault="00502840" w:rsidP="00861F1E">
            <w:pPr>
              <w:pStyle w:val="TableT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3D34B253" w14:textId="77777777" w:rsidR="00502840" w:rsidRPr="008D448E" w:rsidRDefault="00502840" w:rsidP="00861F1E">
            <w:pPr>
              <w:pStyle w:val="TableText"/>
            </w:pPr>
            <w:r>
              <w:t>Code</w:t>
            </w:r>
          </w:p>
        </w:tc>
      </w:tr>
      <w:tr w:rsidR="00502840" w:rsidRPr="00F46627" w14:paraId="6436E65F"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77A06D57" w14:textId="77777777" w:rsidR="00502840" w:rsidRPr="00504110" w:rsidRDefault="00502840" w:rsidP="00861F1E">
            <w:pPr>
              <w:pStyle w:val="TableText"/>
              <w:rPr>
                <w:b/>
              </w:rPr>
            </w:pPr>
            <w:r w:rsidRPr="00504110">
              <w:rPr>
                <w:b/>
              </w:rPr>
              <w:t>Field size</w:t>
            </w:r>
          </w:p>
        </w:tc>
        <w:tc>
          <w:tcPr>
            <w:tcW w:w="1949" w:type="dxa"/>
            <w:tcBorders>
              <w:top w:val="single" w:sz="4" w:space="0" w:color="C2D9BA"/>
              <w:bottom w:val="single" w:sz="4" w:space="0" w:color="C2D9BA"/>
            </w:tcBorders>
            <w:shd w:val="clear" w:color="auto" w:fill="auto"/>
          </w:tcPr>
          <w:p w14:paraId="608F9505" w14:textId="77777777" w:rsidR="00502840" w:rsidRPr="008D448E" w:rsidRDefault="00502840" w:rsidP="00861F1E">
            <w:pPr>
              <w:pStyle w:val="TableText"/>
            </w:pPr>
            <w:r>
              <w:t>18</w:t>
            </w:r>
          </w:p>
        </w:tc>
        <w:tc>
          <w:tcPr>
            <w:tcW w:w="2127" w:type="dxa"/>
            <w:tcBorders>
              <w:top w:val="single" w:sz="4" w:space="0" w:color="FFFFFF" w:themeColor="background1"/>
              <w:bottom w:val="single" w:sz="4" w:space="0" w:color="C2D9BA"/>
            </w:tcBorders>
            <w:shd w:val="clear" w:color="auto" w:fill="C2D9BA"/>
          </w:tcPr>
          <w:p w14:paraId="7F54C8BD" w14:textId="77777777" w:rsidR="00502840" w:rsidRPr="00504110" w:rsidRDefault="00502840" w:rsidP="00861F1E">
            <w:pPr>
              <w:pStyle w:val="TableT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72A5F863" w14:textId="46E4E99E" w:rsidR="00502840" w:rsidRPr="00F46627" w:rsidRDefault="00701F39" w:rsidP="00861F1E">
            <w:pPr>
              <w:pStyle w:val="TableText"/>
            </w:pPr>
            <w:r>
              <w:t>N</w:t>
            </w:r>
            <w:r w:rsidR="00502840">
              <w:t>(18)</w:t>
            </w:r>
          </w:p>
        </w:tc>
      </w:tr>
      <w:tr w:rsidR="00502840" w:rsidRPr="008D448E" w14:paraId="1E084F3F"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2930C6D2" w14:textId="77777777" w:rsidR="00502840" w:rsidRPr="00504110" w:rsidRDefault="00502840" w:rsidP="00861F1E">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4F4826E0" w14:textId="419BE637" w:rsidR="00750D2B" w:rsidRDefault="00750D2B" w:rsidP="00861F1E">
            <w:pPr>
              <w:pStyle w:val="TableText"/>
            </w:pPr>
            <w:r>
              <w:t>SNOMED CT identifier that refers to the valid N category code.</w:t>
            </w:r>
          </w:p>
        </w:tc>
      </w:tr>
      <w:tr w:rsidR="00502840" w:rsidRPr="008D448E" w14:paraId="5F026D49"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3FD4DEA1" w14:textId="77777777" w:rsidR="00502840" w:rsidRPr="00504110" w:rsidRDefault="00502840" w:rsidP="00861F1E">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646DAFE9" w14:textId="55B79E71" w:rsidR="00502840" w:rsidRPr="008D448E" w:rsidRDefault="00D144C7" w:rsidP="00861F1E">
            <w:pPr>
              <w:pStyle w:val="TableText"/>
            </w:pPr>
            <w:r>
              <w:t>Optional</w:t>
            </w:r>
          </w:p>
        </w:tc>
      </w:tr>
      <w:tr w:rsidR="00502840" w:rsidRPr="008D448E" w14:paraId="3084FC07"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7B277C15" w14:textId="77777777" w:rsidR="00502840" w:rsidRPr="00504110" w:rsidRDefault="00502840"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4D0276B" w14:textId="2DF3F5F1" w:rsidR="00502840" w:rsidRPr="008D448E" w:rsidRDefault="00750D2B" w:rsidP="00861F1E">
            <w:pPr>
              <w:pStyle w:val="TableText"/>
            </w:pPr>
            <w:r>
              <w:t>A system should allow the user to select an appropriate TNM category code using the correct SNOMED CT identifier.</w:t>
            </w:r>
          </w:p>
        </w:tc>
      </w:tr>
      <w:tr w:rsidR="00502840" w:rsidRPr="008D448E" w14:paraId="0624C061" w14:textId="77777777" w:rsidTr="00090F23">
        <w:trPr>
          <w:cantSplit/>
        </w:trPr>
        <w:tc>
          <w:tcPr>
            <w:tcW w:w="2020" w:type="dxa"/>
            <w:tcBorders>
              <w:top w:val="single" w:sz="4" w:space="0" w:color="FFFFFF" w:themeColor="background1"/>
              <w:bottom w:val="single" w:sz="4" w:space="0" w:color="C2D9BA"/>
            </w:tcBorders>
            <w:shd w:val="clear" w:color="auto" w:fill="C2D9BA"/>
          </w:tcPr>
          <w:p w14:paraId="78C56F4F" w14:textId="77777777" w:rsidR="00502840" w:rsidRPr="00504110" w:rsidRDefault="00502840"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494C1093" w14:textId="77777777" w:rsidR="00502840" w:rsidRPr="008D448E" w:rsidRDefault="00502840" w:rsidP="00861F1E">
            <w:pPr>
              <w:pStyle w:val="TableText"/>
            </w:pPr>
            <w:r>
              <w:t>Must be an active SNOMED CT concept.</w:t>
            </w:r>
          </w:p>
        </w:tc>
      </w:tr>
    </w:tbl>
    <w:p w14:paraId="4AF50F12" w14:textId="77777777" w:rsidR="00502840" w:rsidRPr="00644FF1" w:rsidRDefault="00502840" w:rsidP="00502840"/>
    <w:p w14:paraId="36500A78" w14:textId="77777777" w:rsidR="00502840" w:rsidRDefault="00502840" w:rsidP="00502840">
      <w:pPr>
        <w:pStyle w:val="Heading4"/>
      </w:pPr>
      <w:r w:rsidRPr="0059779B">
        <w:lastRenderedPageBreak/>
        <w:t xml:space="preserve">TNM: </w:t>
      </w:r>
      <w:r>
        <w:t xml:space="preserve">Clinical </w:t>
      </w:r>
      <w:r w:rsidRPr="0059779B">
        <w:t xml:space="preserve">M </w:t>
      </w:r>
      <w:r>
        <w:t>s</w:t>
      </w:r>
      <w:r w:rsidRPr="0059779B">
        <w:t>tage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02840" w:rsidRPr="00184228" w14:paraId="56525E81" w14:textId="77777777" w:rsidTr="00090F23">
        <w:trPr>
          <w:cantSplit/>
        </w:trPr>
        <w:tc>
          <w:tcPr>
            <w:tcW w:w="2020" w:type="dxa"/>
            <w:tcBorders>
              <w:top w:val="single" w:sz="4" w:space="0" w:color="C2D9BA"/>
              <w:bottom w:val="single" w:sz="4" w:space="0" w:color="FFFFFF" w:themeColor="background1"/>
            </w:tcBorders>
            <w:shd w:val="clear" w:color="auto" w:fill="C2D9BA"/>
          </w:tcPr>
          <w:p w14:paraId="37AE6AC5" w14:textId="77777777" w:rsidR="00502840" w:rsidRPr="00504110" w:rsidRDefault="00502840" w:rsidP="00861F1E">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3942E4DA" w14:textId="77777777" w:rsidR="00502840" w:rsidRPr="00184228" w:rsidRDefault="00502840" w:rsidP="00861F1E">
            <w:pPr>
              <w:pStyle w:val="TableText"/>
              <w:rPr>
                <w:lang w:eastAsia="en-US"/>
              </w:rPr>
            </w:pPr>
            <w:r>
              <w:t xml:space="preserve">Clinical </w:t>
            </w:r>
            <w:r w:rsidRPr="00FE0F92">
              <w:t>M stage is the coding system used to record the absence or presence of distant metastases.</w:t>
            </w:r>
          </w:p>
        </w:tc>
      </w:tr>
      <w:tr w:rsidR="00502840" w14:paraId="1A85DF95"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31005680" w14:textId="77777777" w:rsidR="00502840" w:rsidRPr="00504110" w:rsidRDefault="00502840" w:rsidP="00861F1E">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75034BF5" w14:textId="650AB1CF" w:rsidR="00502840" w:rsidRDefault="00CE068F" w:rsidP="00861F1E">
            <w:pPr>
              <w:pStyle w:val="TableText"/>
              <w:rPr>
                <w:lang w:eastAsia="en-US"/>
              </w:rPr>
            </w:pPr>
            <w:hyperlink r:id="rId63" w:history="1">
              <w:r w:rsidR="00F15F4E">
                <w:rPr>
                  <w:rStyle w:val="Hyperlink"/>
                </w:rPr>
                <w:t>SNOMED CT New Zealand Edition</w:t>
              </w:r>
            </w:hyperlink>
          </w:p>
        </w:tc>
      </w:tr>
      <w:tr w:rsidR="00502840" w:rsidRPr="008D448E" w14:paraId="3733B9D8"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1CDF080F" w14:textId="77777777" w:rsidR="00502840" w:rsidRPr="00504110" w:rsidRDefault="00502840" w:rsidP="00861F1E">
            <w:pPr>
              <w:pStyle w:val="TableText"/>
              <w:keepNext/>
              <w:rPr>
                <w:b/>
              </w:rPr>
            </w:pPr>
            <w:r w:rsidRPr="00504110">
              <w:rPr>
                <w:b/>
              </w:rPr>
              <w:t>Data type</w:t>
            </w:r>
          </w:p>
        </w:tc>
        <w:tc>
          <w:tcPr>
            <w:tcW w:w="1949" w:type="dxa"/>
            <w:tcBorders>
              <w:top w:val="single" w:sz="4" w:space="0" w:color="C2D9BA"/>
              <w:bottom w:val="single" w:sz="4" w:space="0" w:color="C2D9BA"/>
            </w:tcBorders>
            <w:shd w:val="clear" w:color="auto" w:fill="auto"/>
          </w:tcPr>
          <w:p w14:paraId="3344F261" w14:textId="77777777" w:rsidR="00502840" w:rsidRPr="008D448E" w:rsidRDefault="00502840" w:rsidP="00861F1E">
            <w:pPr>
              <w:pStyle w:val="TableText"/>
            </w:pPr>
            <w:r>
              <w:t>Numeric</w:t>
            </w:r>
          </w:p>
        </w:tc>
        <w:tc>
          <w:tcPr>
            <w:tcW w:w="2127" w:type="dxa"/>
            <w:tcBorders>
              <w:top w:val="single" w:sz="4" w:space="0" w:color="C2D9BA"/>
              <w:bottom w:val="single" w:sz="4" w:space="0" w:color="FFFFFF" w:themeColor="background1"/>
            </w:tcBorders>
            <w:shd w:val="clear" w:color="auto" w:fill="C2D9BA"/>
          </w:tcPr>
          <w:p w14:paraId="77133F4A" w14:textId="77777777" w:rsidR="00502840" w:rsidRPr="00504110" w:rsidRDefault="00502840" w:rsidP="00861F1E">
            <w:pPr>
              <w:pStyle w:val="TableT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386FE1BC" w14:textId="77777777" w:rsidR="00502840" w:rsidRPr="008D448E" w:rsidRDefault="00502840" w:rsidP="00861F1E">
            <w:pPr>
              <w:pStyle w:val="TableText"/>
            </w:pPr>
            <w:r>
              <w:t>Code</w:t>
            </w:r>
          </w:p>
        </w:tc>
      </w:tr>
      <w:tr w:rsidR="00502840" w:rsidRPr="00F46627" w14:paraId="6ED6E801"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566D776C" w14:textId="77777777" w:rsidR="00502840" w:rsidRPr="00504110" w:rsidRDefault="00502840" w:rsidP="00861F1E">
            <w:pPr>
              <w:pStyle w:val="TableText"/>
              <w:keepNext/>
              <w:rPr>
                <w:b/>
              </w:rPr>
            </w:pPr>
            <w:r w:rsidRPr="00504110">
              <w:rPr>
                <w:b/>
              </w:rPr>
              <w:t>Field size</w:t>
            </w:r>
          </w:p>
        </w:tc>
        <w:tc>
          <w:tcPr>
            <w:tcW w:w="1949" w:type="dxa"/>
            <w:tcBorders>
              <w:top w:val="single" w:sz="4" w:space="0" w:color="C2D9BA"/>
              <w:bottom w:val="single" w:sz="4" w:space="0" w:color="C2D9BA"/>
            </w:tcBorders>
            <w:shd w:val="clear" w:color="auto" w:fill="auto"/>
          </w:tcPr>
          <w:p w14:paraId="408B4FEA" w14:textId="77777777" w:rsidR="00502840" w:rsidRPr="008D448E" w:rsidRDefault="00502840" w:rsidP="00861F1E">
            <w:pPr>
              <w:pStyle w:val="TableText"/>
            </w:pPr>
            <w:r>
              <w:t>18</w:t>
            </w:r>
          </w:p>
        </w:tc>
        <w:tc>
          <w:tcPr>
            <w:tcW w:w="2127" w:type="dxa"/>
            <w:tcBorders>
              <w:top w:val="single" w:sz="4" w:space="0" w:color="FFFFFF" w:themeColor="background1"/>
              <w:bottom w:val="single" w:sz="4" w:space="0" w:color="C2D9BA"/>
            </w:tcBorders>
            <w:shd w:val="clear" w:color="auto" w:fill="C2D9BA"/>
          </w:tcPr>
          <w:p w14:paraId="3B858A24" w14:textId="77777777" w:rsidR="00502840" w:rsidRPr="00504110" w:rsidRDefault="00502840" w:rsidP="00861F1E">
            <w:pPr>
              <w:pStyle w:val="TableT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0D116185" w14:textId="625EC644" w:rsidR="00502840" w:rsidRPr="00F46627" w:rsidRDefault="00701F39" w:rsidP="00861F1E">
            <w:pPr>
              <w:pStyle w:val="TableText"/>
            </w:pPr>
            <w:r>
              <w:t>N</w:t>
            </w:r>
            <w:r w:rsidR="00502840">
              <w:t>(18)</w:t>
            </w:r>
          </w:p>
        </w:tc>
      </w:tr>
      <w:tr w:rsidR="00502840" w:rsidRPr="008D448E" w14:paraId="196C9661"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458F7383" w14:textId="77777777" w:rsidR="00502840" w:rsidRPr="00504110" w:rsidRDefault="00502840" w:rsidP="00861F1E">
            <w:pPr>
              <w:pStyle w:val="TableText"/>
              <w:keepNext/>
              <w:rPr>
                <w:b/>
              </w:rPr>
            </w:pPr>
            <w:r>
              <w:rPr>
                <w:b/>
              </w:rPr>
              <w:t>Value domain</w:t>
            </w:r>
          </w:p>
        </w:tc>
        <w:tc>
          <w:tcPr>
            <w:tcW w:w="6060" w:type="dxa"/>
            <w:gridSpan w:val="3"/>
            <w:tcBorders>
              <w:top w:val="single" w:sz="4" w:space="0" w:color="C2D9BA"/>
              <w:bottom w:val="single" w:sz="4" w:space="0" w:color="C2D9BA"/>
            </w:tcBorders>
            <w:shd w:val="clear" w:color="auto" w:fill="auto"/>
          </w:tcPr>
          <w:p w14:paraId="2B4F39E3" w14:textId="77777777" w:rsidR="00502840" w:rsidRDefault="00502840" w:rsidP="00861F1E">
            <w:pPr>
              <w:pStyle w:val="TableText"/>
            </w:pPr>
            <w:r>
              <w:t xml:space="preserve">SNOMED CT identifier that refers to the valid M codes from the current edition of the AJCC TNM </w:t>
            </w:r>
            <w:r w:rsidRPr="00A4602E">
              <w:rPr>
                <w:i/>
                <w:iCs/>
              </w:rPr>
              <w:t>Classification of Malignant Tumours</w:t>
            </w:r>
            <w:r>
              <w:t>.</w:t>
            </w:r>
          </w:p>
        </w:tc>
      </w:tr>
      <w:tr w:rsidR="00502840" w:rsidRPr="008D448E" w14:paraId="40E3E496"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75D1C3B4" w14:textId="77777777" w:rsidR="00502840" w:rsidRPr="00504110" w:rsidRDefault="00502840" w:rsidP="00861F1E">
            <w:pPr>
              <w:pStyle w:val="TableText"/>
              <w:keepNext/>
              <w:rPr>
                <w:b/>
              </w:rPr>
            </w:pPr>
            <w:r>
              <w:rPr>
                <w:b/>
              </w:rPr>
              <w:t>Obligation</w:t>
            </w:r>
          </w:p>
        </w:tc>
        <w:tc>
          <w:tcPr>
            <w:tcW w:w="6060" w:type="dxa"/>
            <w:gridSpan w:val="3"/>
            <w:tcBorders>
              <w:top w:val="single" w:sz="4" w:space="0" w:color="C2D9BA"/>
              <w:bottom w:val="single" w:sz="4" w:space="0" w:color="C2D9BA"/>
            </w:tcBorders>
            <w:shd w:val="clear" w:color="auto" w:fill="auto"/>
          </w:tcPr>
          <w:p w14:paraId="0B4DC0A3" w14:textId="0D2A78B3" w:rsidR="00502840" w:rsidRPr="008D448E" w:rsidRDefault="00D144C7" w:rsidP="00861F1E">
            <w:pPr>
              <w:pStyle w:val="TableText"/>
            </w:pPr>
            <w:r>
              <w:t>Optional</w:t>
            </w:r>
          </w:p>
        </w:tc>
      </w:tr>
      <w:tr w:rsidR="00502840" w:rsidRPr="008D448E" w14:paraId="4B8E319A"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01C53140" w14:textId="77777777" w:rsidR="00502840" w:rsidRPr="00504110" w:rsidRDefault="00502840"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04FF272A" w14:textId="39FC3D05" w:rsidR="00502840" w:rsidRPr="008D448E" w:rsidRDefault="00750D2B" w:rsidP="00861F1E">
            <w:pPr>
              <w:pStyle w:val="TableText"/>
            </w:pPr>
            <w:r>
              <w:t>A system should allow the user to select an appropriate TNM category code using the correct SNOMED CT identifier.</w:t>
            </w:r>
          </w:p>
        </w:tc>
      </w:tr>
      <w:tr w:rsidR="00502840" w:rsidRPr="008D448E" w14:paraId="2176ECCF" w14:textId="77777777" w:rsidTr="00090F23">
        <w:trPr>
          <w:cantSplit/>
        </w:trPr>
        <w:tc>
          <w:tcPr>
            <w:tcW w:w="2020" w:type="dxa"/>
            <w:tcBorders>
              <w:top w:val="single" w:sz="4" w:space="0" w:color="FFFFFF" w:themeColor="background1"/>
              <w:bottom w:val="single" w:sz="4" w:space="0" w:color="C2D9BA"/>
            </w:tcBorders>
            <w:shd w:val="clear" w:color="auto" w:fill="C2D9BA"/>
          </w:tcPr>
          <w:p w14:paraId="2911CC63" w14:textId="77777777" w:rsidR="00502840" w:rsidRPr="00504110" w:rsidRDefault="00502840"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2ADAA84A" w14:textId="77777777" w:rsidR="00502840" w:rsidRPr="008D448E" w:rsidRDefault="00502840" w:rsidP="00861F1E">
            <w:pPr>
              <w:pStyle w:val="TableText"/>
            </w:pPr>
            <w:r>
              <w:t>Must be an active SNOMED CT concept.</w:t>
            </w:r>
          </w:p>
        </w:tc>
      </w:tr>
    </w:tbl>
    <w:p w14:paraId="6A679770" w14:textId="77777777" w:rsidR="00502840" w:rsidRPr="00134B66" w:rsidRDefault="00502840" w:rsidP="00502840"/>
    <w:p w14:paraId="2329A684" w14:textId="77777777" w:rsidR="00502840" w:rsidRDefault="00502840" w:rsidP="00502840">
      <w:pPr>
        <w:pStyle w:val="Heading4"/>
      </w:pPr>
      <w:r w:rsidRPr="007B6330">
        <w:t>Clinical TNM edition used</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02840" w:rsidRPr="00184228" w14:paraId="46628626" w14:textId="77777777" w:rsidTr="00090F23">
        <w:trPr>
          <w:cantSplit/>
        </w:trPr>
        <w:tc>
          <w:tcPr>
            <w:tcW w:w="2020" w:type="dxa"/>
            <w:tcBorders>
              <w:top w:val="single" w:sz="4" w:space="0" w:color="C2D9BA"/>
              <w:bottom w:val="single" w:sz="4" w:space="0" w:color="FFFFFF" w:themeColor="background1"/>
            </w:tcBorders>
            <w:shd w:val="clear" w:color="auto" w:fill="C2D9BA"/>
          </w:tcPr>
          <w:p w14:paraId="0FE5CEFA" w14:textId="77777777" w:rsidR="00502840" w:rsidRPr="00504110" w:rsidRDefault="00502840" w:rsidP="00861F1E">
            <w:pPr>
              <w:pStyle w:val="TableT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7E42090F" w14:textId="77777777" w:rsidR="00502840" w:rsidRPr="00184228" w:rsidRDefault="00502840" w:rsidP="00861F1E">
            <w:pPr>
              <w:pStyle w:val="TableText"/>
              <w:rPr>
                <w:lang w:eastAsia="en-US"/>
              </w:rPr>
            </w:pPr>
            <w:r>
              <w:t>Staging system e</w:t>
            </w:r>
            <w:r w:rsidRPr="000E0D5D">
              <w:t>dition number used.</w:t>
            </w:r>
          </w:p>
        </w:tc>
      </w:tr>
      <w:tr w:rsidR="00502840" w14:paraId="079DF8D0"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4CC149D4" w14:textId="77777777" w:rsidR="00502840" w:rsidRPr="00504110" w:rsidRDefault="00502840" w:rsidP="00861F1E">
            <w:pPr>
              <w:pStyle w:val="TableT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2E3A24AE" w14:textId="491B6B6C" w:rsidR="00502840" w:rsidRDefault="00CE068F" w:rsidP="00861F1E">
            <w:pPr>
              <w:pStyle w:val="TableText"/>
              <w:rPr>
                <w:lang w:eastAsia="en-US"/>
              </w:rPr>
            </w:pPr>
            <w:hyperlink r:id="rId64" w:history="1">
              <w:r w:rsidR="00F15F4E">
                <w:rPr>
                  <w:rStyle w:val="Hyperlink"/>
                </w:rPr>
                <w:t>SNOMED CT New Zealand Edition</w:t>
              </w:r>
            </w:hyperlink>
          </w:p>
        </w:tc>
      </w:tr>
      <w:tr w:rsidR="00502840" w:rsidRPr="008D448E" w14:paraId="5B4DBA68"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525EEF9F" w14:textId="77777777" w:rsidR="00502840" w:rsidRPr="00504110" w:rsidRDefault="00502840" w:rsidP="00861F1E">
            <w:pPr>
              <w:pStyle w:val="TableText"/>
              <w:rPr>
                <w:b/>
              </w:rPr>
            </w:pPr>
            <w:r w:rsidRPr="00504110">
              <w:rPr>
                <w:b/>
              </w:rPr>
              <w:t>Data type</w:t>
            </w:r>
          </w:p>
        </w:tc>
        <w:tc>
          <w:tcPr>
            <w:tcW w:w="1949" w:type="dxa"/>
            <w:tcBorders>
              <w:top w:val="single" w:sz="4" w:space="0" w:color="C2D9BA"/>
              <w:bottom w:val="single" w:sz="4" w:space="0" w:color="C2D9BA"/>
            </w:tcBorders>
            <w:shd w:val="clear" w:color="auto" w:fill="auto"/>
          </w:tcPr>
          <w:p w14:paraId="1F1B791C" w14:textId="77777777" w:rsidR="00502840" w:rsidRPr="008D448E" w:rsidRDefault="00502840" w:rsidP="00861F1E">
            <w:pPr>
              <w:pStyle w:val="TableText"/>
            </w:pPr>
            <w:r>
              <w:t>Numeric</w:t>
            </w:r>
          </w:p>
        </w:tc>
        <w:tc>
          <w:tcPr>
            <w:tcW w:w="2127" w:type="dxa"/>
            <w:tcBorders>
              <w:top w:val="single" w:sz="4" w:space="0" w:color="C2D9BA"/>
              <w:bottom w:val="single" w:sz="4" w:space="0" w:color="FFFFFF" w:themeColor="background1"/>
            </w:tcBorders>
            <w:shd w:val="clear" w:color="auto" w:fill="C2D9BA"/>
          </w:tcPr>
          <w:p w14:paraId="7C01F28C" w14:textId="77777777" w:rsidR="00502840" w:rsidRPr="00504110" w:rsidRDefault="00502840" w:rsidP="00861F1E">
            <w:pPr>
              <w:pStyle w:val="TableT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71C2DAB8" w14:textId="77777777" w:rsidR="00502840" w:rsidRPr="008D448E" w:rsidRDefault="00502840" w:rsidP="00861F1E">
            <w:pPr>
              <w:pStyle w:val="TableText"/>
            </w:pPr>
            <w:r>
              <w:t>Code</w:t>
            </w:r>
          </w:p>
        </w:tc>
      </w:tr>
      <w:tr w:rsidR="00502840" w:rsidRPr="00F46627" w14:paraId="591FEBEB"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4FF50178" w14:textId="77777777" w:rsidR="00502840" w:rsidRPr="00504110" w:rsidRDefault="00502840" w:rsidP="00861F1E">
            <w:pPr>
              <w:pStyle w:val="TableText"/>
              <w:rPr>
                <w:b/>
              </w:rPr>
            </w:pPr>
            <w:r w:rsidRPr="00504110">
              <w:rPr>
                <w:b/>
              </w:rPr>
              <w:t>Field size</w:t>
            </w:r>
          </w:p>
        </w:tc>
        <w:tc>
          <w:tcPr>
            <w:tcW w:w="1949" w:type="dxa"/>
            <w:tcBorders>
              <w:top w:val="single" w:sz="4" w:space="0" w:color="C2D9BA"/>
              <w:bottom w:val="single" w:sz="4" w:space="0" w:color="C2D9BA"/>
            </w:tcBorders>
            <w:shd w:val="clear" w:color="auto" w:fill="auto"/>
          </w:tcPr>
          <w:p w14:paraId="054642B2" w14:textId="77777777" w:rsidR="00502840" w:rsidRPr="008D448E" w:rsidRDefault="00502840" w:rsidP="00861F1E">
            <w:pPr>
              <w:pStyle w:val="TableText"/>
            </w:pPr>
            <w:r>
              <w:t>18</w:t>
            </w:r>
          </w:p>
        </w:tc>
        <w:tc>
          <w:tcPr>
            <w:tcW w:w="2127" w:type="dxa"/>
            <w:tcBorders>
              <w:top w:val="single" w:sz="4" w:space="0" w:color="FFFFFF" w:themeColor="background1"/>
              <w:bottom w:val="single" w:sz="4" w:space="0" w:color="C2D9BA"/>
            </w:tcBorders>
            <w:shd w:val="clear" w:color="auto" w:fill="C2D9BA"/>
          </w:tcPr>
          <w:p w14:paraId="737961EE" w14:textId="77777777" w:rsidR="00502840" w:rsidRPr="00504110" w:rsidRDefault="00502840" w:rsidP="00861F1E">
            <w:pPr>
              <w:pStyle w:val="TableT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12AEDB4E" w14:textId="4C5A40C1" w:rsidR="00502840" w:rsidRPr="00F46627" w:rsidRDefault="00701F39" w:rsidP="00861F1E">
            <w:pPr>
              <w:pStyle w:val="TableText"/>
            </w:pPr>
            <w:r>
              <w:t>N</w:t>
            </w:r>
            <w:r w:rsidR="00502840">
              <w:t>(18)</w:t>
            </w:r>
          </w:p>
        </w:tc>
      </w:tr>
      <w:tr w:rsidR="00502840" w:rsidRPr="008D448E" w14:paraId="610B42DA"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38AA7322" w14:textId="77777777" w:rsidR="00502840" w:rsidRPr="00504110" w:rsidRDefault="00502840" w:rsidP="00861F1E">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7E0FB43E" w14:textId="77777777" w:rsidR="00502840" w:rsidRPr="001E3B9D" w:rsidRDefault="00502840" w:rsidP="00861F1E">
            <w:pPr>
              <w:pStyle w:val="TableText"/>
              <w:spacing w:before="0" w:after="0" w:line="240" w:lineRule="auto"/>
              <w:rPr>
                <w:sz w:val="12"/>
                <w:szCs w:val="12"/>
              </w:rPr>
            </w:pPr>
          </w:p>
          <w:tbl>
            <w:tblPr>
              <w:tblW w:w="13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03"/>
              <w:gridCol w:w="4403"/>
              <w:gridCol w:w="4400"/>
            </w:tblGrid>
            <w:tr w:rsidR="00D23F96" w:rsidRPr="00D53EC7" w14:paraId="2AE0742D" w14:textId="40617721" w:rsidTr="00D23F96">
              <w:trPr>
                <w:cantSplit/>
              </w:trPr>
              <w:tc>
                <w:tcPr>
                  <w:tcW w:w="1667" w:type="pct"/>
                  <w:tcBorders>
                    <w:top w:val="nil"/>
                    <w:left w:val="nil"/>
                    <w:bottom w:val="nil"/>
                    <w:right w:val="nil"/>
                  </w:tcBorders>
                  <w:shd w:val="clear" w:color="auto" w:fill="C2D9BA"/>
                </w:tcPr>
                <w:p w14:paraId="1E4DD491" w14:textId="77777777" w:rsidR="00D23F96" w:rsidRPr="001E3B9D" w:rsidRDefault="00D23F96" w:rsidP="00D23F96">
                  <w:pPr>
                    <w:pStyle w:val="TableText"/>
                    <w:rPr>
                      <w:b/>
                    </w:rPr>
                  </w:pPr>
                  <w:r w:rsidRPr="001E3B9D">
                    <w:rPr>
                      <w:b/>
                    </w:rPr>
                    <w:t>Clinical term</w:t>
                  </w:r>
                </w:p>
              </w:tc>
              <w:tc>
                <w:tcPr>
                  <w:tcW w:w="1667" w:type="pct"/>
                  <w:tcBorders>
                    <w:top w:val="nil"/>
                    <w:left w:val="nil"/>
                    <w:bottom w:val="nil"/>
                    <w:right w:val="nil"/>
                  </w:tcBorders>
                  <w:shd w:val="clear" w:color="auto" w:fill="C2D9BA"/>
                </w:tcPr>
                <w:p w14:paraId="46515922" w14:textId="3015F5F6" w:rsidR="00D23F96" w:rsidRPr="001E3B9D" w:rsidRDefault="00D23F96" w:rsidP="00D23F96">
                  <w:pPr>
                    <w:pStyle w:val="TableText"/>
                    <w:rPr>
                      <w:b/>
                    </w:rPr>
                  </w:pPr>
                  <w:r w:rsidRPr="001E3B9D">
                    <w:rPr>
                      <w:b/>
                    </w:rPr>
                    <w:t>SCTID</w:t>
                  </w:r>
                </w:p>
              </w:tc>
              <w:tc>
                <w:tcPr>
                  <w:tcW w:w="1667" w:type="pct"/>
                  <w:tcBorders>
                    <w:top w:val="nil"/>
                    <w:left w:val="nil"/>
                    <w:bottom w:val="nil"/>
                    <w:right w:val="nil"/>
                  </w:tcBorders>
                  <w:shd w:val="clear" w:color="auto" w:fill="C2D9BA"/>
                </w:tcPr>
                <w:p w14:paraId="762406C0" w14:textId="0DCE81AC" w:rsidR="00D23F96" w:rsidRPr="001E3B9D" w:rsidRDefault="00D23F96" w:rsidP="00D23F96">
                  <w:pPr>
                    <w:pStyle w:val="TableText"/>
                    <w:rPr>
                      <w:b/>
                    </w:rPr>
                  </w:pPr>
                </w:p>
              </w:tc>
            </w:tr>
            <w:tr w:rsidR="00D23F96" w:rsidRPr="00EA32B4" w14:paraId="48EF63D6" w14:textId="57A98D68" w:rsidTr="00D23F96">
              <w:trPr>
                <w:cantSplit/>
              </w:trPr>
              <w:tc>
                <w:tcPr>
                  <w:tcW w:w="1667" w:type="pct"/>
                  <w:tcBorders>
                    <w:top w:val="nil"/>
                    <w:left w:val="nil"/>
                    <w:bottom w:val="single" w:sz="4" w:space="0" w:color="C2D9BA"/>
                    <w:right w:val="nil"/>
                  </w:tcBorders>
                  <w:shd w:val="clear" w:color="auto" w:fill="auto"/>
                </w:tcPr>
                <w:p w14:paraId="43DB238B" w14:textId="77777777" w:rsidR="00D23F96" w:rsidRPr="00EA32B4" w:rsidRDefault="00CE068F" w:rsidP="00D23F96">
                  <w:pPr>
                    <w:pStyle w:val="TableText"/>
                    <w:rPr>
                      <w:bCs/>
                    </w:rPr>
                  </w:pPr>
                  <w:hyperlink r:id="rId65" w:history="1">
                    <w:r w:rsidR="00D23F96" w:rsidRPr="003865F1">
                      <w:rPr>
                        <w:rStyle w:val="Hyperlink"/>
                        <w:bCs/>
                      </w:rPr>
                      <w:t xml:space="preserve">American Joint Commission on Cancer, </w:t>
                    </w:r>
                    <w:r w:rsidR="00D23F96" w:rsidRPr="003865F1">
                      <w:rPr>
                        <w:rStyle w:val="Hyperlink"/>
                        <w:bCs/>
                        <w:i/>
                        <w:iCs/>
                      </w:rPr>
                      <w:t>Cancer Staging Manual</w:t>
                    </w:r>
                    <w:r w:rsidR="00D23F96" w:rsidRPr="003865F1">
                      <w:rPr>
                        <w:rStyle w:val="Hyperlink"/>
                        <w:bCs/>
                      </w:rPr>
                      <w:t>, 7th edition neoplasm staging system</w:t>
                    </w:r>
                  </w:hyperlink>
                </w:p>
              </w:tc>
              <w:tc>
                <w:tcPr>
                  <w:tcW w:w="1667" w:type="pct"/>
                  <w:tcBorders>
                    <w:top w:val="nil"/>
                    <w:left w:val="nil"/>
                    <w:bottom w:val="single" w:sz="4" w:space="0" w:color="C2D9BA"/>
                    <w:right w:val="nil"/>
                  </w:tcBorders>
                </w:tcPr>
                <w:p w14:paraId="6CB1AD3B" w14:textId="5589A3E7" w:rsidR="00D23F96" w:rsidRDefault="00D23F96" w:rsidP="00D23F96">
                  <w:pPr>
                    <w:pStyle w:val="TableText"/>
                  </w:pPr>
                  <w:r w:rsidRPr="000C31A1">
                    <w:t>443830009</w:t>
                  </w:r>
                </w:p>
              </w:tc>
              <w:tc>
                <w:tcPr>
                  <w:tcW w:w="1667" w:type="pct"/>
                  <w:tcBorders>
                    <w:top w:val="nil"/>
                    <w:left w:val="nil"/>
                    <w:bottom w:val="single" w:sz="4" w:space="0" w:color="C2D9BA"/>
                    <w:right w:val="nil"/>
                  </w:tcBorders>
                </w:tcPr>
                <w:p w14:paraId="1EA2C04D" w14:textId="561B3449" w:rsidR="00D23F96" w:rsidRDefault="00D23F96" w:rsidP="00D23F96">
                  <w:pPr>
                    <w:pStyle w:val="TableText"/>
                  </w:pPr>
                </w:p>
              </w:tc>
            </w:tr>
            <w:tr w:rsidR="00D23F96" w:rsidRPr="00B824FA" w14:paraId="15F1223A" w14:textId="0456BEC9" w:rsidTr="00D23F96">
              <w:trPr>
                <w:cantSplit/>
              </w:trPr>
              <w:tc>
                <w:tcPr>
                  <w:tcW w:w="1667" w:type="pct"/>
                  <w:tcBorders>
                    <w:top w:val="single" w:sz="4" w:space="0" w:color="C2D9BA"/>
                    <w:left w:val="nil"/>
                    <w:bottom w:val="single" w:sz="4" w:space="0" w:color="C2D9BA"/>
                    <w:right w:val="nil"/>
                  </w:tcBorders>
                  <w:shd w:val="clear" w:color="auto" w:fill="auto"/>
                </w:tcPr>
                <w:p w14:paraId="03455597" w14:textId="77777777" w:rsidR="00D23F96" w:rsidRPr="00B824FA" w:rsidRDefault="00CE068F" w:rsidP="00D23F96">
                  <w:pPr>
                    <w:pStyle w:val="TableText"/>
                  </w:pPr>
                  <w:hyperlink r:id="rId66" w:history="1">
                    <w:r w:rsidR="00D23F96" w:rsidRPr="00334565">
                      <w:rPr>
                        <w:rStyle w:val="Hyperlink"/>
                      </w:rPr>
                      <w:t xml:space="preserve">American Joint Commission on Cancer, </w:t>
                    </w:r>
                    <w:r w:rsidR="00D23F96" w:rsidRPr="00334565">
                      <w:rPr>
                        <w:rStyle w:val="Hyperlink"/>
                        <w:i/>
                        <w:iCs/>
                      </w:rPr>
                      <w:t>Cancer Staging Manual</w:t>
                    </w:r>
                    <w:r w:rsidR="00D23F96" w:rsidRPr="00334565">
                      <w:rPr>
                        <w:rStyle w:val="Hyperlink"/>
                      </w:rPr>
                      <w:t>, 8th edition neoplasm staging system</w:t>
                    </w:r>
                  </w:hyperlink>
                </w:p>
              </w:tc>
              <w:tc>
                <w:tcPr>
                  <w:tcW w:w="1667" w:type="pct"/>
                  <w:tcBorders>
                    <w:top w:val="single" w:sz="4" w:space="0" w:color="C2D9BA"/>
                    <w:left w:val="nil"/>
                    <w:bottom w:val="single" w:sz="4" w:space="0" w:color="C2D9BA"/>
                    <w:right w:val="nil"/>
                  </w:tcBorders>
                </w:tcPr>
                <w:p w14:paraId="7EE75708" w14:textId="1C61B4FB" w:rsidR="00D23F96" w:rsidRDefault="00D23F96" w:rsidP="00D23F96">
                  <w:pPr>
                    <w:pStyle w:val="TableText"/>
                  </w:pPr>
                  <w:r w:rsidRPr="002C5638">
                    <w:t>897275008</w:t>
                  </w:r>
                </w:p>
              </w:tc>
              <w:tc>
                <w:tcPr>
                  <w:tcW w:w="1667" w:type="pct"/>
                  <w:tcBorders>
                    <w:top w:val="single" w:sz="4" w:space="0" w:color="C2D9BA"/>
                    <w:left w:val="nil"/>
                    <w:bottom w:val="single" w:sz="4" w:space="0" w:color="C2D9BA"/>
                    <w:right w:val="nil"/>
                  </w:tcBorders>
                </w:tcPr>
                <w:p w14:paraId="0EE1CA1D" w14:textId="1A3BB04E" w:rsidR="00D23F96" w:rsidRDefault="00D23F96" w:rsidP="00D23F96">
                  <w:pPr>
                    <w:pStyle w:val="TableText"/>
                  </w:pPr>
                </w:p>
              </w:tc>
            </w:tr>
          </w:tbl>
          <w:p w14:paraId="5EBAD088" w14:textId="77777777" w:rsidR="00502840" w:rsidRPr="001E3B9D" w:rsidRDefault="00502840" w:rsidP="00861F1E">
            <w:pPr>
              <w:pStyle w:val="TableText"/>
              <w:spacing w:before="0" w:after="0" w:line="240" w:lineRule="auto"/>
              <w:rPr>
                <w:sz w:val="6"/>
                <w:szCs w:val="6"/>
              </w:rPr>
            </w:pPr>
          </w:p>
          <w:p w14:paraId="3FDECA7F" w14:textId="77777777" w:rsidR="00502840" w:rsidRPr="001E3B9D" w:rsidRDefault="00502840" w:rsidP="00861F1E">
            <w:pPr>
              <w:pStyle w:val="TableText"/>
              <w:spacing w:before="0" w:after="0" w:line="240" w:lineRule="auto"/>
              <w:rPr>
                <w:sz w:val="6"/>
                <w:szCs w:val="6"/>
              </w:rPr>
            </w:pPr>
          </w:p>
        </w:tc>
      </w:tr>
      <w:tr w:rsidR="00502840" w:rsidRPr="008D448E" w14:paraId="16162C72"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08108170" w14:textId="77777777" w:rsidR="00502840" w:rsidRPr="00504110" w:rsidRDefault="00502840" w:rsidP="00861F1E">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C4249CD" w14:textId="164972A4" w:rsidR="00502840" w:rsidRPr="008D448E" w:rsidRDefault="007706E3" w:rsidP="00861F1E">
            <w:pPr>
              <w:pStyle w:val="TableText"/>
            </w:pPr>
            <w:r>
              <w:t xml:space="preserve">Conditional; mandatory if </w:t>
            </w:r>
            <w:r w:rsidRPr="00D55E54">
              <w:rPr>
                <w:b/>
                <w:bCs/>
              </w:rPr>
              <w:t>2.</w:t>
            </w:r>
            <w:r>
              <w:rPr>
                <w:b/>
                <w:bCs/>
              </w:rPr>
              <w:t>5.</w:t>
            </w:r>
            <w:r w:rsidR="007B0709">
              <w:rPr>
                <w:b/>
                <w:bCs/>
              </w:rPr>
              <w:t>1</w:t>
            </w:r>
            <w:r w:rsidRPr="00D55E54">
              <w:rPr>
                <w:b/>
                <w:bCs/>
              </w:rPr>
              <w:t xml:space="preserve"> </w:t>
            </w:r>
            <w:r>
              <w:rPr>
                <w:b/>
                <w:bCs/>
              </w:rPr>
              <w:t>TNM: Clinical T</w:t>
            </w:r>
            <w:r w:rsidR="007B0709">
              <w:rPr>
                <w:b/>
                <w:bCs/>
              </w:rPr>
              <w:t>,N,M or group</w:t>
            </w:r>
            <w:r>
              <w:rPr>
                <w:b/>
                <w:bCs/>
              </w:rPr>
              <w:t xml:space="preserve"> stage</w:t>
            </w:r>
            <w:r>
              <w:t xml:space="preserve"> is </w:t>
            </w:r>
            <w:r w:rsidR="007B0709">
              <w:t>provided</w:t>
            </w:r>
            <w:r>
              <w:t>.</w:t>
            </w:r>
          </w:p>
        </w:tc>
      </w:tr>
      <w:tr w:rsidR="00502840" w:rsidRPr="008D448E" w14:paraId="6E381544"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6BB3C556" w14:textId="77777777" w:rsidR="00502840" w:rsidRPr="00504110" w:rsidRDefault="00502840"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573E5FF" w14:textId="6549B127" w:rsidR="009749D9" w:rsidRDefault="0043279E" w:rsidP="001B6F97">
            <w:pPr>
              <w:pStyle w:val="TableText"/>
              <w:numPr>
                <w:ilvl w:val="0"/>
                <w:numId w:val="24"/>
              </w:numPr>
              <w:ind w:left="357" w:hanging="357"/>
            </w:pPr>
            <w:r>
              <w:t>This data should be automatically populated via integration between clinical systems</w:t>
            </w:r>
            <w:r w:rsidR="00BF7FCA">
              <w:t>.</w:t>
            </w:r>
          </w:p>
          <w:p w14:paraId="0E18F33D" w14:textId="77777777" w:rsidR="00502840" w:rsidRPr="000E0D5D" w:rsidRDefault="00502840" w:rsidP="001B6F97">
            <w:pPr>
              <w:pStyle w:val="TableText"/>
              <w:numPr>
                <w:ilvl w:val="0"/>
                <w:numId w:val="24"/>
              </w:numPr>
              <w:ind w:left="357" w:hanging="357"/>
            </w:pPr>
            <w:r>
              <w:t>The nationally agreed s</w:t>
            </w:r>
            <w:r w:rsidRPr="000E0D5D">
              <w:t>tandardise</w:t>
            </w:r>
            <w:r>
              <w:t>d</w:t>
            </w:r>
            <w:r w:rsidRPr="000E0D5D">
              <w:t xml:space="preserve"> classification </w:t>
            </w:r>
            <w:r>
              <w:t xml:space="preserve">to use for staging is AJCC TNM </w:t>
            </w:r>
            <w:r w:rsidRPr="00EA32B4">
              <w:rPr>
                <w:i/>
                <w:iCs/>
              </w:rPr>
              <w:t>Classification of Malignant Tumours</w:t>
            </w:r>
            <w:r>
              <w:t>, 8th edition, January 2017.</w:t>
            </w:r>
          </w:p>
        </w:tc>
      </w:tr>
      <w:tr w:rsidR="00502840" w:rsidRPr="008D448E" w14:paraId="1D4DE363" w14:textId="77777777" w:rsidTr="00090F23">
        <w:trPr>
          <w:cantSplit/>
        </w:trPr>
        <w:tc>
          <w:tcPr>
            <w:tcW w:w="2020" w:type="dxa"/>
            <w:tcBorders>
              <w:top w:val="single" w:sz="4" w:space="0" w:color="FFFFFF" w:themeColor="background1"/>
              <w:bottom w:val="single" w:sz="4" w:space="0" w:color="C2D9BA"/>
            </w:tcBorders>
            <w:shd w:val="clear" w:color="auto" w:fill="C2D9BA"/>
          </w:tcPr>
          <w:p w14:paraId="7894D50D" w14:textId="77777777" w:rsidR="00502840" w:rsidRPr="00504110" w:rsidRDefault="00502840"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00BE3D9A" w14:textId="77777777" w:rsidR="00502840" w:rsidRPr="008D448E" w:rsidRDefault="00502840" w:rsidP="00861F1E">
            <w:pPr>
              <w:pStyle w:val="TableText"/>
            </w:pPr>
            <w:r>
              <w:t>Must be an active SNOMED CT concept.</w:t>
            </w:r>
          </w:p>
        </w:tc>
      </w:tr>
    </w:tbl>
    <w:p w14:paraId="50190769" w14:textId="77777777" w:rsidR="00502840" w:rsidRPr="00134B66" w:rsidRDefault="00502840" w:rsidP="00502840"/>
    <w:p w14:paraId="6B3E2032" w14:textId="77777777" w:rsidR="00502840" w:rsidRDefault="00502840" w:rsidP="00502840">
      <w:pPr>
        <w:pStyle w:val="Heading4"/>
      </w:pPr>
      <w:r>
        <w:lastRenderedPageBreak/>
        <w:t>Clinical group s</w:t>
      </w:r>
      <w:r w:rsidRPr="00637C24">
        <w:t>tage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02840" w:rsidRPr="00184228" w14:paraId="4C646B14" w14:textId="77777777" w:rsidTr="00090F23">
        <w:trPr>
          <w:cantSplit/>
        </w:trPr>
        <w:tc>
          <w:tcPr>
            <w:tcW w:w="2020" w:type="dxa"/>
            <w:tcBorders>
              <w:top w:val="single" w:sz="4" w:space="0" w:color="C2D9BA"/>
              <w:bottom w:val="single" w:sz="4" w:space="0" w:color="FFFFFF" w:themeColor="background1"/>
            </w:tcBorders>
            <w:shd w:val="clear" w:color="auto" w:fill="C2D9BA"/>
          </w:tcPr>
          <w:p w14:paraId="4966069D" w14:textId="77777777" w:rsidR="00502840" w:rsidRPr="00504110" w:rsidRDefault="00502840" w:rsidP="00861F1E">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6A1896F7" w14:textId="77777777" w:rsidR="00502840" w:rsidRPr="00184228" w:rsidRDefault="00502840" w:rsidP="00861F1E">
            <w:pPr>
              <w:pStyle w:val="TableText"/>
              <w:keepNext/>
              <w:rPr>
                <w:lang w:eastAsia="en-US"/>
              </w:rPr>
            </w:pPr>
            <w:r>
              <w:rPr>
                <w:lang w:eastAsia="en-NZ"/>
              </w:rPr>
              <w:t>Clinical group stage is determined from aggregate information on the primary tumour (T), regional lymph nodes (N), and distant metastases (M), as well as any specific prognostic factors for certain cancer types.</w:t>
            </w:r>
          </w:p>
        </w:tc>
      </w:tr>
      <w:tr w:rsidR="00502840" w14:paraId="37B7EF6D"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436CC6F1" w14:textId="77777777" w:rsidR="00502840" w:rsidRPr="00504110" w:rsidRDefault="00502840" w:rsidP="00861F1E">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F18DBE0" w14:textId="3C91FCEC" w:rsidR="00502840" w:rsidRDefault="00CE068F" w:rsidP="00861F1E">
            <w:pPr>
              <w:pStyle w:val="TableText"/>
              <w:keepNext/>
              <w:rPr>
                <w:lang w:eastAsia="en-US"/>
              </w:rPr>
            </w:pPr>
            <w:hyperlink r:id="rId67" w:history="1">
              <w:r w:rsidR="00F15F4E">
                <w:rPr>
                  <w:rStyle w:val="Hyperlink"/>
                </w:rPr>
                <w:t>SNOMED CT New Zealand Edition</w:t>
              </w:r>
            </w:hyperlink>
          </w:p>
        </w:tc>
      </w:tr>
      <w:tr w:rsidR="00502840" w:rsidRPr="008D448E" w14:paraId="5D4B5B65"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2668F447" w14:textId="77777777" w:rsidR="00502840" w:rsidRPr="00504110" w:rsidRDefault="00502840" w:rsidP="00861F1E">
            <w:pPr>
              <w:pStyle w:val="TableText"/>
              <w:keepNext/>
              <w:rPr>
                <w:b/>
              </w:rPr>
            </w:pPr>
            <w:r w:rsidRPr="00504110">
              <w:rPr>
                <w:b/>
              </w:rPr>
              <w:t>Data type</w:t>
            </w:r>
          </w:p>
        </w:tc>
        <w:tc>
          <w:tcPr>
            <w:tcW w:w="1949" w:type="dxa"/>
            <w:tcBorders>
              <w:top w:val="single" w:sz="4" w:space="0" w:color="C2D9BA"/>
              <w:bottom w:val="single" w:sz="4" w:space="0" w:color="C2D9BA"/>
            </w:tcBorders>
            <w:shd w:val="clear" w:color="auto" w:fill="auto"/>
          </w:tcPr>
          <w:p w14:paraId="23700CCE" w14:textId="77777777" w:rsidR="00502840" w:rsidRPr="008D448E" w:rsidRDefault="00502840" w:rsidP="00861F1E">
            <w:pPr>
              <w:pStyle w:val="TableText"/>
            </w:pPr>
            <w:r>
              <w:t>Numeric</w:t>
            </w:r>
          </w:p>
        </w:tc>
        <w:tc>
          <w:tcPr>
            <w:tcW w:w="2127" w:type="dxa"/>
            <w:tcBorders>
              <w:top w:val="single" w:sz="4" w:space="0" w:color="C2D9BA"/>
              <w:bottom w:val="single" w:sz="4" w:space="0" w:color="FFFFFF" w:themeColor="background1"/>
            </w:tcBorders>
            <w:shd w:val="clear" w:color="auto" w:fill="C2D9BA"/>
          </w:tcPr>
          <w:p w14:paraId="1CA7F97A" w14:textId="77777777" w:rsidR="00502840" w:rsidRPr="00504110" w:rsidRDefault="00502840" w:rsidP="00861F1E">
            <w:pPr>
              <w:pStyle w:val="TableText"/>
              <w:keepN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731A9176" w14:textId="77777777" w:rsidR="00502840" w:rsidRPr="008D448E" w:rsidRDefault="00502840" w:rsidP="00861F1E">
            <w:pPr>
              <w:pStyle w:val="TableText"/>
            </w:pPr>
            <w:r>
              <w:t>Code</w:t>
            </w:r>
          </w:p>
        </w:tc>
      </w:tr>
      <w:tr w:rsidR="00502840" w:rsidRPr="00F46627" w14:paraId="3BA2BE40"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2EFE1187" w14:textId="77777777" w:rsidR="00502840" w:rsidRPr="00504110" w:rsidRDefault="00502840" w:rsidP="00861F1E">
            <w:pPr>
              <w:pStyle w:val="TableText"/>
              <w:keepNext/>
              <w:rPr>
                <w:b/>
              </w:rPr>
            </w:pPr>
            <w:r w:rsidRPr="00504110">
              <w:rPr>
                <w:b/>
              </w:rPr>
              <w:t>Field size</w:t>
            </w:r>
          </w:p>
        </w:tc>
        <w:tc>
          <w:tcPr>
            <w:tcW w:w="1949" w:type="dxa"/>
            <w:tcBorders>
              <w:top w:val="single" w:sz="4" w:space="0" w:color="C2D9BA"/>
              <w:bottom w:val="single" w:sz="4" w:space="0" w:color="C2D9BA"/>
            </w:tcBorders>
            <w:shd w:val="clear" w:color="auto" w:fill="auto"/>
          </w:tcPr>
          <w:p w14:paraId="63F327BB" w14:textId="77777777" w:rsidR="00502840" w:rsidRPr="008D448E" w:rsidRDefault="00502840" w:rsidP="00861F1E">
            <w:pPr>
              <w:pStyle w:val="TableText"/>
            </w:pPr>
            <w:r>
              <w:t>18</w:t>
            </w:r>
          </w:p>
        </w:tc>
        <w:tc>
          <w:tcPr>
            <w:tcW w:w="2127" w:type="dxa"/>
            <w:tcBorders>
              <w:top w:val="single" w:sz="4" w:space="0" w:color="FFFFFF" w:themeColor="background1"/>
              <w:bottom w:val="single" w:sz="4" w:space="0" w:color="C2D9BA"/>
            </w:tcBorders>
            <w:shd w:val="clear" w:color="auto" w:fill="C2D9BA"/>
          </w:tcPr>
          <w:p w14:paraId="024819EA" w14:textId="77777777" w:rsidR="00502840" w:rsidRPr="00504110" w:rsidRDefault="00502840" w:rsidP="00861F1E">
            <w:pPr>
              <w:pStyle w:val="TableText"/>
              <w:keepN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2316C57B" w14:textId="01816A44" w:rsidR="00502840" w:rsidRPr="00F46627" w:rsidRDefault="00701F39" w:rsidP="00861F1E">
            <w:pPr>
              <w:pStyle w:val="TableText"/>
            </w:pPr>
            <w:r>
              <w:t>N</w:t>
            </w:r>
            <w:r w:rsidR="00502840">
              <w:t>(18)</w:t>
            </w:r>
          </w:p>
        </w:tc>
      </w:tr>
      <w:tr w:rsidR="00502840" w:rsidRPr="008D448E" w14:paraId="59AD1DD8"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6D69816D" w14:textId="77777777" w:rsidR="00502840" w:rsidRPr="00504110" w:rsidRDefault="00502840" w:rsidP="00861F1E">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03972D2F" w14:textId="138CF72C" w:rsidR="00502840" w:rsidRDefault="00502840" w:rsidP="00861F1E">
            <w:pPr>
              <w:pStyle w:val="TableText"/>
            </w:pPr>
            <w:r>
              <w:t>SNOMED CT identifier that refers to the valid group stage codes.</w:t>
            </w:r>
          </w:p>
        </w:tc>
      </w:tr>
      <w:tr w:rsidR="00502840" w:rsidRPr="008D448E" w14:paraId="6B362A62"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615EC308" w14:textId="77777777" w:rsidR="00502840" w:rsidRPr="00504110" w:rsidRDefault="00502840" w:rsidP="00861F1E">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0B6CE266" w14:textId="136E60AE" w:rsidR="00502840" w:rsidRPr="008D448E" w:rsidRDefault="000B1088" w:rsidP="00861F1E">
            <w:pPr>
              <w:pStyle w:val="TableText"/>
            </w:pPr>
            <w:r>
              <w:t>Optional</w:t>
            </w:r>
          </w:p>
        </w:tc>
      </w:tr>
      <w:tr w:rsidR="00502840" w:rsidRPr="008D448E" w14:paraId="1A2D7BD4"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1804EECF" w14:textId="77777777" w:rsidR="00502840" w:rsidRPr="00504110" w:rsidRDefault="00502840"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CEF39B1" w14:textId="4E0A3FA2" w:rsidR="00923CC9" w:rsidRDefault="00D65433" w:rsidP="001B6F97">
            <w:pPr>
              <w:pStyle w:val="TableText"/>
              <w:numPr>
                <w:ilvl w:val="0"/>
                <w:numId w:val="25"/>
              </w:numPr>
              <w:ind w:left="357" w:hanging="357"/>
            </w:pPr>
            <w:r>
              <w:t>This data should be automatically populated via integration between clinical systems.</w:t>
            </w:r>
          </w:p>
          <w:p w14:paraId="104A42C2" w14:textId="6E39DD64" w:rsidR="00502840" w:rsidRDefault="00502840" w:rsidP="001B6F97">
            <w:pPr>
              <w:pStyle w:val="TableText"/>
              <w:numPr>
                <w:ilvl w:val="0"/>
                <w:numId w:val="25"/>
              </w:numPr>
              <w:ind w:left="357" w:hanging="357"/>
            </w:pPr>
            <w:r>
              <w:t>Ensure that the edition number of the classification is recorded.</w:t>
            </w:r>
          </w:p>
          <w:p w14:paraId="0BEFD1DD" w14:textId="77777777" w:rsidR="00502840" w:rsidRDefault="00502840" w:rsidP="001B6F97">
            <w:pPr>
              <w:pStyle w:val="TableText"/>
              <w:numPr>
                <w:ilvl w:val="0"/>
                <w:numId w:val="25"/>
              </w:numPr>
              <w:ind w:left="357" w:hanging="357"/>
            </w:pPr>
            <w:r>
              <w:t xml:space="preserve">Refer to the AJCC TNM </w:t>
            </w:r>
            <w:r w:rsidRPr="004B3624">
              <w:rPr>
                <w:i/>
                <w:iCs/>
              </w:rPr>
              <w:t>Classification of Malignant Tumours</w:t>
            </w:r>
            <w:r w:rsidDel="007A1509">
              <w:t xml:space="preserve"> </w:t>
            </w:r>
            <w:r>
              <w:t>for coding rules.</w:t>
            </w:r>
          </w:p>
          <w:p w14:paraId="0A52C668" w14:textId="77777777" w:rsidR="00502840" w:rsidRDefault="00502840" w:rsidP="001B6F97">
            <w:pPr>
              <w:pStyle w:val="TableText"/>
              <w:numPr>
                <w:ilvl w:val="0"/>
                <w:numId w:val="25"/>
              </w:numPr>
              <w:ind w:left="357" w:hanging="357"/>
            </w:pPr>
            <w:r>
              <w:t>Collect this data element from information provided by the treating doctor and recorded on the patient’s medical record.</w:t>
            </w:r>
          </w:p>
          <w:p w14:paraId="24924353" w14:textId="77777777" w:rsidR="00502840" w:rsidRPr="000E0D5D" w:rsidRDefault="00502840" w:rsidP="001B6F97">
            <w:pPr>
              <w:pStyle w:val="TableText"/>
              <w:numPr>
                <w:ilvl w:val="0"/>
                <w:numId w:val="25"/>
              </w:numPr>
              <w:ind w:left="357" w:hanging="357"/>
            </w:pPr>
            <w:r>
              <w:t xml:space="preserve">Collection of this data element is conditional on the disease site being listed in the AJCC TNM </w:t>
            </w:r>
            <w:r w:rsidRPr="004B3624">
              <w:rPr>
                <w:i/>
                <w:iCs/>
              </w:rPr>
              <w:t>Classification of Malignant Tumours</w:t>
            </w:r>
            <w:r>
              <w:t>.</w:t>
            </w:r>
          </w:p>
        </w:tc>
      </w:tr>
      <w:tr w:rsidR="00502840" w:rsidRPr="008D448E" w14:paraId="34566BFD" w14:textId="77777777" w:rsidTr="00090F23">
        <w:trPr>
          <w:cantSplit/>
        </w:trPr>
        <w:tc>
          <w:tcPr>
            <w:tcW w:w="2020" w:type="dxa"/>
            <w:tcBorders>
              <w:top w:val="single" w:sz="4" w:space="0" w:color="FFFFFF" w:themeColor="background1"/>
              <w:bottom w:val="single" w:sz="4" w:space="0" w:color="C2D9BA"/>
            </w:tcBorders>
            <w:shd w:val="clear" w:color="auto" w:fill="C2D9BA"/>
          </w:tcPr>
          <w:p w14:paraId="5DF44217" w14:textId="77777777" w:rsidR="00502840" w:rsidRPr="00504110" w:rsidRDefault="00502840"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7E985088" w14:textId="77777777" w:rsidR="00502840" w:rsidRPr="008D448E" w:rsidRDefault="00502840" w:rsidP="00861F1E">
            <w:pPr>
              <w:pStyle w:val="TableText"/>
            </w:pPr>
            <w:r>
              <w:t>Must be an active SNOMED CT concept.</w:t>
            </w:r>
          </w:p>
        </w:tc>
      </w:tr>
    </w:tbl>
    <w:p w14:paraId="7279A90A" w14:textId="77777777" w:rsidR="00502840" w:rsidRPr="00134B66" w:rsidRDefault="00502840" w:rsidP="00502840"/>
    <w:p w14:paraId="4056E68F" w14:textId="77777777" w:rsidR="00502840" w:rsidRDefault="00502840" w:rsidP="00502840">
      <w:pPr>
        <w:pStyle w:val="Heading4"/>
      </w:pPr>
      <w:r w:rsidRPr="00700C85">
        <w:t xml:space="preserve">Clinical </w:t>
      </w:r>
      <w:r>
        <w:t>s</w:t>
      </w:r>
      <w:r w:rsidRPr="00700C85">
        <w:t>tage date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02840" w:rsidRPr="00184228" w14:paraId="4770EC3A" w14:textId="77777777" w:rsidTr="00090F23">
        <w:trPr>
          <w:cantSplit/>
        </w:trPr>
        <w:tc>
          <w:tcPr>
            <w:tcW w:w="2020" w:type="dxa"/>
            <w:tcBorders>
              <w:top w:val="single" w:sz="4" w:space="0" w:color="C2D9BA"/>
              <w:bottom w:val="single" w:sz="4" w:space="0" w:color="FFFFFF" w:themeColor="background1"/>
            </w:tcBorders>
            <w:shd w:val="clear" w:color="auto" w:fill="C2D9BA"/>
          </w:tcPr>
          <w:p w14:paraId="60D7D496" w14:textId="77777777" w:rsidR="00502840" w:rsidRPr="00504110" w:rsidRDefault="00502840" w:rsidP="00861F1E">
            <w:pPr>
              <w:pStyle w:val="TableT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53037A1F" w14:textId="77777777" w:rsidR="00502840" w:rsidRPr="00184228" w:rsidRDefault="00502840" w:rsidP="00861F1E">
            <w:pPr>
              <w:pStyle w:val="TableText"/>
              <w:rPr>
                <w:lang w:eastAsia="en-US"/>
              </w:rPr>
            </w:pPr>
            <w:r w:rsidRPr="00264658">
              <w:t xml:space="preserve">Clinical </w:t>
            </w:r>
            <w:r>
              <w:t>stage</w:t>
            </w:r>
            <w:r w:rsidRPr="00264658">
              <w:t xml:space="preserve"> </w:t>
            </w:r>
            <w:r>
              <w:t>date</w:t>
            </w:r>
            <w:r w:rsidRPr="00264658">
              <w:t xml:space="preserve"> is the date of decision to treat.</w:t>
            </w:r>
          </w:p>
        </w:tc>
      </w:tr>
      <w:tr w:rsidR="00502840" w14:paraId="19150A83"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5223354D" w14:textId="77777777" w:rsidR="00502840" w:rsidRPr="00504110" w:rsidRDefault="00502840" w:rsidP="00861F1E">
            <w:pPr>
              <w:pStyle w:val="TableT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2BC0A8B6" w14:textId="3E70E14C" w:rsidR="00502840" w:rsidRDefault="00FD6824" w:rsidP="00861F1E">
            <w:pPr>
              <w:pStyle w:val="TableText"/>
              <w:rPr>
                <w:lang w:eastAsia="en-US"/>
              </w:rPr>
            </w:pPr>
            <w:r>
              <w:rPr>
                <w:lang w:eastAsia="en-US"/>
              </w:rPr>
              <w:t>-</w:t>
            </w:r>
          </w:p>
        </w:tc>
      </w:tr>
      <w:tr w:rsidR="00502840" w:rsidRPr="008D448E" w14:paraId="57D60876"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57410680" w14:textId="77777777" w:rsidR="00502840" w:rsidRPr="00504110" w:rsidRDefault="00502840" w:rsidP="00861F1E">
            <w:pPr>
              <w:pStyle w:val="TableText"/>
              <w:rPr>
                <w:b/>
              </w:rPr>
            </w:pPr>
            <w:r w:rsidRPr="00504110">
              <w:rPr>
                <w:b/>
              </w:rPr>
              <w:t>Data type</w:t>
            </w:r>
          </w:p>
        </w:tc>
        <w:tc>
          <w:tcPr>
            <w:tcW w:w="1949" w:type="dxa"/>
            <w:tcBorders>
              <w:top w:val="single" w:sz="4" w:space="0" w:color="C2D9BA"/>
              <w:bottom w:val="single" w:sz="4" w:space="0" w:color="C2D9BA"/>
            </w:tcBorders>
            <w:shd w:val="clear" w:color="auto" w:fill="auto"/>
          </w:tcPr>
          <w:p w14:paraId="74A33E34" w14:textId="77777777" w:rsidR="00502840" w:rsidRPr="008D448E" w:rsidRDefault="00502840" w:rsidP="00861F1E">
            <w:pPr>
              <w:pStyle w:val="TableText"/>
            </w:pPr>
            <w:r>
              <w:t>Date</w:t>
            </w:r>
          </w:p>
        </w:tc>
        <w:tc>
          <w:tcPr>
            <w:tcW w:w="2127" w:type="dxa"/>
            <w:tcBorders>
              <w:top w:val="single" w:sz="4" w:space="0" w:color="C2D9BA"/>
              <w:bottom w:val="single" w:sz="4" w:space="0" w:color="FFFFFF" w:themeColor="background1"/>
            </w:tcBorders>
            <w:shd w:val="clear" w:color="auto" w:fill="C2D9BA"/>
          </w:tcPr>
          <w:p w14:paraId="35964BB3" w14:textId="77777777" w:rsidR="00502840" w:rsidRPr="00504110" w:rsidRDefault="00502840" w:rsidP="00861F1E">
            <w:pPr>
              <w:pStyle w:val="TableT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61E2E0C6" w14:textId="77777777" w:rsidR="00502840" w:rsidRPr="008D448E" w:rsidRDefault="00502840" w:rsidP="00861F1E">
            <w:pPr>
              <w:pStyle w:val="TableText"/>
            </w:pPr>
            <w:r>
              <w:t>Full date</w:t>
            </w:r>
          </w:p>
        </w:tc>
      </w:tr>
      <w:tr w:rsidR="00502840" w:rsidRPr="00F46627" w14:paraId="64FA39EF"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490F6C5C" w14:textId="77777777" w:rsidR="00502840" w:rsidRPr="00504110" w:rsidRDefault="00502840" w:rsidP="00861F1E">
            <w:pPr>
              <w:pStyle w:val="TableText"/>
              <w:rPr>
                <w:b/>
              </w:rPr>
            </w:pPr>
            <w:r w:rsidRPr="00504110">
              <w:rPr>
                <w:b/>
              </w:rPr>
              <w:t>Field size</w:t>
            </w:r>
          </w:p>
        </w:tc>
        <w:tc>
          <w:tcPr>
            <w:tcW w:w="1949" w:type="dxa"/>
            <w:tcBorders>
              <w:top w:val="single" w:sz="4" w:space="0" w:color="C2D9BA"/>
              <w:bottom w:val="single" w:sz="4" w:space="0" w:color="C2D9BA"/>
            </w:tcBorders>
            <w:shd w:val="clear" w:color="auto" w:fill="auto"/>
          </w:tcPr>
          <w:p w14:paraId="6FBCE8ED" w14:textId="77777777" w:rsidR="00502840" w:rsidRPr="008D448E" w:rsidRDefault="00502840" w:rsidP="00861F1E">
            <w:pPr>
              <w:pStyle w:val="TableText"/>
            </w:pPr>
            <w:r>
              <w:t>8</w:t>
            </w:r>
          </w:p>
        </w:tc>
        <w:tc>
          <w:tcPr>
            <w:tcW w:w="2127" w:type="dxa"/>
            <w:tcBorders>
              <w:top w:val="single" w:sz="4" w:space="0" w:color="FFFFFF" w:themeColor="background1"/>
              <w:bottom w:val="single" w:sz="4" w:space="0" w:color="C2D9BA"/>
            </w:tcBorders>
            <w:shd w:val="clear" w:color="auto" w:fill="C2D9BA"/>
          </w:tcPr>
          <w:p w14:paraId="3D40AE54" w14:textId="77777777" w:rsidR="00502840" w:rsidRPr="00504110" w:rsidRDefault="00502840" w:rsidP="00861F1E">
            <w:pPr>
              <w:pStyle w:val="TableT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756CAB72" w14:textId="77777777" w:rsidR="00502840" w:rsidRPr="00F46627" w:rsidRDefault="00502840" w:rsidP="00861F1E">
            <w:pPr>
              <w:pStyle w:val="TableText"/>
            </w:pPr>
            <w:r>
              <w:t>YYYYMMDD</w:t>
            </w:r>
          </w:p>
        </w:tc>
      </w:tr>
      <w:tr w:rsidR="00502840" w:rsidRPr="008D448E" w14:paraId="551CC503"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6E8D7A09" w14:textId="77777777" w:rsidR="00502840" w:rsidRPr="00504110" w:rsidRDefault="00502840" w:rsidP="00861F1E">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448FA0E8" w14:textId="77777777" w:rsidR="00502840" w:rsidRDefault="00502840" w:rsidP="00861F1E">
            <w:pPr>
              <w:pStyle w:val="TableText"/>
            </w:pPr>
            <w:r>
              <w:t>Valid date</w:t>
            </w:r>
          </w:p>
        </w:tc>
      </w:tr>
      <w:tr w:rsidR="00502840" w:rsidRPr="008D448E" w14:paraId="4B3EFCDC"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4BBEF109" w14:textId="77777777" w:rsidR="00502840" w:rsidRPr="00504110" w:rsidRDefault="00502840" w:rsidP="00861F1E">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731C427" w14:textId="4038FB9F" w:rsidR="00502840" w:rsidRPr="008D448E" w:rsidRDefault="00612052" w:rsidP="00861F1E">
            <w:pPr>
              <w:pStyle w:val="TableText"/>
            </w:pPr>
            <w:r>
              <w:t xml:space="preserve">Conditional; mandatory if </w:t>
            </w:r>
            <w:r w:rsidRPr="00D55E54">
              <w:rPr>
                <w:b/>
                <w:bCs/>
              </w:rPr>
              <w:t>2.</w:t>
            </w:r>
            <w:r>
              <w:rPr>
                <w:b/>
                <w:bCs/>
              </w:rPr>
              <w:t>5.1</w:t>
            </w:r>
            <w:r w:rsidRPr="00D55E54">
              <w:rPr>
                <w:b/>
                <w:bCs/>
              </w:rPr>
              <w:t xml:space="preserve"> </w:t>
            </w:r>
            <w:r>
              <w:rPr>
                <w:b/>
                <w:bCs/>
              </w:rPr>
              <w:t>TNM: Clinical T,N,M or group stage</w:t>
            </w:r>
            <w:r>
              <w:t xml:space="preserve"> is provided.</w:t>
            </w:r>
          </w:p>
        </w:tc>
      </w:tr>
      <w:tr w:rsidR="00502840" w:rsidRPr="008D448E" w14:paraId="0BAAD77D"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4A7764F4" w14:textId="77777777" w:rsidR="00502840" w:rsidRPr="00504110" w:rsidRDefault="00502840"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6168C718" w14:textId="7129CE4A" w:rsidR="00502840" w:rsidRPr="008D448E" w:rsidRDefault="0043279E" w:rsidP="001B6F97">
            <w:pPr>
              <w:pStyle w:val="TableText"/>
              <w:numPr>
                <w:ilvl w:val="0"/>
                <w:numId w:val="26"/>
              </w:numPr>
              <w:ind w:left="357" w:hanging="357"/>
            </w:pPr>
            <w:r>
              <w:t>This data should be automatically populated via integration between clinical systems</w:t>
            </w:r>
            <w:r w:rsidR="00BF7FCA">
              <w:t>.</w:t>
            </w:r>
          </w:p>
        </w:tc>
      </w:tr>
      <w:tr w:rsidR="00502840" w:rsidRPr="008D448E" w14:paraId="5A9C0D8D" w14:textId="77777777" w:rsidTr="00090F23">
        <w:trPr>
          <w:cantSplit/>
        </w:trPr>
        <w:tc>
          <w:tcPr>
            <w:tcW w:w="2020" w:type="dxa"/>
            <w:tcBorders>
              <w:top w:val="single" w:sz="4" w:space="0" w:color="FFFFFF" w:themeColor="background1"/>
              <w:bottom w:val="single" w:sz="4" w:space="0" w:color="C2D9BA"/>
            </w:tcBorders>
            <w:shd w:val="clear" w:color="auto" w:fill="C2D9BA"/>
          </w:tcPr>
          <w:p w14:paraId="34197BE0" w14:textId="77777777" w:rsidR="00502840" w:rsidRPr="00504110" w:rsidRDefault="00502840"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50B21352" w14:textId="77777777" w:rsidR="00502840" w:rsidRPr="008D448E" w:rsidRDefault="00502840" w:rsidP="00861F1E">
            <w:pPr>
              <w:pStyle w:val="TableText"/>
            </w:pPr>
            <w:r w:rsidRPr="001F7212">
              <w:t>A valid date</w:t>
            </w:r>
            <w:r>
              <w:t xml:space="preserve"> that is less than or equal to the current date.</w:t>
            </w:r>
          </w:p>
        </w:tc>
      </w:tr>
    </w:tbl>
    <w:p w14:paraId="2FC0AF1E" w14:textId="77777777" w:rsidR="00502840" w:rsidRPr="00134B66" w:rsidRDefault="00502840" w:rsidP="00502840"/>
    <w:p w14:paraId="0E0AE406" w14:textId="77777777" w:rsidR="00502840" w:rsidRPr="006C2AC1" w:rsidRDefault="00502840" w:rsidP="00502840">
      <w:pPr>
        <w:pStyle w:val="Heading3"/>
        <w:ind w:left="1134"/>
      </w:pPr>
      <w:r>
        <w:t>Pathological stage</w:t>
      </w:r>
    </w:p>
    <w:p w14:paraId="52DA70A7" w14:textId="77777777" w:rsidR="00502840" w:rsidRDefault="00502840" w:rsidP="00502840">
      <w:r>
        <w:t xml:space="preserve">Pathological stage classification </w:t>
      </w:r>
      <w:r w:rsidRPr="00FB2747">
        <w:rPr>
          <w:b/>
          <w:bCs/>
        </w:rPr>
        <w:t>(pTNM)</w:t>
      </w:r>
      <w:r>
        <w:t xml:space="preserve"> is based on clinical stage information supplemented/modified by operative findings and pathological evaluation of the resected specimens. This classification applies when surgery is performed before initiation of adjuvant radiation or systemic therapy (source: AJCC 8th edition).</w:t>
      </w:r>
    </w:p>
    <w:p w14:paraId="21209288" w14:textId="43C4E7DA" w:rsidR="00502840" w:rsidRDefault="00502840" w:rsidP="00502840">
      <w:pPr>
        <w:rPr>
          <w:szCs w:val="18"/>
        </w:rPr>
      </w:pPr>
    </w:p>
    <w:p w14:paraId="29EFB5A4" w14:textId="61E172A0" w:rsidR="005324E9" w:rsidRDefault="005324E9" w:rsidP="005324E9">
      <w:r>
        <w:t xml:space="preserve">The following data elements identify the key information </w:t>
      </w:r>
      <w:r w:rsidR="00E71131">
        <w:t>that helps</w:t>
      </w:r>
      <w:r w:rsidR="00D80C75">
        <w:t xml:space="preserve"> </w:t>
      </w:r>
      <w:r>
        <w:t>to determine a suitable treatment option for a patient.</w:t>
      </w:r>
    </w:p>
    <w:p w14:paraId="79A23967" w14:textId="77777777" w:rsidR="00502840" w:rsidRDefault="00502840" w:rsidP="00502840">
      <w:pPr>
        <w:pStyle w:val="Heading4"/>
      </w:pPr>
      <w:r>
        <w:lastRenderedPageBreak/>
        <w:t>TNM: Pathological T stage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02840" w:rsidRPr="00184228" w14:paraId="7A454DCA" w14:textId="77777777" w:rsidTr="00090F23">
        <w:trPr>
          <w:cantSplit/>
        </w:trPr>
        <w:tc>
          <w:tcPr>
            <w:tcW w:w="2020" w:type="dxa"/>
            <w:tcBorders>
              <w:top w:val="single" w:sz="4" w:space="0" w:color="C2D9BA"/>
              <w:bottom w:val="single" w:sz="4" w:space="0" w:color="FFFFFF" w:themeColor="background1"/>
            </w:tcBorders>
            <w:shd w:val="clear" w:color="auto" w:fill="C2D9BA"/>
          </w:tcPr>
          <w:p w14:paraId="5F8127FE" w14:textId="77777777" w:rsidR="00502840" w:rsidRPr="00504110" w:rsidRDefault="00502840" w:rsidP="00861F1E">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78E8139C" w14:textId="77777777" w:rsidR="00502840" w:rsidRPr="00184228" w:rsidRDefault="00502840" w:rsidP="00861F1E">
            <w:pPr>
              <w:pStyle w:val="TableText"/>
              <w:keepNext/>
              <w:rPr>
                <w:lang w:eastAsia="en-US"/>
              </w:rPr>
            </w:pPr>
            <w:r>
              <w:t xml:space="preserve">Pathological </w:t>
            </w:r>
            <w:r w:rsidRPr="00FE0F92">
              <w:t>T stage is the coding system used to identify the presence of primary tumour. It reflects the tumour size and extent of the primary cancer</w:t>
            </w:r>
            <w:r>
              <w:t>.</w:t>
            </w:r>
          </w:p>
        </w:tc>
      </w:tr>
      <w:tr w:rsidR="00502840" w14:paraId="786B16A4"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4FC643FB" w14:textId="77777777" w:rsidR="00502840" w:rsidRPr="00504110" w:rsidRDefault="00502840" w:rsidP="00861F1E">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042AC8EE" w14:textId="7B148BBF" w:rsidR="00502840" w:rsidRDefault="00CE068F" w:rsidP="00861F1E">
            <w:pPr>
              <w:pStyle w:val="TableText"/>
              <w:keepNext/>
              <w:rPr>
                <w:lang w:eastAsia="en-US"/>
              </w:rPr>
            </w:pPr>
            <w:hyperlink r:id="rId68" w:history="1">
              <w:r w:rsidR="00F15F4E">
                <w:rPr>
                  <w:rStyle w:val="Hyperlink"/>
                </w:rPr>
                <w:t>SNOMED CT New Zealand Edition</w:t>
              </w:r>
            </w:hyperlink>
          </w:p>
        </w:tc>
      </w:tr>
      <w:tr w:rsidR="00502840" w:rsidRPr="008D448E" w14:paraId="7E4D4C87"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3F509D05" w14:textId="77777777" w:rsidR="00502840" w:rsidRPr="00504110" w:rsidRDefault="00502840" w:rsidP="00861F1E">
            <w:pPr>
              <w:pStyle w:val="TableText"/>
              <w:rPr>
                <w:b/>
              </w:rPr>
            </w:pPr>
            <w:r w:rsidRPr="00504110">
              <w:rPr>
                <w:b/>
              </w:rPr>
              <w:t>Data type</w:t>
            </w:r>
          </w:p>
        </w:tc>
        <w:tc>
          <w:tcPr>
            <w:tcW w:w="1949" w:type="dxa"/>
            <w:tcBorders>
              <w:top w:val="single" w:sz="4" w:space="0" w:color="C2D9BA"/>
              <w:bottom w:val="single" w:sz="4" w:space="0" w:color="C2D9BA"/>
            </w:tcBorders>
            <w:shd w:val="clear" w:color="auto" w:fill="auto"/>
          </w:tcPr>
          <w:p w14:paraId="12A4A402" w14:textId="77777777" w:rsidR="00502840" w:rsidRPr="008D448E" w:rsidRDefault="00502840" w:rsidP="00861F1E">
            <w:pPr>
              <w:pStyle w:val="TableText"/>
            </w:pPr>
            <w:r>
              <w:t>Numeric</w:t>
            </w:r>
          </w:p>
        </w:tc>
        <w:tc>
          <w:tcPr>
            <w:tcW w:w="2127" w:type="dxa"/>
            <w:tcBorders>
              <w:top w:val="single" w:sz="4" w:space="0" w:color="C2D9BA"/>
              <w:bottom w:val="single" w:sz="4" w:space="0" w:color="FFFFFF" w:themeColor="background1"/>
            </w:tcBorders>
            <w:shd w:val="clear" w:color="auto" w:fill="C2D9BA"/>
          </w:tcPr>
          <w:p w14:paraId="51349660" w14:textId="77777777" w:rsidR="00502840" w:rsidRPr="00504110" w:rsidRDefault="00502840" w:rsidP="00861F1E">
            <w:pPr>
              <w:pStyle w:val="TableT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6979BCCF" w14:textId="77777777" w:rsidR="00502840" w:rsidRPr="008D448E" w:rsidRDefault="00502840" w:rsidP="00861F1E">
            <w:pPr>
              <w:pStyle w:val="TableText"/>
            </w:pPr>
            <w:r>
              <w:t>Code</w:t>
            </w:r>
          </w:p>
        </w:tc>
      </w:tr>
      <w:tr w:rsidR="00502840" w:rsidRPr="00F46627" w14:paraId="1D55B28A"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767DD67E" w14:textId="77777777" w:rsidR="00502840" w:rsidRPr="00504110" w:rsidRDefault="00502840" w:rsidP="00861F1E">
            <w:pPr>
              <w:pStyle w:val="TableText"/>
              <w:rPr>
                <w:b/>
              </w:rPr>
            </w:pPr>
            <w:r w:rsidRPr="00504110">
              <w:rPr>
                <w:b/>
              </w:rPr>
              <w:t>Field size</w:t>
            </w:r>
          </w:p>
        </w:tc>
        <w:tc>
          <w:tcPr>
            <w:tcW w:w="1949" w:type="dxa"/>
            <w:tcBorders>
              <w:top w:val="single" w:sz="4" w:space="0" w:color="C2D9BA"/>
              <w:bottom w:val="single" w:sz="4" w:space="0" w:color="C2D9BA"/>
            </w:tcBorders>
            <w:shd w:val="clear" w:color="auto" w:fill="auto"/>
          </w:tcPr>
          <w:p w14:paraId="549A9EED" w14:textId="77777777" w:rsidR="00502840" w:rsidRPr="008D448E" w:rsidRDefault="00502840" w:rsidP="00861F1E">
            <w:pPr>
              <w:pStyle w:val="TableText"/>
            </w:pPr>
            <w:r>
              <w:t>18</w:t>
            </w:r>
          </w:p>
        </w:tc>
        <w:tc>
          <w:tcPr>
            <w:tcW w:w="2127" w:type="dxa"/>
            <w:tcBorders>
              <w:top w:val="single" w:sz="4" w:space="0" w:color="FFFFFF" w:themeColor="background1"/>
              <w:bottom w:val="single" w:sz="4" w:space="0" w:color="C2D9BA"/>
            </w:tcBorders>
            <w:shd w:val="clear" w:color="auto" w:fill="C2D9BA"/>
          </w:tcPr>
          <w:p w14:paraId="4ACFCD61" w14:textId="77777777" w:rsidR="00502840" w:rsidRPr="00504110" w:rsidRDefault="00502840" w:rsidP="00861F1E">
            <w:pPr>
              <w:pStyle w:val="TableT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2106CF91" w14:textId="250CE790" w:rsidR="00502840" w:rsidRPr="00F46627" w:rsidRDefault="00701F39" w:rsidP="00861F1E">
            <w:pPr>
              <w:pStyle w:val="TableText"/>
            </w:pPr>
            <w:r>
              <w:t>N</w:t>
            </w:r>
            <w:r w:rsidR="00502840">
              <w:t>(18)</w:t>
            </w:r>
          </w:p>
        </w:tc>
      </w:tr>
      <w:tr w:rsidR="00502840" w:rsidRPr="008D448E" w14:paraId="730D887A"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7BAF08D5" w14:textId="77777777" w:rsidR="00502840" w:rsidRPr="00504110" w:rsidRDefault="00502840" w:rsidP="00861F1E">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04F2D622" w14:textId="06E19544" w:rsidR="00502840" w:rsidRDefault="00F72E75" w:rsidP="00861F1E">
            <w:pPr>
              <w:pStyle w:val="TableText"/>
            </w:pPr>
            <w:r>
              <w:t>SNOMED CT identifier that refers to the valid T category code.</w:t>
            </w:r>
          </w:p>
        </w:tc>
      </w:tr>
      <w:tr w:rsidR="00502840" w:rsidRPr="008D448E" w14:paraId="777CE917"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69399E03" w14:textId="77777777" w:rsidR="00502840" w:rsidRPr="00504110" w:rsidRDefault="00502840" w:rsidP="00861F1E">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626FD64B" w14:textId="434C613B" w:rsidR="00502840" w:rsidRPr="008D448E" w:rsidRDefault="000B1088" w:rsidP="00861F1E">
            <w:pPr>
              <w:pStyle w:val="TableText"/>
            </w:pPr>
            <w:r>
              <w:t>Optional</w:t>
            </w:r>
          </w:p>
        </w:tc>
      </w:tr>
      <w:tr w:rsidR="00502840" w:rsidRPr="008D448E" w14:paraId="4BD31B0A"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0E06FC23" w14:textId="77777777" w:rsidR="00502840" w:rsidRPr="00504110" w:rsidRDefault="00502840"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158223D" w14:textId="6C7155C6" w:rsidR="009749D9" w:rsidRDefault="0043279E" w:rsidP="001B6F97">
            <w:pPr>
              <w:pStyle w:val="TableText"/>
              <w:numPr>
                <w:ilvl w:val="0"/>
                <w:numId w:val="26"/>
              </w:numPr>
              <w:ind w:left="357" w:hanging="357"/>
            </w:pPr>
            <w:r>
              <w:t>This data should be automatically populated via integration between clinical systems</w:t>
            </w:r>
            <w:r w:rsidR="00BF7FCA">
              <w:t>.</w:t>
            </w:r>
          </w:p>
          <w:p w14:paraId="3D038A08" w14:textId="2352915A" w:rsidR="00502840" w:rsidRPr="008D448E" w:rsidRDefault="00273BBE" w:rsidP="001B6F97">
            <w:pPr>
              <w:pStyle w:val="TableText"/>
              <w:numPr>
                <w:ilvl w:val="0"/>
                <w:numId w:val="26"/>
              </w:numPr>
              <w:ind w:left="357" w:hanging="357"/>
            </w:pPr>
            <w:r>
              <w:t>A system should allow the user to select an appropriate TNM category code using the correct SNOMED CT identifier.</w:t>
            </w:r>
          </w:p>
        </w:tc>
      </w:tr>
      <w:tr w:rsidR="00502840" w:rsidRPr="008D448E" w14:paraId="65D8F827" w14:textId="77777777" w:rsidTr="00090F23">
        <w:trPr>
          <w:cantSplit/>
        </w:trPr>
        <w:tc>
          <w:tcPr>
            <w:tcW w:w="2020" w:type="dxa"/>
            <w:tcBorders>
              <w:top w:val="single" w:sz="4" w:space="0" w:color="FFFFFF" w:themeColor="background1"/>
              <w:bottom w:val="single" w:sz="4" w:space="0" w:color="C2D9BA"/>
            </w:tcBorders>
            <w:shd w:val="clear" w:color="auto" w:fill="C2D9BA"/>
          </w:tcPr>
          <w:p w14:paraId="7CC12911" w14:textId="77777777" w:rsidR="00502840" w:rsidRPr="00504110" w:rsidRDefault="00502840"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19517A99" w14:textId="77777777" w:rsidR="00502840" w:rsidRPr="008D448E" w:rsidRDefault="00502840" w:rsidP="00861F1E">
            <w:pPr>
              <w:pStyle w:val="TableText"/>
            </w:pPr>
            <w:r>
              <w:t>Must be an active SNOMED CT concept.</w:t>
            </w:r>
          </w:p>
        </w:tc>
      </w:tr>
    </w:tbl>
    <w:p w14:paraId="4FB4CF54" w14:textId="77777777" w:rsidR="00502840" w:rsidRPr="00134B66" w:rsidRDefault="00502840" w:rsidP="00502840"/>
    <w:p w14:paraId="66829737" w14:textId="77777777" w:rsidR="00502840" w:rsidRDefault="00502840" w:rsidP="00502840">
      <w:pPr>
        <w:pStyle w:val="Heading4"/>
      </w:pPr>
      <w:r>
        <w:t>TNM: Pathological N stage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02840" w:rsidRPr="00184228" w14:paraId="380FC388" w14:textId="77777777" w:rsidTr="00090F23">
        <w:trPr>
          <w:cantSplit/>
        </w:trPr>
        <w:tc>
          <w:tcPr>
            <w:tcW w:w="2020" w:type="dxa"/>
            <w:tcBorders>
              <w:top w:val="single" w:sz="4" w:space="0" w:color="C2D9BA"/>
              <w:bottom w:val="single" w:sz="4" w:space="0" w:color="FFFFFF" w:themeColor="background1"/>
            </w:tcBorders>
            <w:shd w:val="clear" w:color="auto" w:fill="C2D9BA"/>
          </w:tcPr>
          <w:p w14:paraId="3AF000AF" w14:textId="77777777" w:rsidR="00502840" w:rsidRPr="00504110" w:rsidRDefault="00502840" w:rsidP="00861F1E">
            <w:pPr>
              <w:pStyle w:val="TableT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456FC0A" w14:textId="77777777" w:rsidR="00502840" w:rsidRPr="00184228" w:rsidRDefault="00502840" w:rsidP="00861F1E">
            <w:pPr>
              <w:pStyle w:val="TableText"/>
              <w:rPr>
                <w:lang w:eastAsia="en-US"/>
              </w:rPr>
            </w:pPr>
            <w:r>
              <w:t xml:space="preserve">Pathological </w:t>
            </w:r>
            <w:r w:rsidRPr="00FE0F92">
              <w:t>N stage is the coding system used to denote the absence or presence of regional lymph node metastases. It classifies the extent of regional lymph node metastases</w:t>
            </w:r>
            <w:r>
              <w:t>.</w:t>
            </w:r>
          </w:p>
        </w:tc>
      </w:tr>
      <w:tr w:rsidR="00502840" w14:paraId="5274531C"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4FCCFF36" w14:textId="77777777" w:rsidR="00502840" w:rsidRPr="00504110" w:rsidRDefault="00502840" w:rsidP="00861F1E">
            <w:pPr>
              <w:pStyle w:val="TableT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0667AD69" w14:textId="2979DA28" w:rsidR="00502840" w:rsidRDefault="00CE068F" w:rsidP="00861F1E">
            <w:pPr>
              <w:pStyle w:val="TableText"/>
              <w:rPr>
                <w:lang w:eastAsia="en-US"/>
              </w:rPr>
            </w:pPr>
            <w:hyperlink r:id="rId69" w:history="1">
              <w:r w:rsidR="00F15F4E">
                <w:rPr>
                  <w:rStyle w:val="Hyperlink"/>
                </w:rPr>
                <w:t>SNOMED CT New Zealand Edition</w:t>
              </w:r>
            </w:hyperlink>
          </w:p>
        </w:tc>
      </w:tr>
      <w:tr w:rsidR="00502840" w:rsidRPr="008D448E" w14:paraId="6B568B1A"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53A53B54" w14:textId="77777777" w:rsidR="00502840" w:rsidRPr="00504110" w:rsidRDefault="00502840" w:rsidP="00861F1E">
            <w:pPr>
              <w:pStyle w:val="TableText"/>
              <w:rPr>
                <w:b/>
              </w:rPr>
            </w:pPr>
            <w:r w:rsidRPr="00504110">
              <w:rPr>
                <w:b/>
              </w:rPr>
              <w:t>Data type</w:t>
            </w:r>
          </w:p>
        </w:tc>
        <w:tc>
          <w:tcPr>
            <w:tcW w:w="1949" w:type="dxa"/>
            <w:tcBorders>
              <w:top w:val="single" w:sz="4" w:space="0" w:color="C2D9BA"/>
              <w:bottom w:val="single" w:sz="4" w:space="0" w:color="C2D9BA"/>
            </w:tcBorders>
            <w:shd w:val="clear" w:color="auto" w:fill="auto"/>
          </w:tcPr>
          <w:p w14:paraId="04E1DD69" w14:textId="77777777" w:rsidR="00502840" w:rsidRPr="008D448E" w:rsidRDefault="00502840" w:rsidP="00861F1E">
            <w:pPr>
              <w:pStyle w:val="TableText"/>
            </w:pPr>
            <w:r>
              <w:t>Numeric</w:t>
            </w:r>
          </w:p>
        </w:tc>
        <w:tc>
          <w:tcPr>
            <w:tcW w:w="2127" w:type="dxa"/>
            <w:tcBorders>
              <w:top w:val="single" w:sz="4" w:space="0" w:color="C2D9BA"/>
              <w:bottom w:val="single" w:sz="4" w:space="0" w:color="FFFFFF" w:themeColor="background1"/>
            </w:tcBorders>
            <w:shd w:val="clear" w:color="auto" w:fill="C2D9BA"/>
          </w:tcPr>
          <w:p w14:paraId="67F7BB17" w14:textId="77777777" w:rsidR="00502840" w:rsidRPr="00504110" w:rsidRDefault="00502840" w:rsidP="00861F1E">
            <w:pPr>
              <w:pStyle w:val="TableT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25D1592B" w14:textId="77777777" w:rsidR="00502840" w:rsidRPr="008D448E" w:rsidRDefault="00502840" w:rsidP="00861F1E">
            <w:pPr>
              <w:pStyle w:val="TableText"/>
            </w:pPr>
            <w:r>
              <w:t>Code</w:t>
            </w:r>
          </w:p>
        </w:tc>
      </w:tr>
      <w:tr w:rsidR="00502840" w:rsidRPr="00F46627" w14:paraId="38536801"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72236565" w14:textId="77777777" w:rsidR="00502840" w:rsidRPr="00504110" w:rsidRDefault="00502840" w:rsidP="00861F1E">
            <w:pPr>
              <w:pStyle w:val="TableText"/>
              <w:rPr>
                <w:b/>
              </w:rPr>
            </w:pPr>
            <w:r w:rsidRPr="00504110">
              <w:rPr>
                <w:b/>
              </w:rPr>
              <w:t>Field size</w:t>
            </w:r>
          </w:p>
        </w:tc>
        <w:tc>
          <w:tcPr>
            <w:tcW w:w="1949" w:type="dxa"/>
            <w:tcBorders>
              <w:top w:val="single" w:sz="4" w:space="0" w:color="C2D9BA"/>
              <w:bottom w:val="single" w:sz="4" w:space="0" w:color="C2D9BA"/>
            </w:tcBorders>
            <w:shd w:val="clear" w:color="auto" w:fill="auto"/>
          </w:tcPr>
          <w:p w14:paraId="52F5C4C2" w14:textId="77777777" w:rsidR="00502840" w:rsidRPr="008D448E" w:rsidRDefault="00502840" w:rsidP="00861F1E">
            <w:pPr>
              <w:pStyle w:val="TableText"/>
            </w:pPr>
            <w:r>
              <w:t>18</w:t>
            </w:r>
          </w:p>
        </w:tc>
        <w:tc>
          <w:tcPr>
            <w:tcW w:w="2127" w:type="dxa"/>
            <w:tcBorders>
              <w:top w:val="single" w:sz="4" w:space="0" w:color="FFFFFF" w:themeColor="background1"/>
              <w:bottom w:val="single" w:sz="4" w:space="0" w:color="C2D9BA"/>
            </w:tcBorders>
            <w:shd w:val="clear" w:color="auto" w:fill="C2D9BA"/>
          </w:tcPr>
          <w:p w14:paraId="398A2410" w14:textId="77777777" w:rsidR="00502840" w:rsidRPr="00504110" w:rsidRDefault="00502840" w:rsidP="00861F1E">
            <w:pPr>
              <w:pStyle w:val="TableT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03964EA3" w14:textId="06BDBF90" w:rsidR="00502840" w:rsidRPr="00F46627" w:rsidRDefault="00701F39" w:rsidP="00861F1E">
            <w:pPr>
              <w:pStyle w:val="TableText"/>
            </w:pPr>
            <w:r>
              <w:t>N</w:t>
            </w:r>
            <w:r w:rsidR="00502840">
              <w:t>(18)</w:t>
            </w:r>
          </w:p>
        </w:tc>
      </w:tr>
      <w:tr w:rsidR="00502840" w:rsidRPr="008D448E" w14:paraId="3DFE6D64"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72C9CF51" w14:textId="77777777" w:rsidR="00502840" w:rsidRPr="00504110" w:rsidRDefault="00502840" w:rsidP="00861F1E">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43235847" w14:textId="32FAFC30" w:rsidR="00502840" w:rsidRDefault="00A06F87" w:rsidP="00861F1E">
            <w:pPr>
              <w:pStyle w:val="TableText"/>
            </w:pPr>
            <w:r>
              <w:t>SNOMED CT identifier that refers to the valid N category code.</w:t>
            </w:r>
          </w:p>
        </w:tc>
      </w:tr>
      <w:tr w:rsidR="00502840" w:rsidRPr="008D448E" w14:paraId="79C7A175"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64B767BF" w14:textId="77777777" w:rsidR="00502840" w:rsidRPr="00504110" w:rsidRDefault="00502840" w:rsidP="00861F1E">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6B140318" w14:textId="05814429" w:rsidR="00502840" w:rsidRPr="008D448E" w:rsidRDefault="000B1088" w:rsidP="00861F1E">
            <w:pPr>
              <w:pStyle w:val="TableText"/>
            </w:pPr>
            <w:r>
              <w:t>Optional</w:t>
            </w:r>
          </w:p>
        </w:tc>
      </w:tr>
      <w:tr w:rsidR="00502840" w:rsidRPr="008D448E" w14:paraId="280F47CE"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7A89FB83" w14:textId="77777777" w:rsidR="00502840" w:rsidRPr="00504110" w:rsidRDefault="00502840"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10E04D7" w14:textId="77777777" w:rsidR="00C51F4F" w:rsidRDefault="00C51F4F" w:rsidP="001B6F97">
            <w:pPr>
              <w:pStyle w:val="TableText"/>
              <w:numPr>
                <w:ilvl w:val="0"/>
                <w:numId w:val="26"/>
              </w:numPr>
              <w:ind w:left="357" w:hanging="357"/>
            </w:pPr>
            <w:r>
              <w:t>This data should be automatically populated via integration between clinical systems.</w:t>
            </w:r>
          </w:p>
          <w:p w14:paraId="1A82D417" w14:textId="3ABC62F0" w:rsidR="00502840" w:rsidRPr="008D448E" w:rsidRDefault="00273BBE" w:rsidP="001B6F97">
            <w:pPr>
              <w:pStyle w:val="TableText"/>
              <w:numPr>
                <w:ilvl w:val="0"/>
                <w:numId w:val="26"/>
              </w:numPr>
              <w:ind w:left="357" w:hanging="357"/>
            </w:pPr>
            <w:r>
              <w:t>A system should allow the user to select an appropriate TNM category code using the correct SNOMED CT identifier.</w:t>
            </w:r>
          </w:p>
        </w:tc>
      </w:tr>
      <w:tr w:rsidR="00502840" w:rsidRPr="008D448E" w14:paraId="14F3C5F2" w14:textId="77777777" w:rsidTr="00090F23">
        <w:trPr>
          <w:cantSplit/>
        </w:trPr>
        <w:tc>
          <w:tcPr>
            <w:tcW w:w="2020" w:type="dxa"/>
            <w:tcBorders>
              <w:top w:val="single" w:sz="4" w:space="0" w:color="FFFFFF" w:themeColor="background1"/>
              <w:bottom w:val="single" w:sz="4" w:space="0" w:color="C2D9BA"/>
            </w:tcBorders>
            <w:shd w:val="clear" w:color="auto" w:fill="C2D9BA"/>
          </w:tcPr>
          <w:p w14:paraId="6D426E51" w14:textId="77777777" w:rsidR="00502840" w:rsidRPr="00504110" w:rsidRDefault="00502840"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288F1A61" w14:textId="77777777" w:rsidR="00502840" w:rsidRPr="008D448E" w:rsidRDefault="00502840" w:rsidP="00861F1E">
            <w:pPr>
              <w:pStyle w:val="TableText"/>
            </w:pPr>
            <w:r>
              <w:t>Must be an active SNOMED CT concept.</w:t>
            </w:r>
          </w:p>
        </w:tc>
      </w:tr>
    </w:tbl>
    <w:p w14:paraId="66FD8C0F" w14:textId="77777777" w:rsidR="00502840" w:rsidRPr="00134B66" w:rsidRDefault="00502840" w:rsidP="00502840"/>
    <w:p w14:paraId="27F30FAA" w14:textId="77777777" w:rsidR="00502840" w:rsidRDefault="00502840" w:rsidP="00502840">
      <w:pPr>
        <w:pStyle w:val="Heading4"/>
      </w:pPr>
      <w:r w:rsidRPr="0059779B">
        <w:lastRenderedPageBreak/>
        <w:t xml:space="preserve">TNM: </w:t>
      </w:r>
      <w:r>
        <w:t xml:space="preserve">Pathological </w:t>
      </w:r>
      <w:r w:rsidRPr="0059779B">
        <w:t xml:space="preserve">M </w:t>
      </w:r>
      <w:r>
        <w:t>s</w:t>
      </w:r>
      <w:r w:rsidRPr="0059779B">
        <w:t>tage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02840" w:rsidRPr="00184228" w14:paraId="1A7A1D6C" w14:textId="77777777" w:rsidTr="00090F23">
        <w:trPr>
          <w:cantSplit/>
        </w:trPr>
        <w:tc>
          <w:tcPr>
            <w:tcW w:w="2020" w:type="dxa"/>
            <w:tcBorders>
              <w:top w:val="single" w:sz="4" w:space="0" w:color="C2D9BA"/>
              <w:bottom w:val="single" w:sz="4" w:space="0" w:color="FFFFFF" w:themeColor="background1"/>
            </w:tcBorders>
            <w:shd w:val="clear" w:color="auto" w:fill="C2D9BA"/>
          </w:tcPr>
          <w:p w14:paraId="32ACBC08" w14:textId="77777777" w:rsidR="00502840" w:rsidRPr="00504110" w:rsidRDefault="00502840" w:rsidP="00861F1E">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7B65F7E" w14:textId="77777777" w:rsidR="00502840" w:rsidRPr="00184228" w:rsidRDefault="00502840" w:rsidP="00861F1E">
            <w:pPr>
              <w:pStyle w:val="TableText"/>
              <w:rPr>
                <w:lang w:eastAsia="en-US"/>
              </w:rPr>
            </w:pPr>
            <w:r>
              <w:t xml:space="preserve">Pathological </w:t>
            </w:r>
            <w:r w:rsidRPr="00FE0F92">
              <w:t>M stage is the coding system used to record the absence or presence of distant metastases.</w:t>
            </w:r>
          </w:p>
        </w:tc>
      </w:tr>
      <w:tr w:rsidR="00502840" w14:paraId="1DD352D8"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59C777FF" w14:textId="77777777" w:rsidR="00502840" w:rsidRPr="00504110" w:rsidRDefault="00502840" w:rsidP="00861F1E">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54536194" w14:textId="66857401" w:rsidR="00502840" w:rsidRDefault="00CE068F" w:rsidP="00861F1E">
            <w:pPr>
              <w:pStyle w:val="TableText"/>
              <w:rPr>
                <w:lang w:eastAsia="en-US"/>
              </w:rPr>
            </w:pPr>
            <w:hyperlink r:id="rId70" w:history="1">
              <w:r w:rsidR="00F15F4E">
                <w:rPr>
                  <w:rStyle w:val="Hyperlink"/>
                </w:rPr>
                <w:t>SNOMED CT New Zealand Edition</w:t>
              </w:r>
            </w:hyperlink>
          </w:p>
        </w:tc>
      </w:tr>
      <w:tr w:rsidR="00502840" w:rsidRPr="008D448E" w14:paraId="5893F4B9"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4F1DE768" w14:textId="77777777" w:rsidR="00502840" w:rsidRPr="00504110" w:rsidRDefault="00502840" w:rsidP="00861F1E">
            <w:pPr>
              <w:pStyle w:val="TableText"/>
              <w:keepNext/>
              <w:rPr>
                <w:b/>
              </w:rPr>
            </w:pPr>
            <w:r w:rsidRPr="00504110">
              <w:rPr>
                <w:b/>
              </w:rPr>
              <w:t>Data type</w:t>
            </w:r>
          </w:p>
        </w:tc>
        <w:tc>
          <w:tcPr>
            <w:tcW w:w="1949" w:type="dxa"/>
            <w:tcBorders>
              <w:top w:val="single" w:sz="4" w:space="0" w:color="C2D9BA"/>
              <w:bottom w:val="single" w:sz="4" w:space="0" w:color="C2D9BA"/>
            </w:tcBorders>
            <w:shd w:val="clear" w:color="auto" w:fill="auto"/>
          </w:tcPr>
          <w:p w14:paraId="494370CC" w14:textId="77777777" w:rsidR="00502840" w:rsidRPr="008D448E" w:rsidRDefault="00502840" w:rsidP="00861F1E">
            <w:pPr>
              <w:pStyle w:val="TableText"/>
            </w:pPr>
            <w:r>
              <w:t>Numeric</w:t>
            </w:r>
          </w:p>
        </w:tc>
        <w:tc>
          <w:tcPr>
            <w:tcW w:w="2127" w:type="dxa"/>
            <w:tcBorders>
              <w:top w:val="single" w:sz="4" w:space="0" w:color="C2D9BA"/>
              <w:bottom w:val="single" w:sz="4" w:space="0" w:color="FFFFFF" w:themeColor="background1"/>
            </w:tcBorders>
            <w:shd w:val="clear" w:color="auto" w:fill="C2D9BA"/>
          </w:tcPr>
          <w:p w14:paraId="3B4B3127" w14:textId="77777777" w:rsidR="00502840" w:rsidRPr="00504110" w:rsidRDefault="00502840" w:rsidP="00861F1E">
            <w:pPr>
              <w:pStyle w:val="TableT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4EA98659" w14:textId="77777777" w:rsidR="00502840" w:rsidRPr="008D448E" w:rsidRDefault="00502840" w:rsidP="00861F1E">
            <w:pPr>
              <w:pStyle w:val="TableText"/>
            </w:pPr>
            <w:r>
              <w:t>Code</w:t>
            </w:r>
          </w:p>
        </w:tc>
      </w:tr>
      <w:tr w:rsidR="00502840" w:rsidRPr="00F46627" w14:paraId="438D9E94"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3F2048BB" w14:textId="77777777" w:rsidR="00502840" w:rsidRPr="00504110" w:rsidRDefault="00502840" w:rsidP="00861F1E">
            <w:pPr>
              <w:pStyle w:val="TableText"/>
              <w:keepNext/>
              <w:rPr>
                <w:b/>
              </w:rPr>
            </w:pPr>
            <w:r w:rsidRPr="00504110">
              <w:rPr>
                <w:b/>
              </w:rPr>
              <w:t>Field size</w:t>
            </w:r>
          </w:p>
        </w:tc>
        <w:tc>
          <w:tcPr>
            <w:tcW w:w="1949" w:type="dxa"/>
            <w:tcBorders>
              <w:top w:val="single" w:sz="4" w:space="0" w:color="C2D9BA"/>
              <w:bottom w:val="single" w:sz="4" w:space="0" w:color="C2D9BA"/>
            </w:tcBorders>
            <w:shd w:val="clear" w:color="auto" w:fill="auto"/>
          </w:tcPr>
          <w:p w14:paraId="5492FA82" w14:textId="77777777" w:rsidR="00502840" w:rsidRPr="008D448E" w:rsidRDefault="00502840" w:rsidP="00861F1E">
            <w:pPr>
              <w:pStyle w:val="TableText"/>
            </w:pPr>
            <w:r>
              <w:t>18</w:t>
            </w:r>
          </w:p>
        </w:tc>
        <w:tc>
          <w:tcPr>
            <w:tcW w:w="2127" w:type="dxa"/>
            <w:tcBorders>
              <w:top w:val="single" w:sz="4" w:space="0" w:color="FFFFFF" w:themeColor="background1"/>
              <w:bottom w:val="single" w:sz="4" w:space="0" w:color="C2D9BA"/>
            </w:tcBorders>
            <w:shd w:val="clear" w:color="auto" w:fill="C2D9BA"/>
          </w:tcPr>
          <w:p w14:paraId="25A13F7E" w14:textId="77777777" w:rsidR="00502840" w:rsidRPr="00504110" w:rsidRDefault="00502840" w:rsidP="00861F1E">
            <w:pPr>
              <w:pStyle w:val="TableT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360D9EB0" w14:textId="701E0DEE" w:rsidR="00502840" w:rsidRPr="00F46627" w:rsidRDefault="00701F39" w:rsidP="00861F1E">
            <w:pPr>
              <w:pStyle w:val="TableText"/>
            </w:pPr>
            <w:r>
              <w:t>N</w:t>
            </w:r>
            <w:r w:rsidR="00502840">
              <w:t>(18)</w:t>
            </w:r>
          </w:p>
        </w:tc>
      </w:tr>
      <w:tr w:rsidR="00502840" w:rsidRPr="008D448E" w14:paraId="1D04CF3F"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2B096909" w14:textId="77777777" w:rsidR="00502840" w:rsidRPr="00504110" w:rsidRDefault="00502840" w:rsidP="00861F1E">
            <w:pPr>
              <w:pStyle w:val="TableText"/>
              <w:keepNext/>
              <w:rPr>
                <w:b/>
              </w:rPr>
            </w:pPr>
            <w:r>
              <w:rPr>
                <w:b/>
              </w:rPr>
              <w:t>Value domain</w:t>
            </w:r>
          </w:p>
        </w:tc>
        <w:tc>
          <w:tcPr>
            <w:tcW w:w="6060" w:type="dxa"/>
            <w:gridSpan w:val="3"/>
            <w:tcBorders>
              <w:top w:val="single" w:sz="4" w:space="0" w:color="C2D9BA"/>
              <w:bottom w:val="single" w:sz="4" w:space="0" w:color="C2D9BA"/>
            </w:tcBorders>
            <w:shd w:val="clear" w:color="auto" w:fill="auto"/>
          </w:tcPr>
          <w:p w14:paraId="230F4CDF" w14:textId="11B24B77" w:rsidR="00502840" w:rsidRDefault="00A06F87" w:rsidP="00861F1E">
            <w:pPr>
              <w:pStyle w:val="TableText"/>
            </w:pPr>
            <w:r>
              <w:t>SNOMED CT identifier that refers to the valid M category code.</w:t>
            </w:r>
          </w:p>
        </w:tc>
      </w:tr>
      <w:tr w:rsidR="00502840" w:rsidRPr="008D448E" w14:paraId="3B905035"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5C8F5B42" w14:textId="77777777" w:rsidR="00502840" w:rsidRPr="00504110" w:rsidRDefault="00502840" w:rsidP="00861F1E">
            <w:pPr>
              <w:pStyle w:val="TableText"/>
              <w:keepNext/>
              <w:rPr>
                <w:b/>
              </w:rPr>
            </w:pPr>
            <w:r>
              <w:rPr>
                <w:b/>
              </w:rPr>
              <w:t>Obligation</w:t>
            </w:r>
          </w:p>
        </w:tc>
        <w:tc>
          <w:tcPr>
            <w:tcW w:w="6060" w:type="dxa"/>
            <w:gridSpan w:val="3"/>
            <w:tcBorders>
              <w:top w:val="single" w:sz="4" w:space="0" w:color="C2D9BA"/>
              <w:bottom w:val="single" w:sz="4" w:space="0" w:color="C2D9BA"/>
            </w:tcBorders>
            <w:shd w:val="clear" w:color="auto" w:fill="auto"/>
          </w:tcPr>
          <w:p w14:paraId="02ACD5BC" w14:textId="068BA9F9" w:rsidR="00502840" w:rsidRPr="008D448E" w:rsidRDefault="000B1088" w:rsidP="00861F1E">
            <w:pPr>
              <w:pStyle w:val="TableText"/>
            </w:pPr>
            <w:r>
              <w:t>Optional</w:t>
            </w:r>
          </w:p>
        </w:tc>
      </w:tr>
      <w:tr w:rsidR="00502840" w:rsidRPr="008D448E" w14:paraId="08A6318A" w14:textId="77777777" w:rsidTr="00090F23">
        <w:trPr>
          <w:cantSplit/>
        </w:trPr>
        <w:tc>
          <w:tcPr>
            <w:tcW w:w="2020" w:type="dxa"/>
            <w:tcBorders>
              <w:top w:val="single" w:sz="4" w:space="0" w:color="FFFFFF" w:themeColor="background1"/>
              <w:bottom w:val="single" w:sz="4" w:space="0" w:color="FFFFFF" w:themeColor="background1"/>
            </w:tcBorders>
            <w:shd w:val="clear" w:color="auto" w:fill="C2D9BA"/>
          </w:tcPr>
          <w:p w14:paraId="2A61E2F7" w14:textId="77777777" w:rsidR="00502840" w:rsidRPr="00504110" w:rsidRDefault="00502840"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7E5D9E5E" w14:textId="77777777" w:rsidR="00C51F4F" w:rsidRDefault="00C51F4F" w:rsidP="001B6F97">
            <w:pPr>
              <w:pStyle w:val="TableText"/>
              <w:numPr>
                <w:ilvl w:val="0"/>
                <w:numId w:val="26"/>
              </w:numPr>
              <w:ind w:left="357" w:hanging="357"/>
            </w:pPr>
            <w:r>
              <w:t>This data should be automatically populated via integration between clinical systems.</w:t>
            </w:r>
          </w:p>
          <w:p w14:paraId="084CE2D1" w14:textId="07558849" w:rsidR="00502840" w:rsidRPr="008D448E" w:rsidRDefault="00273BBE" w:rsidP="001B6F97">
            <w:pPr>
              <w:pStyle w:val="TableText"/>
              <w:numPr>
                <w:ilvl w:val="0"/>
                <w:numId w:val="26"/>
              </w:numPr>
              <w:ind w:left="357" w:hanging="357"/>
            </w:pPr>
            <w:r>
              <w:t>A system should allow the user to select an appropriate TNM category code using the correct SNOMED CT identifier.</w:t>
            </w:r>
          </w:p>
        </w:tc>
      </w:tr>
      <w:tr w:rsidR="00502840" w:rsidRPr="008D448E" w14:paraId="1DFD21C2" w14:textId="77777777" w:rsidTr="00090F23">
        <w:trPr>
          <w:cantSplit/>
        </w:trPr>
        <w:tc>
          <w:tcPr>
            <w:tcW w:w="2020" w:type="dxa"/>
            <w:tcBorders>
              <w:top w:val="single" w:sz="4" w:space="0" w:color="FFFFFF" w:themeColor="background1"/>
              <w:bottom w:val="single" w:sz="4" w:space="0" w:color="C2D9BA"/>
            </w:tcBorders>
            <w:shd w:val="clear" w:color="auto" w:fill="C2D9BA"/>
          </w:tcPr>
          <w:p w14:paraId="6AC724CA" w14:textId="77777777" w:rsidR="00502840" w:rsidRPr="00504110" w:rsidRDefault="00502840"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74DB5948" w14:textId="77777777" w:rsidR="00502840" w:rsidRPr="008D448E" w:rsidRDefault="00502840" w:rsidP="00861F1E">
            <w:pPr>
              <w:pStyle w:val="TableText"/>
            </w:pPr>
            <w:r>
              <w:t>Must be an active SNOMED CT concept.</w:t>
            </w:r>
          </w:p>
        </w:tc>
      </w:tr>
    </w:tbl>
    <w:p w14:paraId="1304DA09" w14:textId="77777777" w:rsidR="00502840" w:rsidRPr="00134B66" w:rsidRDefault="00502840" w:rsidP="00502840"/>
    <w:p w14:paraId="3C2D347B" w14:textId="77777777" w:rsidR="00502840" w:rsidRDefault="00502840" w:rsidP="00502840">
      <w:pPr>
        <w:pStyle w:val="Heading4"/>
      </w:pPr>
      <w:r w:rsidRPr="00790E4A">
        <w:t>Pathological TNM edition used</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02840" w:rsidRPr="00184228" w14:paraId="43AAC18D" w14:textId="77777777" w:rsidTr="00D80C75">
        <w:trPr>
          <w:cantSplit/>
        </w:trPr>
        <w:tc>
          <w:tcPr>
            <w:tcW w:w="2020" w:type="dxa"/>
            <w:tcBorders>
              <w:top w:val="single" w:sz="4" w:space="0" w:color="C2D9BA"/>
              <w:bottom w:val="single" w:sz="4" w:space="0" w:color="FFFFFF" w:themeColor="background1"/>
            </w:tcBorders>
            <w:shd w:val="clear" w:color="auto" w:fill="C2D9BA"/>
          </w:tcPr>
          <w:p w14:paraId="2D4328C7" w14:textId="77777777" w:rsidR="00502840" w:rsidRPr="00504110" w:rsidRDefault="00502840" w:rsidP="00861F1E">
            <w:pPr>
              <w:pStyle w:val="TableT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048028D2" w14:textId="77777777" w:rsidR="00502840" w:rsidRPr="00184228" w:rsidRDefault="00502840" w:rsidP="00861F1E">
            <w:pPr>
              <w:pStyle w:val="TableText"/>
              <w:rPr>
                <w:lang w:eastAsia="en-US"/>
              </w:rPr>
            </w:pPr>
            <w:r>
              <w:t>Staging system e</w:t>
            </w:r>
            <w:r w:rsidRPr="000E0D5D">
              <w:t>dition number used.</w:t>
            </w:r>
          </w:p>
        </w:tc>
      </w:tr>
      <w:tr w:rsidR="00502840" w14:paraId="3E5983BD"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08D02015" w14:textId="77777777" w:rsidR="00502840" w:rsidRPr="00504110" w:rsidRDefault="00502840" w:rsidP="00861F1E">
            <w:pPr>
              <w:pStyle w:val="TableT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36B81A6" w14:textId="7280DF49" w:rsidR="00502840" w:rsidRDefault="00CE068F" w:rsidP="00861F1E">
            <w:pPr>
              <w:pStyle w:val="TableText"/>
              <w:rPr>
                <w:lang w:eastAsia="en-US"/>
              </w:rPr>
            </w:pPr>
            <w:hyperlink r:id="rId71" w:history="1">
              <w:r w:rsidR="00F15F4E">
                <w:rPr>
                  <w:rStyle w:val="Hyperlink"/>
                </w:rPr>
                <w:t>SNOMED CT New Zealand Edition</w:t>
              </w:r>
            </w:hyperlink>
          </w:p>
        </w:tc>
      </w:tr>
      <w:tr w:rsidR="00502840" w:rsidRPr="008D448E" w14:paraId="41FC5D7E"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0B1FB99D" w14:textId="77777777" w:rsidR="00502840" w:rsidRPr="00504110" w:rsidRDefault="00502840" w:rsidP="00861F1E">
            <w:pPr>
              <w:pStyle w:val="TableText"/>
              <w:rPr>
                <w:b/>
              </w:rPr>
            </w:pPr>
            <w:r w:rsidRPr="00504110">
              <w:rPr>
                <w:b/>
              </w:rPr>
              <w:t>Data type</w:t>
            </w:r>
          </w:p>
        </w:tc>
        <w:tc>
          <w:tcPr>
            <w:tcW w:w="1949" w:type="dxa"/>
            <w:tcBorders>
              <w:top w:val="single" w:sz="4" w:space="0" w:color="C2D9BA"/>
              <w:bottom w:val="single" w:sz="4" w:space="0" w:color="C2D9BA"/>
            </w:tcBorders>
            <w:shd w:val="clear" w:color="auto" w:fill="auto"/>
          </w:tcPr>
          <w:p w14:paraId="5B20683E" w14:textId="77777777" w:rsidR="00502840" w:rsidRPr="008D448E" w:rsidRDefault="00502840" w:rsidP="00861F1E">
            <w:pPr>
              <w:pStyle w:val="TableText"/>
            </w:pPr>
            <w:r>
              <w:t>Numeric</w:t>
            </w:r>
          </w:p>
        </w:tc>
        <w:tc>
          <w:tcPr>
            <w:tcW w:w="2127" w:type="dxa"/>
            <w:tcBorders>
              <w:top w:val="single" w:sz="4" w:space="0" w:color="C2D9BA"/>
              <w:bottom w:val="single" w:sz="4" w:space="0" w:color="FFFFFF" w:themeColor="background1"/>
            </w:tcBorders>
            <w:shd w:val="clear" w:color="auto" w:fill="C2D9BA"/>
          </w:tcPr>
          <w:p w14:paraId="054BF2CF" w14:textId="77777777" w:rsidR="00502840" w:rsidRPr="00504110" w:rsidRDefault="00502840" w:rsidP="00861F1E">
            <w:pPr>
              <w:pStyle w:val="TableT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4DAEB256" w14:textId="77777777" w:rsidR="00502840" w:rsidRPr="008D448E" w:rsidRDefault="00502840" w:rsidP="00861F1E">
            <w:pPr>
              <w:pStyle w:val="TableText"/>
            </w:pPr>
            <w:r>
              <w:t>Code</w:t>
            </w:r>
          </w:p>
        </w:tc>
      </w:tr>
      <w:tr w:rsidR="00502840" w:rsidRPr="00F46627" w14:paraId="01DF5B6D"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099B72DC" w14:textId="77777777" w:rsidR="00502840" w:rsidRPr="00504110" w:rsidRDefault="00502840" w:rsidP="00861F1E">
            <w:pPr>
              <w:pStyle w:val="TableText"/>
              <w:rPr>
                <w:b/>
              </w:rPr>
            </w:pPr>
            <w:r w:rsidRPr="00504110">
              <w:rPr>
                <w:b/>
              </w:rPr>
              <w:t>Field size</w:t>
            </w:r>
          </w:p>
        </w:tc>
        <w:tc>
          <w:tcPr>
            <w:tcW w:w="1949" w:type="dxa"/>
            <w:tcBorders>
              <w:top w:val="single" w:sz="4" w:space="0" w:color="C2D9BA"/>
              <w:bottom w:val="single" w:sz="4" w:space="0" w:color="C2D9BA"/>
            </w:tcBorders>
            <w:shd w:val="clear" w:color="auto" w:fill="auto"/>
          </w:tcPr>
          <w:p w14:paraId="2B920B5C" w14:textId="77777777" w:rsidR="00502840" w:rsidRPr="008D448E" w:rsidRDefault="00502840" w:rsidP="00861F1E">
            <w:pPr>
              <w:pStyle w:val="TableText"/>
            </w:pPr>
            <w:r>
              <w:t>18</w:t>
            </w:r>
          </w:p>
        </w:tc>
        <w:tc>
          <w:tcPr>
            <w:tcW w:w="2127" w:type="dxa"/>
            <w:tcBorders>
              <w:top w:val="single" w:sz="4" w:space="0" w:color="FFFFFF" w:themeColor="background1"/>
              <w:bottom w:val="single" w:sz="4" w:space="0" w:color="C2D9BA"/>
            </w:tcBorders>
            <w:shd w:val="clear" w:color="auto" w:fill="C2D9BA"/>
          </w:tcPr>
          <w:p w14:paraId="1CCA8D0F" w14:textId="77777777" w:rsidR="00502840" w:rsidRPr="00504110" w:rsidRDefault="00502840" w:rsidP="00861F1E">
            <w:pPr>
              <w:pStyle w:val="TableT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21923A9D" w14:textId="1DD15310" w:rsidR="00502840" w:rsidRPr="00F46627" w:rsidRDefault="00701F39" w:rsidP="00861F1E">
            <w:pPr>
              <w:pStyle w:val="TableText"/>
            </w:pPr>
            <w:r>
              <w:t>N</w:t>
            </w:r>
            <w:r w:rsidR="00502840">
              <w:t>(18)</w:t>
            </w:r>
          </w:p>
        </w:tc>
      </w:tr>
      <w:tr w:rsidR="00502840" w:rsidRPr="008D448E" w14:paraId="29320DCA"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70C31586" w14:textId="77777777" w:rsidR="00502840" w:rsidRPr="00504110" w:rsidRDefault="00502840" w:rsidP="00861F1E">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071DA6FA" w14:textId="77777777" w:rsidR="00502840" w:rsidRPr="001E3B9D" w:rsidRDefault="00502840" w:rsidP="00861F1E">
            <w:pPr>
              <w:pStyle w:val="TableText"/>
              <w:spacing w:before="0" w:after="0" w:line="240" w:lineRule="auto"/>
              <w:rPr>
                <w:sz w:val="12"/>
                <w:szCs w:val="12"/>
              </w:rPr>
            </w:pPr>
          </w:p>
          <w:tbl>
            <w:tblPr>
              <w:tblW w:w="476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69"/>
              <w:gridCol w:w="4394"/>
            </w:tblGrid>
            <w:tr w:rsidR="00502840" w:rsidRPr="00D53EC7" w14:paraId="4D8566FD" w14:textId="77777777" w:rsidTr="00861F1E">
              <w:trPr>
                <w:cantSplit/>
              </w:trPr>
              <w:tc>
                <w:tcPr>
                  <w:tcW w:w="1120" w:type="pct"/>
                  <w:tcBorders>
                    <w:top w:val="nil"/>
                    <w:left w:val="nil"/>
                    <w:bottom w:val="nil"/>
                    <w:right w:val="nil"/>
                  </w:tcBorders>
                  <w:shd w:val="clear" w:color="auto" w:fill="C2D9BA"/>
                </w:tcPr>
                <w:p w14:paraId="179B8197" w14:textId="77777777" w:rsidR="00502840" w:rsidRPr="001E3B9D" w:rsidRDefault="00502840" w:rsidP="00861F1E">
                  <w:pPr>
                    <w:pStyle w:val="TableText"/>
                    <w:rPr>
                      <w:b/>
                    </w:rPr>
                  </w:pPr>
                  <w:r w:rsidRPr="001E3B9D">
                    <w:rPr>
                      <w:b/>
                    </w:rPr>
                    <w:t>SCTID</w:t>
                  </w:r>
                </w:p>
              </w:tc>
              <w:tc>
                <w:tcPr>
                  <w:tcW w:w="3880" w:type="pct"/>
                  <w:tcBorders>
                    <w:top w:val="nil"/>
                    <w:left w:val="nil"/>
                    <w:bottom w:val="nil"/>
                    <w:right w:val="nil"/>
                  </w:tcBorders>
                  <w:shd w:val="clear" w:color="auto" w:fill="C2D9BA"/>
                </w:tcPr>
                <w:p w14:paraId="43C73D3F" w14:textId="77777777" w:rsidR="00502840" w:rsidRPr="001E3B9D" w:rsidRDefault="00502840" w:rsidP="00861F1E">
                  <w:pPr>
                    <w:pStyle w:val="TableText"/>
                    <w:rPr>
                      <w:b/>
                    </w:rPr>
                  </w:pPr>
                  <w:r w:rsidRPr="001E3B9D">
                    <w:rPr>
                      <w:b/>
                    </w:rPr>
                    <w:t>Clinical term</w:t>
                  </w:r>
                </w:p>
              </w:tc>
            </w:tr>
            <w:tr w:rsidR="00502840" w:rsidRPr="005D2561" w14:paraId="05D28BC4" w14:textId="77777777" w:rsidTr="00861F1E">
              <w:trPr>
                <w:cantSplit/>
              </w:trPr>
              <w:tc>
                <w:tcPr>
                  <w:tcW w:w="1120" w:type="pct"/>
                  <w:tcBorders>
                    <w:top w:val="nil"/>
                    <w:left w:val="nil"/>
                    <w:bottom w:val="single" w:sz="4" w:space="0" w:color="C2D9BA"/>
                    <w:right w:val="nil"/>
                  </w:tcBorders>
                  <w:shd w:val="clear" w:color="auto" w:fill="auto"/>
                </w:tcPr>
                <w:p w14:paraId="11CCCE3B" w14:textId="77777777" w:rsidR="00502840" w:rsidRPr="00147DB3" w:rsidRDefault="00502840" w:rsidP="00861F1E">
                  <w:pPr>
                    <w:pStyle w:val="TableText"/>
                  </w:pPr>
                  <w:r w:rsidRPr="000C31A1">
                    <w:t>443830009</w:t>
                  </w:r>
                </w:p>
              </w:tc>
              <w:tc>
                <w:tcPr>
                  <w:tcW w:w="3880" w:type="pct"/>
                  <w:tcBorders>
                    <w:top w:val="nil"/>
                    <w:left w:val="nil"/>
                    <w:bottom w:val="single" w:sz="4" w:space="0" w:color="C2D9BA"/>
                    <w:right w:val="nil"/>
                  </w:tcBorders>
                  <w:shd w:val="clear" w:color="auto" w:fill="auto"/>
                </w:tcPr>
                <w:p w14:paraId="79106A7F" w14:textId="77777777" w:rsidR="00502840" w:rsidRPr="005D2561" w:rsidRDefault="00CE068F" w:rsidP="00861F1E">
                  <w:pPr>
                    <w:pStyle w:val="TableText"/>
                    <w:rPr>
                      <w:bCs/>
                    </w:rPr>
                  </w:pPr>
                  <w:hyperlink r:id="rId72" w:history="1">
                    <w:r w:rsidR="00502840" w:rsidRPr="00F40A9E">
                      <w:rPr>
                        <w:rStyle w:val="Hyperlink"/>
                        <w:bCs/>
                      </w:rPr>
                      <w:t xml:space="preserve">American Joint Commission on Cancer, </w:t>
                    </w:r>
                    <w:r w:rsidR="00502840" w:rsidRPr="00F40A9E">
                      <w:rPr>
                        <w:rStyle w:val="Hyperlink"/>
                        <w:bCs/>
                        <w:i/>
                        <w:iCs/>
                      </w:rPr>
                      <w:t>Cancer Staging Manual</w:t>
                    </w:r>
                    <w:r w:rsidR="00502840" w:rsidRPr="00F40A9E">
                      <w:rPr>
                        <w:rStyle w:val="Hyperlink"/>
                        <w:bCs/>
                      </w:rPr>
                      <w:t>, 7th edition neoplasm staging system</w:t>
                    </w:r>
                  </w:hyperlink>
                </w:p>
              </w:tc>
            </w:tr>
            <w:tr w:rsidR="00502840" w14:paraId="2449AF16" w14:textId="77777777" w:rsidTr="00861F1E">
              <w:trPr>
                <w:cantSplit/>
              </w:trPr>
              <w:tc>
                <w:tcPr>
                  <w:tcW w:w="1120" w:type="pct"/>
                  <w:tcBorders>
                    <w:top w:val="single" w:sz="4" w:space="0" w:color="C2D9BA"/>
                    <w:left w:val="nil"/>
                    <w:bottom w:val="single" w:sz="4" w:space="0" w:color="C2D9BA"/>
                    <w:right w:val="nil"/>
                  </w:tcBorders>
                  <w:shd w:val="clear" w:color="auto" w:fill="auto"/>
                </w:tcPr>
                <w:p w14:paraId="79489AF8" w14:textId="77777777" w:rsidR="00502840" w:rsidRDefault="00502840" w:rsidP="00861F1E">
                  <w:pPr>
                    <w:pStyle w:val="TableText"/>
                  </w:pPr>
                  <w:r w:rsidRPr="0070198B">
                    <w:t>897275008</w:t>
                  </w:r>
                </w:p>
              </w:tc>
              <w:tc>
                <w:tcPr>
                  <w:tcW w:w="3880" w:type="pct"/>
                  <w:tcBorders>
                    <w:top w:val="single" w:sz="4" w:space="0" w:color="C2D9BA"/>
                    <w:left w:val="nil"/>
                    <w:bottom w:val="single" w:sz="4" w:space="0" w:color="C2D9BA"/>
                    <w:right w:val="nil"/>
                  </w:tcBorders>
                  <w:shd w:val="clear" w:color="auto" w:fill="auto"/>
                </w:tcPr>
                <w:p w14:paraId="716E01D8" w14:textId="77777777" w:rsidR="00502840" w:rsidRDefault="00CE068F" w:rsidP="00861F1E">
                  <w:pPr>
                    <w:pStyle w:val="TableText"/>
                  </w:pPr>
                  <w:hyperlink r:id="rId73" w:history="1">
                    <w:r w:rsidR="00502840" w:rsidRPr="00334565">
                      <w:rPr>
                        <w:rStyle w:val="Hyperlink"/>
                      </w:rPr>
                      <w:t xml:space="preserve">American Joint Commission on Cancer, </w:t>
                    </w:r>
                    <w:r w:rsidR="00502840" w:rsidRPr="00334565">
                      <w:rPr>
                        <w:rStyle w:val="Hyperlink"/>
                        <w:i/>
                        <w:iCs/>
                      </w:rPr>
                      <w:t>Cancer Staging Manual</w:t>
                    </w:r>
                    <w:r w:rsidR="00502840" w:rsidRPr="00334565">
                      <w:rPr>
                        <w:rStyle w:val="Hyperlink"/>
                      </w:rPr>
                      <w:t>, 8th edition neoplasm staging system</w:t>
                    </w:r>
                  </w:hyperlink>
                </w:p>
              </w:tc>
            </w:tr>
          </w:tbl>
          <w:p w14:paraId="39CE9CF5" w14:textId="77777777" w:rsidR="00502840" w:rsidRPr="001E3B9D" w:rsidRDefault="00502840" w:rsidP="00861F1E">
            <w:pPr>
              <w:pStyle w:val="TableText"/>
              <w:spacing w:before="0" w:after="0" w:line="240" w:lineRule="auto"/>
              <w:rPr>
                <w:sz w:val="6"/>
                <w:szCs w:val="6"/>
              </w:rPr>
            </w:pPr>
          </w:p>
          <w:p w14:paraId="46684529" w14:textId="77777777" w:rsidR="00502840" w:rsidRPr="001E3B9D" w:rsidRDefault="00502840" w:rsidP="00861F1E">
            <w:pPr>
              <w:pStyle w:val="TableText"/>
              <w:spacing w:before="0" w:after="0" w:line="240" w:lineRule="auto"/>
              <w:rPr>
                <w:sz w:val="6"/>
                <w:szCs w:val="6"/>
              </w:rPr>
            </w:pPr>
          </w:p>
        </w:tc>
      </w:tr>
      <w:tr w:rsidR="00502840" w:rsidRPr="008D448E" w14:paraId="32A64501"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0047B456" w14:textId="77777777" w:rsidR="00502840" w:rsidRPr="00504110" w:rsidRDefault="00502840" w:rsidP="00861F1E">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59DDF253" w14:textId="072E48FA" w:rsidR="00502840" w:rsidRPr="008D448E" w:rsidRDefault="00D2632A" w:rsidP="00861F1E">
            <w:pPr>
              <w:pStyle w:val="TableText"/>
            </w:pPr>
            <w:r>
              <w:t xml:space="preserve">Conditional; mandatory if </w:t>
            </w:r>
            <w:r w:rsidRPr="00D55E54">
              <w:rPr>
                <w:b/>
                <w:bCs/>
              </w:rPr>
              <w:t>2.</w:t>
            </w:r>
            <w:r>
              <w:rPr>
                <w:b/>
                <w:bCs/>
              </w:rPr>
              <w:t>5.2</w:t>
            </w:r>
            <w:r w:rsidRPr="00D55E54">
              <w:rPr>
                <w:b/>
                <w:bCs/>
              </w:rPr>
              <w:t xml:space="preserve"> </w:t>
            </w:r>
            <w:r>
              <w:rPr>
                <w:b/>
                <w:bCs/>
              </w:rPr>
              <w:t>TNM: P</w:t>
            </w:r>
            <w:r w:rsidR="00BF295B">
              <w:rPr>
                <w:b/>
                <w:bCs/>
              </w:rPr>
              <w:t>athological</w:t>
            </w:r>
            <w:r>
              <w:rPr>
                <w:b/>
                <w:bCs/>
              </w:rPr>
              <w:t xml:space="preserve"> T,N,M or group stage</w:t>
            </w:r>
            <w:r>
              <w:t xml:space="preserve"> is provided.</w:t>
            </w:r>
          </w:p>
        </w:tc>
      </w:tr>
      <w:tr w:rsidR="00502840" w:rsidRPr="008D448E" w14:paraId="018B12C3"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2FB1F9FA" w14:textId="77777777" w:rsidR="00502840" w:rsidRPr="00504110" w:rsidRDefault="00502840"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61E745AA" w14:textId="77777777" w:rsidR="00050E76" w:rsidRDefault="004427CB" w:rsidP="00E64350">
            <w:pPr>
              <w:pStyle w:val="TableText"/>
              <w:numPr>
                <w:ilvl w:val="0"/>
                <w:numId w:val="26"/>
              </w:numPr>
              <w:ind w:left="357" w:hanging="357"/>
            </w:pPr>
            <w:r>
              <w:t>This data should be automatically populated via integration between clinical systems</w:t>
            </w:r>
          </w:p>
          <w:p w14:paraId="0FDF389A" w14:textId="53BED166" w:rsidR="00502840" w:rsidRPr="000E0D5D" w:rsidRDefault="00050E76" w:rsidP="00E64350">
            <w:pPr>
              <w:pStyle w:val="TableText"/>
              <w:numPr>
                <w:ilvl w:val="0"/>
                <w:numId w:val="26"/>
              </w:numPr>
              <w:ind w:left="357" w:hanging="357"/>
            </w:pPr>
            <w:r>
              <w:t>The nationally agreed s</w:t>
            </w:r>
            <w:r w:rsidRPr="000E0D5D">
              <w:t>tandardise</w:t>
            </w:r>
            <w:r>
              <w:t>d</w:t>
            </w:r>
            <w:r w:rsidRPr="000E0D5D">
              <w:t xml:space="preserve"> classification </w:t>
            </w:r>
            <w:r>
              <w:t xml:space="preserve">to use for staging is AJCC TNM </w:t>
            </w:r>
            <w:r w:rsidRPr="00EA32B4">
              <w:rPr>
                <w:i/>
                <w:iCs/>
              </w:rPr>
              <w:t>Classification of Malignant Tumours</w:t>
            </w:r>
            <w:r>
              <w:t>, 8th edition, January 2017</w:t>
            </w:r>
          </w:p>
        </w:tc>
      </w:tr>
      <w:tr w:rsidR="00502840" w:rsidRPr="008D448E" w14:paraId="571451E8" w14:textId="77777777" w:rsidTr="00D80C75">
        <w:trPr>
          <w:cantSplit/>
        </w:trPr>
        <w:tc>
          <w:tcPr>
            <w:tcW w:w="2020" w:type="dxa"/>
            <w:tcBorders>
              <w:top w:val="single" w:sz="4" w:space="0" w:color="FFFFFF" w:themeColor="background1"/>
              <w:bottom w:val="single" w:sz="4" w:space="0" w:color="C2D9BA"/>
            </w:tcBorders>
            <w:shd w:val="clear" w:color="auto" w:fill="C2D9BA"/>
          </w:tcPr>
          <w:p w14:paraId="4F5B79C3" w14:textId="77777777" w:rsidR="00502840" w:rsidRPr="00504110" w:rsidRDefault="00502840"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035B0D27" w14:textId="77777777" w:rsidR="00502840" w:rsidRPr="008D448E" w:rsidRDefault="00502840" w:rsidP="00861F1E">
            <w:pPr>
              <w:pStyle w:val="TableText"/>
            </w:pPr>
            <w:r>
              <w:t>Must be an active SNOMED CT concept.</w:t>
            </w:r>
          </w:p>
        </w:tc>
      </w:tr>
    </w:tbl>
    <w:p w14:paraId="419708B9" w14:textId="77777777" w:rsidR="00502840" w:rsidRPr="00134B66" w:rsidRDefault="00502840" w:rsidP="00502840"/>
    <w:p w14:paraId="5A367A12" w14:textId="77777777" w:rsidR="00502840" w:rsidRDefault="00502840" w:rsidP="00502840">
      <w:pPr>
        <w:pStyle w:val="Heading4"/>
      </w:pPr>
      <w:r>
        <w:lastRenderedPageBreak/>
        <w:t>Pathological group s</w:t>
      </w:r>
      <w:r w:rsidRPr="00637C24">
        <w:t>tage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02840" w:rsidRPr="00184228" w14:paraId="7962F032" w14:textId="77777777" w:rsidTr="00D80C75">
        <w:trPr>
          <w:cantSplit/>
        </w:trPr>
        <w:tc>
          <w:tcPr>
            <w:tcW w:w="2020" w:type="dxa"/>
            <w:tcBorders>
              <w:top w:val="single" w:sz="4" w:space="0" w:color="C2D9BA"/>
              <w:bottom w:val="single" w:sz="4" w:space="0" w:color="FFFFFF" w:themeColor="background1"/>
            </w:tcBorders>
            <w:shd w:val="clear" w:color="auto" w:fill="C2D9BA"/>
          </w:tcPr>
          <w:p w14:paraId="76F5EEB6" w14:textId="77777777" w:rsidR="00502840" w:rsidRPr="00504110" w:rsidRDefault="00502840" w:rsidP="00861F1E">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53D3A4B7" w14:textId="77777777" w:rsidR="00502840" w:rsidRPr="00184228" w:rsidRDefault="00502840" w:rsidP="00861F1E">
            <w:pPr>
              <w:pStyle w:val="TableText"/>
              <w:keepNext/>
              <w:rPr>
                <w:lang w:eastAsia="en-US"/>
              </w:rPr>
            </w:pPr>
            <w:r>
              <w:rPr>
                <w:lang w:eastAsia="en-NZ"/>
              </w:rPr>
              <w:t>Pathological group stage is determined from aggregate information on the primary tumour (T), regional lymph nodes (N), and distant metastases (M), as well as any specific prognostic factors for certain cancer types.</w:t>
            </w:r>
          </w:p>
        </w:tc>
      </w:tr>
      <w:tr w:rsidR="00502840" w14:paraId="7C52CA26"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63A5A7B2" w14:textId="77777777" w:rsidR="00502840" w:rsidRPr="00504110" w:rsidRDefault="00502840" w:rsidP="00861F1E">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651F497A" w14:textId="6DA5EE04" w:rsidR="00502840" w:rsidRDefault="00CE068F" w:rsidP="00861F1E">
            <w:pPr>
              <w:pStyle w:val="TableText"/>
              <w:keepNext/>
              <w:rPr>
                <w:lang w:eastAsia="en-US"/>
              </w:rPr>
            </w:pPr>
            <w:hyperlink r:id="rId74" w:history="1">
              <w:r w:rsidR="00F15F4E">
                <w:rPr>
                  <w:rStyle w:val="Hyperlink"/>
                </w:rPr>
                <w:t>SNOMED CT New Zealand Edition</w:t>
              </w:r>
            </w:hyperlink>
          </w:p>
        </w:tc>
      </w:tr>
      <w:tr w:rsidR="00502840" w:rsidRPr="008D448E" w14:paraId="45592F79"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0F22052D" w14:textId="77777777" w:rsidR="00502840" w:rsidRPr="00504110" w:rsidRDefault="00502840" w:rsidP="00861F1E">
            <w:pPr>
              <w:pStyle w:val="TableText"/>
              <w:keepNext/>
              <w:rPr>
                <w:b/>
              </w:rPr>
            </w:pPr>
            <w:r w:rsidRPr="00504110">
              <w:rPr>
                <w:b/>
              </w:rPr>
              <w:t>Data type</w:t>
            </w:r>
          </w:p>
        </w:tc>
        <w:tc>
          <w:tcPr>
            <w:tcW w:w="1949" w:type="dxa"/>
            <w:tcBorders>
              <w:top w:val="single" w:sz="4" w:space="0" w:color="C2D9BA"/>
              <w:bottom w:val="single" w:sz="4" w:space="0" w:color="C2D9BA"/>
            </w:tcBorders>
            <w:shd w:val="clear" w:color="auto" w:fill="auto"/>
          </w:tcPr>
          <w:p w14:paraId="272D3C15" w14:textId="77777777" w:rsidR="00502840" w:rsidRPr="008D448E" w:rsidRDefault="00502840" w:rsidP="00861F1E">
            <w:pPr>
              <w:pStyle w:val="TableText"/>
            </w:pPr>
            <w:r>
              <w:t>Numeric</w:t>
            </w:r>
          </w:p>
        </w:tc>
        <w:tc>
          <w:tcPr>
            <w:tcW w:w="2127" w:type="dxa"/>
            <w:tcBorders>
              <w:top w:val="single" w:sz="4" w:space="0" w:color="C2D9BA"/>
              <w:bottom w:val="single" w:sz="4" w:space="0" w:color="FFFFFF" w:themeColor="background1"/>
            </w:tcBorders>
            <w:shd w:val="clear" w:color="auto" w:fill="C2D9BA"/>
          </w:tcPr>
          <w:p w14:paraId="0D66B5F8" w14:textId="77777777" w:rsidR="00502840" w:rsidRPr="00504110" w:rsidRDefault="00502840" w:rsidP="00861F1E">
            <w:pPr>
              <w:pStyle w:val="TableText"/>
              <w:keepN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385F9162" w14:textId="77777777" w:rsidR="00502840" w:rsidRPr="008D448E" w:rsidRDefault="00502840" w:rsidP="00861F1E">
            <w:pPr>
              <w:pStyle w:val="TableText"/>
            </w:pPr>
            <w:r>
              <w:t>Code</w:t>
            </w:r>
          </w:p>
        </w:tc>
      </w:tr>
      <w:tr w:rsidR="00502840" w:rsidRPr="00F46627" w14:paraId="79960951"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097F0AC1" w14:textId="77777777" w:rsidR="00502840" w:rsidRPr="00504110" w:rsidRDefault="00502840" w:rsidP="00861F1E">
            <w:pPr>
              <w:pStyle w:val="TableText"/>
              <w:keepNext/>
              <w:rPr>
                <w:b/>
              </w:rPr>
            </w:pPr>
            <w:r w:rsidRPr="00504110">
              <w:rPr>
                <w:b/>
              </w:rPr>
              <w:t>Field size</w:t>
            </w:r>
          </w:p>
        </w:tc>
        <w:tc>
          <w:tcPr>
            <w:tcW w:w="1949" w:type="dxa"/>
            <w:tcBorders>
              <w:top w:val="single" w:sz="4" w:space="0" w:color="C2D9BA"/>
              <w:bottom w:val="single" w:sz="4" w:space="0" w:color="C2D9BA"/>
            </w:tcBorders>
            <w:shd w:val="clear" w:color="auto" w:fill="auto"/>
          </w:tcPr>
          <w:p w14:paraId="69CC40C3" w14:textId="77777777" w:rsidR="00502840" w:rsidRPr="008D448E" w:rsidRDefault="00502840" w:rsidP="00861F1E">
            <w:pPr>
              <w:pStyle w:val="TableText"/>
            </w:pPr>
            <w:r>
              <w:t>18</w:t>
            </w:r>
          </w:p>
        </w:tc>
        <w:tc>
          <w:tcPr>
            <w:tcW w:w="2127" w:type="dxa"/>
            <w:tcBorders>
              <w:top w:val="single" w:sz="4" w:space="0" w:color="FFFFFF" w:themeColor="background1"/>
              <w:bottom w:val="single" w:sz="4" w:space="0" w:color="C2D9BA"/>
            </w:tcBorders>
            <w:shd w:val="clear" w:color="auto" w:fill="C2D9BA"/>
          </w:tcPr>
          <w:p w14:paraId="5BDD70F3" w14:textId="77777777" w:rsidR="00502840" w:rsidRPr="00504110" w:rsidRDefault="00502840" w:rsidP="00861F1E">
            <w:pPr>
              <w:pStyle w:val="TableText"/>
              <w:keepN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5942FAA2" w14:textId="0D754DDC" w:rsidR="00502840" w:rsidRPr="00F46627" w:rsidRDefault="00701F39" w:rsidP="00861F1E">
            <w:pPr>
              <w:pStyle w:val="TableText"/>
            </w:pPr>
            <w:r>
              <w:t>N</w:t>
            </w:r>
            <w:r w:rsidR="00502840">
              <w:t>(18)</w:t>
            </w:r>
          </w:p>
        </w:tc>
      </w:tr>
      <w:tr w:rsidR="00502840" w:rsidRPr="008D448E" w14:paraId="139EDE4C"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0BF05AEB" w14:textId="77777777" w:rsidR="00502840" w:rsidRPr="00504110" w:rsidRDefault="00502840" w:rsidP="00861F1E">
            <w:pPr>
              <w:pStyle w:val="TableText"/>
              <w:keepNext/>
              <w:rPr>
                <w:b/>
              </w:rPr>
            </w:pPr>
            <w:r>
              <w:rPr>
                <w:b/>
              </w:rPr>
              <w:t>Value domain</w:t>
            </w:r>
          </w:p>
        </w:tc>
        <w:tc>
          <w:tcPr>
            <w:tcW w:w="6060" w:type="dxa"/>
            <w:gridSpan w:val="3"/>
            <w:tcBorders>
              <w:top w:val="single" w:sz="4" w:space="0" w:color="C2D9BA"/>
              <w:bottom w:val="single" w:sz="4" w:space="0" w:color="C2D9BA"/>
            </w:tcBorders>
            <w:shd w:val="clear" w:color="auto" w:fill="auto"/>
          </w:tcPr>
          <w:p w14:paraId="1EDCB1D4" w14:textId="325D5BB8" w:rsidR="00502840" w:rsidRDefault="00502840" w:rsidP="00861F1E">
            <w:pPr>
              <w:pStyle w:val="TableText"/>
            </w:pPr>
            <w:r>
              <w:t>SNOMED CT identifier that refers to the valid group stage code</w:t>
            </w:r>
            <w:r w:rsidR="00BA0A05">
              <w:t>s</w:t>
            </w:r>
            <w:r>
              <w:t>.</w:t>
            </w:r>
          </w:p>
        </w:tc>
      </w:tr>
      <w:tr w:rsidR="00502840" w:rsidRPr="008D448E" w14:paraId="35173A2E"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50C2B9A3" w14:textId="77777777" w:rsidR="00502840" w:rsidRPr="00504110" w:rsidRDefault="00502840" w:rsidP="00861F1E">
            <w:pPr>
              <w:pStyle w:val="TableText"/>
              <w:keepNext/>
              <w:rPr>
                <w:b/>
              </w:rPr>
            </w:pPr>
            <w:r>
              <w:rPr>
                <w:b/>
              </w:rPr>
              <w:t>Obligation</w:t>
            </w:r>
          </w:p>
        </w:tc>
        <w:tc>
          <w:tcPr>
            <w:tcW w:w="6060" w:type="dxa"/>
            <w:gridSpan w:val="3"/>
            <w:tcBorders>
              <w:top w:val="single" w:sz="4" w:space="0" w:color="C2D9BA"/>
              <w:bottom w:val="single" w:sz="4" w:space="0" w:color="C2D9BA"/>
            </w:tcBorders>
            <w:shd w:val="clear" w:color="auto" w:fill="auto"/>
          </w:tcPr>
          <w:p w14:paraId="59588C9D" w14:textId="0AAE5C13" w:rsidR="00502840" w:rsidRPr="008D448E" w:rsidRDefault="000B1088" w:rsidP="00861F1E">
            <w:pPr>
              <w:pStyle w:val="TableText"/>
            </w:pPr>
            <w:r>
              <w:t>Optional</w:t>
            </w:r>
          </w:p>
        </w:tc>
      </w:tr>
      <w:tr w:rsidR="00502840" w:rsidRPr="008D448E" w14:paraId="0E02F4B7"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571FB3B4" w14:textId="77777777" w:rsidR="00502840" w:rsidRPr="00504110" w:rsidRDefault="00502840"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66B43242" w14:textId="1429C933" w:rsidR="006A3C01" w:rsidRDefault="0043279E" w:rsidP="001B6F97">
            <w:pPr>
              <w:pStyle w:val="TableText"/>
              <w:numPr>
                <w:ilvl w:val="0"/>
                <w:numId w:val="27"/>
              </w:numPr>
              <w:ind w:left="357" w:hanging="357"/>
            </w:pPr>
            <w:r>
              <w:t>This data should be automatically populated via integration between clinical systems</w:t>
            </w:r>
            <w:r w:rsidR="00BF7FCA">
              <w:t>.</w:t>
            </w:r>
          </w:p>
          <w:p w14:paraId="763DD4AF" w14:textId="2A67AF13" w:rsidR="00502840" w:rsidRDefault="00502840" w:rsidP="001B6F97">
            <w:pPr>
              <w:pStyle w:val="TableText"/>
              <w:numPr>
                <w:ilvl w:val="0"/>
                <w:numId w:val="27"/>
              </w:numPr>
              <w:ind w:left="357" w:hanging="357"/>
            </w:pPr>
            <w:r>
              <w:t>Record the edition number of the classification.</w:t>
            </w:r>
          </w:p>
          <w:p w14:paraId="3D1524AD" w14:textId="77777777" w:rsidR="00502840" w:rsidRDefault="00502840" w:rsidP="001B6F97">
            <w:pPr>
              <w:pStyle w:val="TableText"/>
              <w:numPr>
                <w:ilvl w:val="0"/>
                <w:numId w:val="27"/>
              </w:numPr>
              <w:ind w:left="357" w:hanging="357"/>
            </w:pPr>
            <w:r>
              <w:t xml:space="preserve">Refer to the AJCC TNM </w:t>
            </w:r>
            <w:r w:rsidRPr="0072588A">
              <w:rPr>
                <w:i/>
                <w:iCs/>
              </w:rPr>
              <w:t>Classification of Malignant Tumours</w:t>
            </w:r>
            <w:r w:rsidDel="007A1509">
              <w:t xml:space="preserve"> </w:t>
            </w:r>
            <w:r>
              <w:t>for coding rules.</w:t>
            </w:r>
          </w:p>
          <w:p w14:paraId="6F2CD849" w14:textId="77777777" w:rsidR="00502840" w:rsidRDefault="00502840" w:rsidP="001B6F97">
            <w:pPr>
              <w:pStyle w:val="TableText"/>
              <w:numPr>
                <w:ilvl w:val="0"/>
                <w:numId w:val="27"/>
              </w:numPr>
              <w:ind w:left="357" w:hanging="357"/>
            </w:pPr>
            <w:r>
              <w:t>Collect this data element from information provided by the treating doctor and recorded on the patient’s medical record.</w:t>
            </w:r>
          </w:p>
          <w:p w14:paraId="267267C0" w14:textId="77777777" w:rsidR="00502840" w:rsidRPr="000E0D5D" w:rsidRDefault="00502840" w:rsidP="001B6F97">
            <w:pPr>
              <w:pStyle w:val="TableText"/>
              <w:numPr>
                <w:ilvl w:val="0"/>
                <w:numId w:val="27"/>
              </w:numPr>
              <w:ind w:left="357" w:hanging="357"/>
            </w:pPr>
            <w:r>
              <w:t xml:space="preserve">Collection of this data element is conditional on the disease site being listed in the AJCC TNM </w:t>
            </w:r>
            <w:r w:rsidRPr="0072588A">
              <w:rPr>
                <w:i/>
                <w:iCs/>
              </w:rPr>
              <w:t>Classification of Malignant Tumours</w:t>
            </w:r>
            <w:r>
              <w:t>.</w:t>
            </w:r>
          </w:p>
        </w:tc>
      </w:tr>
      <w:tr w:rsidR="00502840" w:rsidRPr="008D448E" w14:paraId="07EBED58" w14:textId="77777777" w:rsidTr="00D80C75">
        <w:trPr>
          <w:cantSplit/>
        </w:trPr>
        <w:tc>
          <w:tcPr>
            <w:tcW w:w="2020" w:type="dxa"/>
            <w:tcBorders>
              <w:top w:val="single" w:sz="4" w:space="0" w:color="FFFFFF" w:themeColor="background1"/>
              <w:bottom w:val="single" w:sz="4" w:space="0" w:color="C2D9BA"/>
            </w:tcBorders>
            <w:shd w:val="clear" w:color="auto" w:fill="C2D9BA"/>
          </w:tcPr>
          <w:p w14:paraId="2272BA4B" w14:textId="77777777" w:rsidR="00502840" w:rsidRPr="00504110" w:rsidRDefault="00502840"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2661905C" w14:textId="77777777" w:rsidR="00502840" w:rsidRPr="008D448E" w:rsidRDefault="00502840" w:rsidP="00861F1E">
            <w:pPr>
              <w:pStyle w:val="TableText"/>
            </w:pPr>
            <w:r>
              <w:t>Must be an active SNOMED CT concept.</w:t>
            </w:r>
          </w:p>
        </w:tc>
      </w:tr>
    </w:tbl>
    <w:p w14:paraId="00FD0D3C" w14:textId="77777777" w:rsidR="00502840" w:rsidRPr="00134B66" w:rsidRDefault="00502840" w:rsidP="00502840"/>
    <w:p w14:paraId="06F1561F" w14:textId="77777777" w:rsidR="00502840" w:rsidRDefault="00502840" w:rsidP="00502840">
      <w:pPr>
        <w:pStyle w:val="Heading4"/>
      </w:pPr>
      <w:r w:rsidRPr="00B12964">
        <w:t xml:space="preserve">Pathological </w:t>
      </w:r>
      <w:r>
        <w:t>s</w:t>
      </w:r>
      <w:r w:rsidRPr="00B12964">
        <w:t>tage date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02840" w:rsidRPr="00184228" w14:paraId="7E25F49B" w14:textId="77777777" w:rsidTr="00D80C75">
        <w:trPr>
          <w:cantSplit/>
        </w:trPr>
        <w:tc>
          <w:tcPr>
            <w:tcW w:w="2020" w:type="dxa"/>
            <w:tcBorders>
              <w:top w:val="single" w:sz="4" w:space="0" w:color="C2D9BA"/>
              <w:bottom w:val="single" w:sz="4" w:space="0" w:color="FFFFFF" w:themeColor="background1"/>
            </w:tcBorders>
            <w:shd w:val="clear" w:color="auto" w:fill="C2D9BA"/>
          </w:tcPr>
          <w:p w14:paraId="738193E3" w14:textId="77777777" w:rsidR="00502840" w:rsidRPr="00504110" w:rsidRDefault="00502840" w:rsidP="00861F1E">
            <w:pPr>
              <w:pStyle w:val="TableT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4D1372BF" w14:textId="77777777" w:rsidR="00502840" w:rsidRPr="00184228" w:rsidRDefault="00502840" w:rsidP="00861F1E">
            <w:pPr>
              <w:pStyle w:val="TableText"/>
              <w:rPr>
                <w:lang w:eastAsia="en-US"/>
              </w:rPr>
            </w:pPr>
            <w:r w:rsidRPr="00DE0225">
              <w:t xml:space="preserve">Pathological </w:t>
            </w:r>
            <w:r>
              <w:t>stage date</w:t>
            </w:r>
            <w:r w:rsidRPr="00DE0225">
              <w:t xml:space="preserve"> is the </w:t>
            </w:r>
            <w:r>
              <w:t>date</w:t>
            </w:r>
            <w:r w:rsidRPr="00DE0225">
              <w:t xml:space="preserve"> at time of the surgery </w:t>
            </w:r>
            <w:r>
              <w:t>(ie, the date the specimen was collected)</w:t>
            </w:r>
            <w:r w:rsidRPr="00DE0225">
              <w:t>.</w:t>
            </w:r>
          </w:p>
        </w:tc>
      </w:tr>
      <w:tr w:rsidR="00502840" w14:paraId="646C6A84"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1125DBBE" w14:textId="77777777" w:rsidR="00502840" w:rsidRPr="00504110" w:rsidRDefault="00502840" w:rsidP="00861F1E">
            <w:pPr>
              <w:pStyle w:val="TableT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746BBE32" w14:textId="2A84A9C0" w:rsidR="00502840" w:rsidRDefault="00FD6824" w:rsidP="00861F1E">
            <w:pPr>
              <w:pStyle w:val="TableText"/>
              <w:rPr>
                <w:lang w:eastAsia="en-US"/>
              </w:rPr>
            </w:pPr>
            <w:r>
              <w:rPr>
                <w:lang w:eastAsia="en-US"/>
              </w:rPr>
              <w:t>-</w:t>
            </w:r>
          </w:p>
        </w:tc>
      </w:tr>
      <w:tr w:rsidR="00502840" w:rsidRPr="008D448E" w14:paraId="585D0C0B"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2E3F2897" w14:textId="77777777" w:rsidR="00502840" w:rsidRPr="00504110" w:rsidRDefault="00502840" w:rsidP="00861F1E">
            <w:pPr>
              <w:pStyle w:val="TableText"/>
              <w:rPr>
                <w:b/>
              </w:rPr>
            </w:pPr>
            <w:r w:rsidRPr="00504110">
              <w:rPr>
                <w:b/>
              </w:rPr>
              <w:t>Data type</w:t>
            </w:r>
          </w:p>
        </w:tc>
        <w:tc>
          <w:tcPr>
            <w:tcW w:w="1949" w:type="dxa"/>
            <w:tcBorders>
              <w:top w:val="single" w:sz="4" w:space="0" w:color="C2D9BA"/>
              <w:bottom w:val="single" w:sz="4" w:space="0" w:color="C2D9BA"/>
            </w:tcBorders>
            <w:shd w:val="clear" w:color="auto" w:fill="auto"/>
          </w:tcPr>
          <w:p w14:paraId="4804EC24" w14:textId="77777777" w:rsidR="00502840" w:rsidRPr="008D448E" w:rsidRDefault="00502840" w:rsidP="00861F1E">
            <w:pPr>
              <w:pStyle w:val="TableText"/>
            </w:pPr>
            <w:r>
              <w:t>Date</w:t>
            </w:r>
          </w:p>
        </w:tc>
        <w:tc>
          <w:tcPr>
            <w:tcW w:w="2127" w:type="dxa"/>
            <w:tcBorders>
              <w:top w:val="single" w:sz="4" w:space="0" w:color="C2D9BA"/>
              <w:bottom w:val="single" w:sz="4" w:space="0" w:color="FFFFFF" w:themeColor="background1"/>
            </w:tcBorders>
            <w:shd w:val="clear" w:color="auto" w:fill="C2D9BA"/>
          </w:tcPr>
          <w:p w14:paraId="7FE3FF42" w14:textId="77777777" w:rsidR="00502840" w:rsidRPr="00504110" w:rsidRDefault="00502840" w:rsidP="00861F1E">
            <w:pPr>
              <w:pStyle w:val="TableT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68C4938A" w14:textId="77777777" w:rsidR="00502840" w:rsidRPr="008D448E" w:rsidRDefault="00502840" w:rsidP="00861F1E">
            <w:pPr>
              <w:pStyle w:val="TableText"/>
            </w:pPr>
            <w:r>
              <w:t>Full date</w:t>
            </w:r>
          </w:p>
        </w:tc>
      </w:tr>
      <w:tr w:rsidR="00502840" w:rsidRPr="00F46627" w14:paraId="4C1F7539"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04A3E5F4" w14:textId="77777777" w:rsidR="00502840" w:rsidRPr="00504110" w:rsidRDefault="00502840" w:rsidP="00861F1E">
            <w:pPr>
              <w:pStyle w:val="TableText"/>
              <w:rPr>
                <w:b/>
              </w:rPr>
            </w:pPr>
            <w:r w:rsidRPr="00504110">
              <w:rPr>
                <w:b/>
              </w:rPr>
              <w:t>Field size</w:t>
            </w:r>
          </w:p>
        </w:tc>
        <w:tc>
          <w:tcPr>
            <w:tcW w:w="1949" w:type="dxa"/>
            <w:tcBorders>
              <w:top w:val="single" w:sz="4" w:space="0" w:color="C2D9BA"/>
              <w:bottom w:val="single" w:sz="4" w:space="0" w:color="C2D9BA"/>
            </w:tcBorders>
            <w:shd w:val="clear" w:color="auto" w:fill="auto"/>
          </w:tcPr>
          <w:p w14:paraId="1EB980F5" w14:textId="77777777" w:rsidR="00502840" w:rsidRPr="008D448E" w:rsidRDefault="00502840" w:rsidP="00861F1E">
            <w:pPr>
              <w:pStyle w:val="TableText"/>
            </w:pPr>
            <w:r>
              <w:t>8</w:t>
            </w:r>
          </w:p>
        </w:tc>
        <w:tc>
          <w:tcPr>
            <w:tcW w:w="2127" w:type="dxa"/>
            <w:tcBorders>
              <w:top w:val="single" w:sz="4" w:space="0" w:color="FFFFFF" w:themeColor="background1"/>
              <w:bottom w:val="single" w:sz="4" w:space="0" w:color="C2D9BA"/>
            </w:tcBorders>
            <w:shd w:val="clear" w:color="auto" w:fill="C2D9BA"/>
          </w:tcPr>
          <w:p w14:paraId="4D94FD23" w14:textId="77777777" w:rsidR="00502840" w:rsidRPr="00504110" w:rsidRDefault="00502840" w:rsidP="00861F1E">
            <w:pPr>
              <w:pStyle w:val="TableT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67C00227" w14:textId="77777777" w:rsidR="00502840" w:rsidRPr="00F46627" w:rsidRDefault="00502840" w:rsidP="00861F1E">
            <w:pPr>
              <w:pStyle w:val="TableText"/>
            </w:pPr>
            <w:r>
              <w:t>YYYYMMDD</w:t>
            </w:r>
          </w:p>
        </w:tc>
      </w:tr>
      <w:tr w:rsidR="00502840" w:rsidRPr="008D448E" w14:paraId="127C7095"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6DE0EA7D" w14:textId="77777777" w:rsidR="00502840" w:rsidRPr="00504110" w:rsidRDefault="00502840" w:rsidP="00861F1E">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6890B4FE" w14:textId="77777777" w:rsidR="00502840" w:rsidRDefault="00502840" w:rsidP="00861F1E">
            <w:pPr>
              <w:pStyle w:val="TableText"/>
            </w:pPr>
            <w:r>
              <w:t>Valid date</w:t>
            </w:r>
          </w:p>
        </w:tc>
      </w:tr>
      <w:tr w:rsidR="00502840" w:rsidRPr="008D448E" w14:paraId="7AA88770"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4AF7C4B7" w14:textId="77777777" w:rsidR="00502840" w:rsidRPr="00504110" w:rsidRDefault="00502840" w:rsidP="00861F1E">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1E42905A" w14:textId="5C6A44E4" w:rsidR="00502840" w:rsidRPr="008D448E" w:rsidRDefault="00BF295B" w:rsidP="00861F1E">
            <w:pPr>
              <w:pStyle w:val="TableText"/>
            </w:pPr>
            <w:r>
              <w:t xml:space="preserve">Conditional; mandatory if </w:t>
            </w:r>
            <w:r w:rsidRPr="00D55E54">
              <w:rPr>
                <w:b/>
                <w:bCs/>
              </w:rPr>
              <w:t>2.</w:t>
            </w:r>
            <w:r>
              <w:rPr>
                <w:b/>
                <w:bCs/>
              </w:rPr>
              <w:t>5.2</w:t>
            </w:r>
            <w:r w:rsidRPr="00D55E54">
              <w:rPr>
                <w:b/>
                <w:bCs/>
              </w:rPr>
              <w:t xml:space="preserve"> </w:t>
            </w:r>
            <w:r>
              <w:rPr>
                <w:b/>
                <w:bCs/>
              </w:rPr>
              <w:t>TNM: Pathological T,N,M or group stage</w:t>
            </w:r>
            <w:r>
              <w:t xml:space="preserve"> is provided.</w:t>
            </w:r>
          </w:p>
        </w:tc>
      </w:tr>
      <w:tr w:rsidR="00502840" w:rsidRPr="008D448E" w14:paraId="53CB5FFF" w14:textId="77777777" w:rsidTr="00D80C75">
        <w:trPr>
          <w:cantSplit/>
        </w:trPr>
        <w:tc>
          <w:tcPr>
            <w:tcW w:w="2020" w:type="dxa"/>
            <w:tcBorders>
              <w:top w:val="single" w:sz="4" w:space="0" w:color="FFFFFF" w:themeColor="background1"/>
              <w:bottom w:val="single" w:sz="4" w:space="0" w:color="FFFFFF" w:themeColor="background1"/>
            </w:tcBorders>
            <w:shd w:val="clear" w:color="auto" w:fill="C2D9BA"/>
          </w:tcPr>
          <w:p w14:paraId="2E60BD1D" w14:textId="77777777" w:rsidR="00502840" w:rsidRPr="00504110" w:rsidRDefault="00502840"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043CAE4" w14:textId="1B0B28AB" w:rsidR="00502840" w:rsidRPr="008D448E" w:rsidRDefault="0043279E" w:rsidP="00861F1E">
            <w:pPr>
              <w:pStyle w:val="TableText"/>
            </w:pPr>
            <w:r>
              <w:t>This data should be automatically populated via integration between clinical systems</w:t>
            </w:r>
            <w:r w:rsidR="00BF7FCA" w:rsidRPr="00BF7FCA">
              <w:t>.</w:t>
            </w:r>
          </w:p>
        </w:tc>
      </w:tr>
      <w:tr w:rsidR="00502840" w:rsidRPr="008D448E" w14:paraId="5EC4F2E4" w14:textId="77777777" w:rsidTr="00D80C75">
        <w:trPr>
          <w:cantSplit/>
        </w:trPr>
        <w:tc>
          <w:tcPr>
            <w:tcW w:w="2020" w:type="dxa"/>
            <w:tcBorders>
              <w:top w:val="single" w:sz="4" w:space="0" w:color="FFFFFF" w:themeColor="background1"/>
              <w:bottom w:val="single" w:sz="4" w:space="0" w:color="C2D9BA"/>
            </w:tcBorders>
            <w:shd w:val="clear" w:color="auto" w:fill="C2D9BA"/>
          </w:tcPr>
          <w:p w14:paraId="3C2EAB4E" w14:textId="77777777" w:rsidR="00502840" w:rsidRPr="00504110" w:rsidRDefault="00502840"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656E97DD" w14:textId="77777777" w:rsidR="00502840" w:rsidRPr="008D448E" w:rsidRDefault="00502840" w:rsidP="00861F1E">
            <w:pPr>
              <w:pStyle w:val="TableText"/>
            </w:pPr>
            <w:r w:rsidRPr="001F7212">
              <w:t>A valid date</w:t>
            </w:r>
            <w:r>
              <w:t xml:space="preserve"> that is less than or equal to the current date.</w:t>
            </w:r>
          </w:p>
        </w:tc>
      </w:tr>
    </w:tbl>
    <w:p w14:paraId="44A70D76" w14:textId="77777777" w:rsidR="00502840" w:rsidRPr="00134B66" w:rsidRDefault="00502840" w:rsidP="00502840"/>
    <w:p w14:paraId="67812CCA" w14:textId="77777777" w:rsidR="00502840" w:rsidRDefault="00502840" w:rsidP="00502840">
      <w:pPr>
        <w:pStyle w:val="Heading3"/>
        <w:ind w:left="1134"/>
      </w:pPr>
      <w:r>
        <w:t>Other</w:t>
      </w:r>
      <w:r w:rsidRPr="00637C24">
        <w:t xml:space="preserve"> </w:t>
      </w:r>
      <w:r>
        <w:t>s</w:t>
      </w:r>
      <w:r w:rsidRPr="00637C24">
        <w:t>tag</w:t>
      </w:r>
      <w:r>
        <w:t>ing</w:t>
      </w:r>
    </w:p>
    <w:p w14:paraId="56F3635C" w14:textId="4B107BDF" w:rsidR="00502840" w:rsidRDefault="00502840" w:rsidP="00502840">
      <w:pPr>
        <w:keepNext/>
      </w:pPr>
      <w:r>
        <w:t>Where TNM is not used or is not applicable, details of another staging system can be recorded using the following data elements.</w:t>
      </w:r>
    </w:p>
    <w:p w14:paraId="526CFF9D" w14:textId="3A970F90" w:rsidR="00E71131" w:rsidRDefault="00E71131" w:rsidP="00502840">
      <w:pPr>
        <w:keepNext/>
      </w:pPr>
    </w:p>
    <w:p w14:paraId="4B4B7EB1" w14:textId="77777777" w:rsidR="00E71131" w:rsidRDefault="00E71131" w:rsidP="00E71131">
      <w:r>
        <w:t>The following data elements identify the key information that helps to determine a suitable treatment option for a patient.</w:t>
      </w:r>
    </w:p>
    <w:p w14:paraId="2DF2B9EC" w14:textId="77777777" w:rsidR="009F0416" w:rsidRDefault="009F0416" w:rsidP="009F0416">
      <w:pPr>
        <w:pStyle w:val="Heading4"/>
      </w:pPr>
      <w:r w:rsidRPr="008E6D35">
        <w:lastRenderedPageBreak/>
        <w:t>Other staging system group stage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9F0416" w:rsidRPr="00184228" w14:paraId="7B947E64" w14:textId="77777777" w:rsidTr="00AB3ED5">
        <w:trPr>
          <w:cantSplit/>
        </w:trPr>
        <w:tc>
          <w:tcPr>
            <w:tcW w:w="2020" w:type="dxa"/>
            <w:tcBorders>
              <w:top w:val="single" w:sz="4" w:space="0" w:color="C2D9BA"/>
              <w:bottom w:val="single" w:sz="4" w:space="0" w:color="FFFFFF" w:themeColor="background1"/>
            </w:tcBorders>
            <w:shd w:val="clear" w:color="auto" w:fill="C2D9BA"/>
          </w:tcPr>
          <w:p w14:paraId="53D35E1D" w14:textId="77777777" w:rsidR="009F0416" w:rsidRPr="00504110" w:rsidRDefault="009F0416" w:rsidP="00BF5113">
            <w:pPr>
              <w:pStyle w:val="TableT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6ECE4E08" w14:textId="77777777" w:rsidR="009F0416" w:rsidRPr="00184228" w:rsidRDefault="009F0416" w:rsidP="00BF5113">
            <w:pPr>
              <w:pStyle w:val="TableText"/>
              <w:rPr>
                <w:lang w:eastAsia="en-US"/>
              </w:rPr>
            </w:pPr>
            <w:r w:rsidRPr="00D54050">
              <w:t>This describes the anatomical extent of disease at diagnosis based on stage categories of a staging classification other than the standard TNM classification.</w:t>
            </w:r>
          </w:p>
        </w:tc>
      </w:tr>
      <w:tr w:rsidR="009F0416" w14:paraId="3E50AD43"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53B09EAE" w14:textId="77777777" w:rsidR="009F0416" w:rsidRPr="00504110" w:rsidRDefault="009F0416" w:rsidP="00BF5113">
            <w:pPr>
              <w:pStyle w:val="TableT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9C46482" w14:textId="77777777" w:rsidR="009F0416" w:rsidRDefault="009F0416" w:rsidP="00BF5113">
            <w:pPr>
              <w:pStyle w:val="TableText"/>
              <w:rPr>
                <w:lang w:eastAsia="en-US"/>
              </w:rPr>
            </w:pPr>
            <w:r>
              <w:rPr>
                <w:lang w:eastAsia="en-US"/>
              </w:rPr>
              <w:t>-</w:t>
            </w:r>
          </w:p>
        </w:tc>
      </w:tr>
      <w:tr w:rsidR="009F0416" w:rsidRPr="008D448E" w14:paraId="5B1D9894"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3813BB9B" w14:textId="77777777" w:rsidR="009F0416" w:rsidRPr="00504110" w:rsidRDefault="009F0416" w:rsidP="00BF5113">
            <w:pPr>
              <w:pStyle w:val="TableText"/>
              <w:rPr>
                <w:b/>
              </w:rPr>
            </w:pPr>
            <w:r w:rsidRPr="00504110">
              <w:rPr>
                <w:b/>
              </w:rPr>
              <w:t>Data type</w:t>
            </w:r>
          </w:p>
        </w:tc>
        <w:tc>
          <w:tcPr>
            <w:tcW w:w="1949" w:type="dxa"/>
            <w:tcBorders>
              <w:top w:val="single" w:sz="4" w:space="0" w:color="C2D9BA"/>
              <w:bottom w:val="single" w:sz="4" w:space="0" w:color="C2D9BA"/>
            </w:tcBorders>
            <w:shd w:val="clear" w:color="auto" w:fill="auto"/>
          </w:tcPr>
          <w:p w14:paraId="68110219" w14:textId="77777777" w:rsidR="009F0416" w:rsidRPr="008D448E" w:rsidRDefault="009F0416" w:rsidP="00BF5113">
            <w:pPr>
              <w:pStyle w:val="TableText"/>
            </w:pPr>
            <w:r w:rsidRPr="00D54050">
              <w:t>Alphanumeric</w:t>
            </w:r>
          </w:p>
        </w:tc>
        <w:tc>
          <w:tcPr>
            <w:tcW w:w="2127" w:type="dxa"/>
            <w:tcBorders>
              <w:top w:val="single" w:sz="4" w:space="0" w:color="C2D9BA"/>
              <w:bottom w:val="single" w:sz="4" w:space="0" w:color="FFFFFF" w:themeColor="background1"/>
            </w:tcBorders>
            <w:shd w:val="clear" w:color="auto" w:fill="C2D9BA"/>
          </w:tcPr>
          <w:p w14:paraId="6F8A5C49" w14:textId="77777777" w:rsidR="009F0416" w:rsidRPr="00504110" w:rsidRDefault="009F0416" w:rsidP="00BF5113">
            <w:pPr>
              <w:pStyle w:val="TableT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2A03493E" w14:textId="77777777" w:rsidR="009F0416" w:rsidRPr="008D448E" w:rsidRDefault="009F0416" w:rsidP="00BF5113">
            <w:pPr>
              <w:pStyle w:val="TableText"/>
            </w:pPr>
            <w:r>
              <w:t>Free text</w:t>
            </w:r>
          </w:p>
        </w:tc>
      </w:tr>
      <w:tr w:rsidR="009F0416" w:rsidRPr="00F46627" w14:paraId="60ED810F"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1973436E" w14:textId="77777777" w:rsidR="009F0416" w:rsidRPr="00504110" w:rsidRDefault="009F0416" w:rsidP="00BF5113">
            <w:pPr>
              <w:pStyle w:val="TableText"/>
              <w:rPr>
                <w:b/>
              </w:rPr>
            </w:pPr>
            <w:r w:rsidRPr="00504110">
              <w:rPr>
                <w:b/>
              </w:rPr>
              <w:t>Field size</w:t>
            </w:r>
          </w:p>
        </w:tc>
        <w:tc>
          <w:tcPr>
            <w:tcW w:w="1949" w:type="dxa"/>
            <w:tcBorders>
              <w:top w:val="single" w:sz="4" w:space="0" w:color="C2D9BA"/>
              <w:bottom w:val="single" w:sz="4" w:space="0" w:color="C2D9BA"/>
            </w:tcBorders>
            <w:shd w:val="clear" w:color="auto" w:fill="auto"/>
          </w:tcPr>
          <w:p w14:paraId="75EE8862" w14:textId="77777777" w:rsidR="009F0416" w:rsidRPr="008D448E" w:rsidRDefault="009F0416" w:rsidP="00BF5113">
            <w:pPr>
              <w:pStyle w:val="TableText"/>
            </w:pPr>
            <w:r>
              <w:t>10</w:t>
            </w:r>
          </w:p>
        </w:tc>
        <w:tc>
          <w:tcPr>
            <w:tcW w:w="2127" w:type="dxa"/>
            <w:tcBorders>
              <w:top w:val="single" w:sz="4" w:space="0" w:color="FFFFFF" w:themeColor="background1"/>
              <w:bottom w:val="single" w:sz="4" w:space="0" w:color="C2D9BA"/>
            </w:tcBorders>
            <w:shd w:val="clear" w:color="auto" w:fill="C2D9BA"/>
          </w:tcPr>
          <w:p w14:paraId="5AF304FF" w14:textId="77777777" w:rsidR="009F0416" w:rsidRPr="00504110" w:rsidRDefault="009F0416" w:rsidP="00BF5113">
            <w:pPr>
              <w:pStyle w:val="TableT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38138BF8" w14:textId="145D374F" w:rsidR="009F0416" w:rsidRPr="00F46627" w:rsidRDefault="00572CEF" w:rsidP="00BF5113">
            <w:pPr>
              <w:pStyle w:val="TableText"/>
            </w:pPr>
            <w:r>
              <w:t>N</w:t>
            </w:r>
            <w:r w:rsidR="009F0416">
              <w:t>(10)</w:t>
            </w:r>
          </w:p>
        </w:tc>
      </w:tr>
      <w:tr w:rsidR="009F0416" w:rsidRPr="008D448E" w14:paraId="20DB279C"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127CFFBB" w14:textId="77777777" w:rsidR="009F0416" w:rsidRPr="00504110" w:rsidRDefault="009F0416" w:rsidP="00BF511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606B7642" w14:textId="4F9CE2DC" w:rsidR="009F0416" w:rsidRDefault="009F0416" w:rsidP="00BF5113">
            <w:pPr>
              <w:pStyle w:val="TableText"/>
            </w:pPr>
            <w:r>
              <w:t>Supplementary values:</w:t>
            </w:r>
          </w:p>
          <w:tbl>
            <w:tblPr>
              <w:tblW w:w="48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29"/>
              <w:gridCol w:w="2428"/>
            </w:tblGrid>
            <w:tr w:rsidR="002B7A79" w:rsidRPr="00D53EC7" w14:paraId="2E6478A2" w14:textId="77777777" w:rsidTr="001127D5">
              <w:trPr>
                <w:cantSplit/>
              </w:trPr>
              <w:tc>
                <w:tcPr>
                  <w:tcW w:w="2501" w:type="pct"/>
                  <w:tcBorders>
                    <w:top w:val="nil"/>
                    <w:left w:val="nil"/>
                    <w:bottom w:val="nil"/>
                    <w:right w:val="nil"/>
                  </w:tcBorders>
                  <w:shd w:val="clear" w:color="auto" w:fill="C2D9BA"/>
                </w:tcPr>
                <w:p w14:paraId="3B9FF7B9" w14:textId="723DF282" w:rsidR="002B7A79" w:rsidRPr="00CA47F1" w:rsidRDefault="002B7A79" w:rsidP="002B7A79">
                  <w:pPr>
                    <w:pStyle w:val="TableText"/>
                    <w:rPr>
                      <w:b/>
                    </w:rPr>
                  </w:pPr>
                  <w:r>
                    <w:rPr>
                      <w:b/>
                    </w:rPr>
                    <w:t>Term</w:t>
                  </w:r>
                </w:p>
              </w:tc>
              <w:tc>
                <w:tcPr>
                  <w:tcW w:w="2499" w:type="pct"/>
                  <w:tcBorders>
                    <w:top w:val="nil"/>
                    <w:left w:val="nil"/>
                    <w:bottom w:val="nil"/>
                    <w:right w:val="nil"/>
                  </w:tcBorders>
                  <w:shd w:val="clear" w:color="auto" w:fill="C2D9BA"/>
                </w:tcPr>
                <w:p w14:paraId="02EF38D8" w14:textId="26B241C8" w:rsidR="002B7A79" w:rsidRPr="00CA47F1" w:rsidRDefault="002B7A79" w:rsidP="002B7A79">
                  <w:pPr>
                    <w:pStyle w:val="TableText"/>
                    <w:rPr>
                      <w:b/>
                    </w:rPr>
                  </w:pPr>
                  <w:r>
                    <w:rPr>
                      <w:b/>
                    </w:rPr>
                    <w:t>Code</w:t>
                  </w:r>
                </w:p>
              </w:tc>
            </w:tr>
            <w:tr w:rsidR="002B7A79" w:rsidRPr="00CD5847" w14:paraId="653E3D5D" w14:textId="77777777" w:rsidTr="001127D5">
              <w:trPr>
                <w:cantSplit/>
              </w:trPr>
              <w:tc>
                <w:tcPr>
                  <w:tcW w:w="2501" w:type="pct"/>
                  <w:tcBorders>
                    <w:top w:val="nil"/>
                    <w:left w:val="nil"/>
                    <w:bottom w:val="single" w:sz="4" w:space="0" w:color="C2D9BA"/>
                    <w:right w:val="nil"/>
                  </w:tcBorders>
                  <w:shd w:val="clear" w:color="auto" w:fill="auto"/>
                </w:tcPr>
                <w:p w14:paraId="5F74A13D" w14:textId="3E419272" w:rsidR="002B7A79" w:rsidRPr="00CD5847" w:rsidRDefault="002B7A79" w:rsidP="002B7A79">
                  <w:pPr>
                    <w:pStyle w:val="TableText"/>
                    <w:rPr>
                      <w:bCs/>
                    </w:rPr>
                  </w:pPr>
                  <w:r>
                    <w:t>Not applicable</w:t>
                  </w:r>
                </w:p>
              </w:tc>
              <w:tc>
                <w:tcPr>
                  <w:tcW w:w="2499" w:type="pct"/>
                  <w:tcBorders>
                    <w:top w:val="nil"/>
                    <w:left w:val="nil"/>
                    <w:bottom w:val="single" w:sz="4" w:space="0" w:color="C2D9BA"/>
                    <w:right w:val="nil"/>
                  </w:tcBorders>
                </w:tcPr>
                <w:p w14:paraId="185A8F75" w14:textId="4BBCE692" w:rsidR="002B7A79" w:rsidRPr="002B7A79" w:rsidRDefault="002B7A79" w:rsidP="002B7A79">
                  <w:pPr>
                    <w:pStyle w:val="TableText"/>
                  </w:pPr>
                  <w:r>
                    <w:t>8888888888</w:t>
                  </w:r>
                </w:p>
              </w:tc>
            </w:tr>
            <w:tr w:rsidR="002B7A79" w:rsidRPr="00CD5847" w14:paraId="5B35656F" w14:textId="77777777" w:rsidTr="001127D5">
              <w:trPr>
                <w:cantSplit/>
              </w:trPr>
              <w:tc>
                <w:tcPr>
                  <w:tcW w:w="2501" w:type="pct"/>
                  <w:tcBorders>
                    <w:top w:val="nil"/>
                    <w:left w:val="nil"/>
                    <w:bottom w:val="single" w:sz="4" w:space="0" w:color="C2D9BA"/>
                    <w:right w:val="nil"/>
                  </w:tcBorders>
                  <w:shd w:val="clear" w:color="auto" w:fill="auto"/>
                </w:tcPr>
                <w:p w14:paraId="1FC50C07" w14:textId="0EB4BD0B" w:rsidR="002B7A79" w:rsidRDefault="002B7A79" w:rsidP="002B7A79">
                  <w:pPr>
                    <w:pStyle w:val="TableText"/>
                  </w:pPr>
                  <w:r>
                    <w:t>Unknown</w:t>
                  </w:r>
                </w:p>
              </w:tc>
              <w:tc>
                <w:tcPr>
                  <w:tcW w:w="2499" w:type="pct"/>
                  <w:tcBorders>
                    <w:top w:val="nil"/>
                    <w:left w:val="nil"/>
                    <w:bottom w:val="single" w:sz="4" w:space="0" w:color="C2D9BA"/>
                    <w:right w:val="nil"/>
                  </w:tcBorders>
                </w:tcPr>
                <w:p w14:paraId="656B29F4" w14:textId="2730E6F9" w:rsidR="002B7A79" w:rsidRDefault="002B7A79" w:rsidP="002B7A79">
                  <w:pPr>
                    <w:pStyle w:val="TableText"/>
                  </w:pPr>
                  <w:r>
                    <w:t>9999999999</w:t>
                  </w:r>
                </w:p>
              </w:tc>
            </w:tr>
          </w:tbl>
          <w:p w14:paraId="69955498" w14:textId="77CC00B4" w:rsidR="009F0416" w:rsidRDefault="009F0416" w:rsidP="00BF5113">
            <w:pPr>
              <w:pStyle w:val="TableText"/>
            </w:pPr>
          </w:p>
        </w:tc>
      </w:tr>
      <w:tr w:rsidR="009F0416" w:rsidRPr="008D448E" w14:paraId="5EE853C9"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128B3DBA" w14:textId="77777777" w:rsidR="009F0416" w:rsidRPr="00504110" w:rsidRDefault="009F0416" w:rsidP="00BF511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02CBC8F0" w14:textId="77777777" w:rsidR="009F0416" w:rsidRPr="008D448E" w:rsidRDefault="009F0416" w:rsidP="00BF5113">
            <w:pPr>
              <w:pStyle w:val="TableText"/>
            </w:pPr>
            <w:r>
              <w:t>Optional</w:t>
            </w:r>
          </w:p>
        </w:tc>
      </w:tr>
      <w:tr w:rsidR="009F0416" w:rsidRPr="008D448E" w14:paraId="515FCC74"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11E3337F" w14:textId="77777777" w:rsidR="009F0416" w:rsidRPr="00504110" w:rsidRDefault="009F0416" w:rsidP="00BF511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43B41B6" w14:textId="77777777" w:rsidR="009F0416" w:rsidRDefault="009F0416" w:rsidP="001B6F97">
            <w:pPr>
              <w:pStyle w:val="TableText"/>
              <w:numPr>
                <w:ilvl w:val="0"/>
                <w:numId w:val="29"/>
              </w:numPr>
              <w:ind w:left="357" w:hanging="357"/>
            </w:pPr>
            <w:r>
              <w:t>Applies to all cancer stage groupings where a staging classification other than the standard TNM classification is used. A separate data element captures TNM stage grouping.</w:t>
            </w:r>
          </w:p>
          <w:p w14:paraId="0054D443" w14:textId="77777777" w:rsidR="009F0416" w:rsidRPr="000E0D5D" w:rsidRDefault="009F0416" w:rsidP="001B6F97">
            <w:pPr>
              <w:pStyle w:val="TableText"/>
              <w:numPr>
                <w:ilvl w:val="0"/>
                <w:numId w:val="29"/>
              </w:numPr>
              <w:ind w:left="357" w:hanging="357"/>
            </w:pPr>
            <w:r>
              <w:t>Record valid stage grouping codes from the current edition of the appropriate staging source for the cancer.</w:t>
            </w:r>
          </w:p>
        </w:tc>
      </w:tr>
      <w:tr w:rsidR="009F0416" w:rsidRPr="008D448E" w14:paraId="1E36B0A6" w14:textId="77777777" w:rsidTr="00AB3ED5">
        <w:trPr>
          <w:cantSplit/>
        </w:trPr>
        <w:tc>
          <w:tcPr>
            <w:tcW w:w="2020" w:type="dxa"/>
            <w:tcBorders>
              <w:top w:val="single" w:sz="4" w:space="0" w:color="FFFFFF" w:themeColor="background1"/>
              <w:bottom w:val="single" w:sz="4" w:space="0" w:color="C2D9BA"/>
            </w:tcBorders>
            <w:shd w:val="clear" w:color="auto" w:fill="C2D9BA"/>
          </w:tcPr>
          <w:p w14:paraId="63336E3C" w14:textId="77777777" w:rsidR="009F0416" w:rsidRPr="00504110" w:rsidRDefault="009F0416" w:rsidP="00BF511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4718D1D5" w14:textId="63CE6667" w:rsidR="009F0416" w:rsidRPr="008D448E" w:rsidRDefault="009F0416" w:rsidP="00BF5113">
            <w:pPr>
              <w:pStyle w:val="TableText"/>
            </w:pPr>
          </w:p>
        </w:tc>
      </w:tr>
    </w:tbl>
    <w:p w14:paraId="332382BC" w14:textId="77777777" w:rsidR="009F0416" w:rsidRPr="00134B66" w:rsidRDefault="009F0416" w:rsidP="009F0416"/>
    <w:p w14:paraId="5237A6D9" w14:textId="77777777" w:rsidR="00502840" w:rsidRDefault="00502840" w:rsidP="00502840">
      <w:pPr>
        <w:pStyle w:val="Heading4"/>
      </w:pPr>
      <w:bookmarkStart w:id="48" w:name="_Other_staging_system"/>
      <w:bookmarkEnd w:id="48"/>
      <w:r w:rsidRPr="0013703F">
        <w:t>Other staging system</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02840" w:rsidRPr="00184228" w14:paraId="551538F9" w14:textId="77777777" w:rsidTr="00AB3ED5">
        <w:trPr>
          <w:cantSplit/>
        </w:trPr>
        <w:tc>
          <w:tcPr>
            <w:tcW w:w="2020" w:type="dxa"/>
            <w:tcBorders>
              <w:top w:val="single" w:sz="4" w:space="0" w:color="C2D9BA"/>
              <w:bottom w:val="single" w:sz="4" w:space="0" w:color="FFFFFF" w:themeColor="background1"/>
            </w:tcBorders>
            <w:shd w:val="clear" w:color="auto" w:fill="C2D9BA"/>
          </w:tcPr>
          <w:p w14:paraId="3C08B849" w14:textId="77777777" w:rsidR="00502840" w:rsidRPr="00504110" w:rsidRDefault="00502840" w:rsidP="00861F1E">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3592A01D" w14:textId="77777777" w:rsidR="00502840" w:rsidRPr="00184228" w:rsidRDefault="00502840" w:rsidP="00861F1E">
            <w:pPr>
              <w:pStyle w:val="TableText"/>
              <w:keepNext/>
              <w:rPr>
                <w:lang w:eastAsia="en-US"/>
              </w:rPr>
            </w:pPr>
            <w:r w:rsidRPr="00E01A3E">
              <w:t>Staging classi</w:t>
            </w:r>
            <w:r>
              <w:t>fication system other than TNM.</w:t>
            </w:r>
          </w:p>
        </w:tc>
      </w:tr>
      <w:tr w:rsidR="00502840" w14:paraId="2F04A2BD"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2A378A64" w14:textId="77777777" w:rsidR="00502840" w:rsidRPr="00504110" w:rsidRDefault="00502840" w:rsidP="00861F1E">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2FC4E151" w14:textId="637FB49C" w:rsidR="00502840" w:rsidRDefault="00D57117" w:rsidP="00861F1E">
            <w:pPr>
              <w:pStyle w:val="TableText"/>
              <w:keepNext/>
              <w:rPr>
                <w:lang w:eastAsia="en-US"/>
              </w:rPr>
            </w:pPr>
            <w:r>
              <w:rPr>
                <w:lang w:eastAsia="en-US"/>
              </w:rPr>
              <w:t>-</w:t>
            </w:r>
          </w:p>
        </w:tc>
      </w:tr>
      <w:tr w:rsidR="00502840" w:rsidRPr="008D448E" w14:paraId="6E504555"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5FE3FCFB" w14:textId="77777777" w:rsidR="00502840" w:rsidRPr="00504110" w:rsidRDefault="00502840" w:rsidP="00861F1E">
            <w:pPr>
              <w:pStyle w:val="TableText"/>
              <w:rPr>
                <w:b/>
              </w:rPr>
            </w:pPr>
            <w:r w:rsidRPr="00504110">
              <w:rPr>
                <w:b/>
              </w:rPr>
              <w:t>Data type</w:t>
            </w:r>
          </w:p>
        </w:tc>
        <w:tc>
          <w:tcPr>
            <w:tcW w:w="1949" w:type="dxa"/>
            <w:tcBorders>
              <w:top w:val="single" w:sz="4" w:space="0" w:color="C2D9BA"/>
              <w:bottom w:val="single" w:sz="4" w:space="0" w:color="C2D9BA"/>
            </w:tcBorders>
            <w:shd w:val="clear" w:color="auto" w:fill="auto"/>
          </w:tcPr>
          <w:p w14:paraId="486D1E99" w14:textId="77777777" w:rsidR="00502840" w:rsidRPr="008D448E" w:rsidRDefault="00502840" w:rsidP="00861F1E">
            <w:pPr>
              <w:pStyle w:val="TableText"/>
            </w:pPr>
            <w:r>
              <w:t>Numeric</w:t>
            </w:r>
          </w:p>
        </w:tc>
        <w:tc>
          <w:tcPr>
            <w:tcW w:w="2127" w:type="dxa"/>
            <w:tcBorders>
              <w:top w:val="single" w:sz="4" w:space="0" w:color="C2D9BA"/>
              <w:bottom w:val="single" w:sz="4" w:space="0" w:color="FFFFFF" w:themeColor="background1"/>
            </w:tcBorders>
            <w:shd w:val="clear" w:color="auto" w:fill="C2D9BA"/>
          </w:tcPr>
          <w:p w14:paraId="1D3B9F43" w14:textId="77777777" w:rsidR="00502840" w:rsidRPr="00504110" w:rsidRDefault="00502840" w:rsidP="00861F1E">
            <w:pPr>
              <w:pStyle w:val="TableT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1359925A" w14:textId="77777777" w:rsidR="00502840" w:rsidRPr="008D448E" w:rsidRDefault="00502840" w:rsidP="00861F1E">
            <w:pPr>
              <w:pStyle w:val="TableText"/>
            </w:pPr>
            <w:r>
              <w:t>Code</w:t>
            </w:r>
          </w:p>
        </w:tc>
      </w:tr>
      <w:tr w:rsidR="00502840" w:rsidRPr="00F46627" w14:paraId="45136100"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1880C864" w14:textId="77777777" w:rsidR="00502840" w:rsidRPr="00504110" w:rsidRDefault="00502840" w:rsidP="00861F1E">
            <w:pPr>
              <w:pStyle w:val="TableText"/>
              <w:rPr>
                <w:b/>
              </w:rPr>
            </w:pPr>
            <w:r w:rsidRPr="00504110">
              <w:rPr>
                <w:b/>
              </w:rPr>
              <w:t>Field size</w:t>
            </w:r>
          </w:p>
        </w:tc>
        <w:tc>
          <w:tcPr>
            <w:tcW w:w="1949" w:type="dxa"/>
            <w:tcBorders>
              <w:top w:val="single" w:sz="4" w:space="0" w:color="C2D9BA"/>
              <w:bottom w:val="single" w:sz="4" w:space="0" w:color="C2D9BA"/>
            </w:tcBorders>
            <w:shd w:val="clear" w:color="auto" w:fill="auto"/>
          </w:tcPr>
          <w:p w14:paraId="1F945735" w14:textId="77777777" w:rsidR="00502840" w:rsidRPr="008D448E" w:rsidRDefault="00502840" w:rsidP="00861F1E">
            <w:pPr>
              <w:pStyle w:val="TableText"/>
            </w:pPr>
            <w:r>
              <w:t>18</w:t>
            </w:r>
          </w:p>
        </w:tc>
        <w:tc>
          <w:tcPr>
            <w:tcW w:w="2127" w:type="dxa"/>
            <w:tcBorders>
              <w:top w:val="single" w:sz="4" w:space="0" w:color="FFFFFF" w:themeColor="background1"/>
              <w:bottom w:val="single" w:sz="4" w:space="0" w:color="C2D9BA"/>
            </w:tcBorders>
            <w:shd w:val="clear" w:color="auto" w:fill="C2D9BA"/>
          </w:tcPr>
          <w:p w14:paraId="18E24C8C" w14:textId="77777777" w:rsidR="00502840" w:rsidRPr="00504110" w:rsidRDefault="00502840" w:rsidP="00861F1E">
            <w:pPr>
              <w:pStyle w:val="TableT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3C9F447E" w14:textId="6EAF67BE" w:rsidR="00502840" w:rsidRPr="00F46627" w:rsidRDefault="00572CEF" w:rsidP="00861F1E">
            <w:pPr>
              <w:pStyle w:val="TableText"/>
            </w:pPr>
            <w:r>
              <w:t>N</w:t>
            </w:r>
            <w:r w:rsidR="00502840">
              <w:t>(18)</w:t>
            </w:r>
          </w:p>
        </w:tc>
      </w:tr>
      <w:tr w:rsidR="00502840" w:rsidRPr="008D448E" w14:paraId="6341946B"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137D24EE" w14:textId="77777777" w:rsidR="00502840" w:rsidRPr="00504110" w:rsidRDefault="00502840" w:rsidP="00861F1E">
            <w:pPr>
              <w:pStyle w:val="TableText"/>
              <w:rPr>
                <w:b/>
              </w:rPr>
            </w:pPr>
            <w:r>
              <w:rPr>
                <w:b/>
              </w:rPr>
              <w:lastRenderedPageBreak/>
              <w:t>Value domain</w:t>
            </w:r>
          </w:p>
        </w:tc>
        <w:tc>
          <w:tcPr>
            <w:tcW w:w="6060" w:type="dxa"/>
            <w:gridSpan w:val="3"/>
            <w:tcBorders>
              <w:top w:val="single" w:sz="4" w:space="0" w:color="C2D9BA"/>
              <w:bottom w:val="single" w:sz="4" w:space="0" w:color="C2D9BA"/>
            </w:tcBorders>
            <w:shd w:val="clear" w:color="auto" w:fill="auto"/>
          </w:tcPr>
          <w:p w14:paraId="42FE6F77" w14:textId="77777777" w:rsidR="00502840" w:rsidRPr="008F5BA8" w:rsidRDefault="00502840" w:rsidP="00861F1E">
            <w:pPr>
              <w:pStyle w:val="TableText"/>
              <w:spacing w:before="0" w:after="0" w:line="240" w:lineRule="auto"/>
              <w:rPr>
                <w:sz w:val="12"/>
                <w:szCs w:val="12"/>
              </w:rPr>
            </w:pPr>
          </w:p>
          <w:tbl>
            <w:tblPr>
              <w:tblW w:w="141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05"/>
              <w:gridCol w:w="4709"/>
              <w:gridCol w:w="4709"/>
            </w:tblGrid>
            <w:tr w:rsidR="00B41894" w:rsidRPr="00D53EC7" w14:paraId="2A229E99" w14:textId="6DD094F1" w:rsidTr="00B41894">
              <w:trPr>
                <w:cantSplit/>
              </w:trPr>
              <w:tc>
                <w:tcPr>
                  <w:tcW w:w="1666" w:type="pct"/>
                  <w:tcBorders>
                    <w:top w:val="nil"/>
                    <w:left w:val="nil"/>
                    <w:bottom w:val="nil"/>
                    <w:right w:val="nil"/>
                  </w:tcBorders>
                  <w:shd w:val="clear" w:color="auto" w:fill="C2D9BA"/>
                </w:tcPr>
                <w:p w14:paraId="44B68BEB" w14:textId="77777777" w:rsidR="00B41894" w:rsidRPr="008F5BA8" w:rsidRDefault="00B41894" w:rsidP="00B41894">
                  <w:pPr>
                    <w:pStyle w:val="TableText"/>
                    <w:rPr>
                      <w:b/>
                    </w:rPr>
                  </w:pPr>
                  <w:r w:rsidRPr="008F5BA8">
                    <w:rPr>
                      <w:b/>
                    </w:rPr>
                    <w:t>Clinical term</w:t>
                  </w:r>
                </w:p>
              </w:tc>
              <w:tc>
                <w:tcPr>
                  <w:tcW w:w="1667" w:type="pct"/>
                  <w:tcBorders>
                    <w:top w:val="nil"/>
                    <w:left w:val="nil"/>
                    <w:bottom w:val="nil"/>
                    <w:right w:val="nil"/>
                  </w:tcBorders>
                  <w:shd w:val="clear" w:color="auto" w:fill="C2D9BA"/>
                </w:tcPr>
                <w:p w14:paraId="059DECBA" w14:textId="13AD8266" w:rsidR="00B41894" w:rsidRPr="008F5BA8" w:rsidRDefault="00B41894" w:rsidP="00B41894">
                  <w:pPr>
                    <w:pStyle w:val="TableText"/>
                    <w:rPr>
                      <w:b/>
                    </w:rPr>
                  </w:pPr>
                  <w:r w:rsidRPr="008F5BA8">
                    <w:rPr>
                      <w:b/>
                    </w:rPr>
                    <w:t>SCTID</w:t>
                  </w:r>
                </w:p>
              </w:tc>
              <w:tc>
                <w:tcPr>
                  <w:tcW w:w="1667" w:type="pct"/>
                  <w:tcBorders>
                    <w:top w:val="nil"/>
                    <w:left w:val="nil"/>
                    <w:bottom w:val="nil"/>
                    <w:right w:val="nil"/>
                  </w:tcBorders>
                  <w:shd w:val="clear" w:color="auto" w:fill="C2D9BA"/>
                </w:tcPr>
                <w:p w14:paraId="75EEC5F4" w14:textId="5A944813" w:rsidR="00B41894" w:rsidRPr="008F5BA8" w:rsidRDefault="00B41894" w:rsidP="00B41894">
                  <w:pPr>
                    <w:pStyle w:val="TableText"/>
                    <w:rPr>
                      <w:b/>
                    </w:rPr>
                  </w:pPr>
                </w:p>
              </w:tc>
            </w:tr>
            <w:tr w:rsidR="00B41894" w:rsidRPr="00BA79DC" w14:paraId="07426397" w14:textId="1AB41104" w:rsidTr="00B41894">
              <w:trPr>
                <w:cantSplit/>
              </w:trPr>
              <w:tc>
                <w:tcPr>
                  <w:tcW w:w="1666" w:type="pct"/>
                  <w:tcBorders>
                    <w:top w:val="nil"/>
                    <w:left w:val="nil"/>
                    <w:bottom w:val="single" w:sz="4" w:space="0" w:color="C2D9BA"/>
                    <w:right w:val="nil"/>
                  </w:tcBorders>
                  <w:shd w:val="clear" w:color="auto" w:fill="auto"/>
                </w:tcPr>
                <w:p w14:paraId="4A891047" w14:textId="77777777" w:rsidR="00B41894" w:rsidRPr="00886D5F" w:rsidRDefault="00CE068F" w:rsidP="00B41894">
                  <w:pPr>
                    <w:pStyle w:val="TableText"/>
                  </w:pPr>
                  <w:hyperlink r:id="rId75" w:history="1">
                    <w:r w:rsidR="00B41894" w:rsidRPr="00886D5F">
                      <w:t>FIGO staging system of gynaecological malignancy</w:t>
                    </w:r>
                  </w:hyperlink>
                </w:p>
              </w:tc>
              <w:tc>
                <w:tcPr>
                  <w:tcW w:w="1667" w:type="pct"/>
                  <w:tcBorders>
                    <w:top w:val="nil"/>
                    <w:left w:val="nil"/>
                    <w:bottom w:val="single" w:sz="4" w:space="0" w:color="C2D9BA"/>
                    <w:right w:val="nil"/>
                  </w:tcBorders>
                </w:tcPr>
                <w:p w14:paraId="76C03E5F" w14:textId="027049B7" w:rsidR="00B41894" w:rsidRDefault="00B41894" w:rsidP="00B41894">
                  <w:pPr>
                    <w:pStyle w:val="TableText"/>
                  </w:pPr>
                  <w:r w:rsidRPr="00BA79DC">
                    <w:t>254383006</w:t>
                  </w:r>
                </w:p>
              </w:tc>
              <w:tc>
                <w:tcPr>
                  <w:tcW w:w="1667" w:type="pct"/>
                  <w:tcBorders>
                    <w:top w:val="nil"/>
                    <w:left w:val="nil"/>
                    <w:bottom w:val="single" w:sz="4" w:space="0" w:color="C2D9BA"/>
                    <w:right w:val="nil"/>
                  </w:tcBorders>
                </w:tcPr>
                <w:p w14:paraId="08FD9043" w14:textId="0F4C21FA" w:rsidR="00B41894" w:rsidRDefault="00B41894" w:rsidP="00B41894">
                  <w:pPr>
                    <w:pStyle w:val="TableText"/>
                  </w:pPr>
                </w:p>
              </w:tc>
            </w:tr>
            <w:tr w:rsidR="00B41894" w:rsidRPr="00357C22" w14:paraId="21FD1B2D" w14:textId="0861E9AE" w:rsidTr="00B41894">
              <w:trPr>
                <w:cantSplit/>
              </w:trPr>
              <w:tc>
                <w:tcPr>
                  <w:tcW w:w="1666" w:type="pct"/>
                  <w:tcBorders>
                    <w:top w:val="single" w:sz="4" w:space="0" w:color="C2D9BA"/>
                    <w:left w:val="nil"/>
                    <w:bottom w:val="single" w:sz="4" w:space="0" w:color="C2D9BA"/>
                    <w:right w:val="nil"/>
                  </w:tcBorders>
                  <w:shd w:val="clear" w:color="auto" w:fill="auto"/>
                </w:tcPr>
                <w:p w14:paraId="48A94D09" w14:textId="77777777" w:rsidR="00B41894" w:rsidRPr="00886D5F" w:rsidRDefault="00B41894" w:rsidP="00B41894">
                  <w:pPr>
                    <w:pStyle w:val="TableText"/>
                  </w:pPr>
                  <w:r w:rsidRPr="00886D5F">
                    <w:t>Chronic Lymphocytic Leukaemia CLL International Prognostic Index (CLL-IPI)</w:t>
                  </w:r>
                </w:p>
              </w:tc>
              <w:tc>
                <w:tcPr>
                  <w:tcW w:w="1667" w:type="pct"/>
                  <w:tcBorders>
                    <w:top w:val="single" w:sz="4" w:space="0" w:color="C2D9BA"/>
                    <w:left w:val="nil"/>
                    <w:bottom w:val="single" w:sz="4" w:space="0" w:color="C2D9BA"/>
                    <w:right w:val="nil"/>
                  </w:tcBorders>
                </w:tcPr>
                <w:p w14:paraId="6893E92D" w14:textId="28C8AFF9" w:rsidR="00B41894" w:rsidRPr="001545DD" w:rsidRDefault="00B41894" w:rsidP="00B41894">
                  <w:pPr>
                    <w:pStyle w:val="TableText"/>
                    <w:rPr>
                      <w:bCs/>
                    </w:rPr>
                  </w:pPr>
                  <w:r w:rsidRPr="007D4D7A">
                    <w:t>1149100002</w:t>
                  </w:r>
                </w:p>
              </w:tc>
              <w:tc>
                <w:tcPr>
                  <w:tcW w:w="1667" w:type="pct"/>
                  <w:tcBorders>
                    <w:top w:val="single" w:sz="4" w:space="0" w:color="C2D9BA"/>
                    <w:left w:val="nil"/>
                    <w:bottom w:val="single" w:sz="4" w:space="0" w:color="C2D9BA"/>
                    <w:right w:val="nil"/>
                  </w:tcBorders>
                </w:tcPr>
                <w:p w14:paraId="2F4E66F5" w14:textId="321B9E47" w:rsidR="00B41894" w:rsidRPr="001545DD" w:rsidRDefault="00B41894" w:rsidP="00B41894">
                  <w:pPr>
                    <w:pStyle w:val="TableText"/>
                    <w:rPr>
                      <w:bCs/>
                    </w:rPr>
                  </w:pPr>
                </w:p>
              </w:tc>
            </w:tr>
            <w:tr w:rsidR="00B41894" w:rsidRPr="00357C22" w14:paraId="0C4A2A53" w14:textId="68B5EB4B" w:rsidTr="00B41894">
              <w:trPr>
                <w:cantSplit/>
              </w:trPr>
              <w:tc>
                <w:tcPr>
                  <w:tcW w:w="1666" w:type="pct"/>
                  <w:tcBorders>
                    <w:top w:val="single" w:sz="4" w:space="0" w:color="C2D9BA"/>
                    <w:left w:val="nil"/>
                    <w:bottom w:val="single" w:sz="4" w:space="0" w:color="C2D9BA"/>
                    <w:right w:val="nil"/>
                  </w:tcBorders>
                  <w:shd w:val="clear" w:color="auto" w:fill="auto"/>
                </w:tcPr>
                <w:p w14:paraId="09E75F92" w14:textId="77777777" w:rsidR="00B41894" w:rsidRPr="00886D5F" w:rsidRDefault="00B41894" w:rsidP="00B41894">
                  <w:pPr>
                    <w:pStyle w:val="TableText"/>
                  </w:pPr>
                  <w:r w:rsidRPr="00886D5F">
                    <w:t>Binet Staging Classification for Chronic Lymphocytic Leukaemia</w:t>
                  </w:r>
                </w:p>
              </w:tc>
              <w:tc>
                <w:tcPr>
                  <w:tcW w:w="1667" w:type="pct"/>
                  <w:tcBorders>
                    <w:top w:val="single" w:sz="4" w:space="0" w:color="C2D9BA"/>
                    <w:left w:val="nil"/>
                    <w:bottom w:val="single" w:sz="4" w:space="0" w:color="C2D9BA"/>
                    <w:right w:val="nil"/>
                  </w:tcBorders>
                </w:tcPr>
                <w:p w14:paraId="61659543" w14:textId="3613A9AB" w:rsidR="00B41894" w:rsidRPr="001545DD" w:rsidRDefault="00B41894" w:rsidP="00B41894">
                  <w:pPr>
                    <w:pStyle w:val="TableText"/>
                    <w:rPr>
                      <w:bCs/>
                    </w:rPr>
                  </w:pPr>
                  <w:r w:rsidRPr="007D4D7A">
                    <w:t xml:space="preserve"> 1149099005</w:t>
                  </w:r>
                </w:p>
              </w:tc>
              <w:tc>
                <w:tcPr>
                  <w:tcW w:w="1667" w:type="pct"/>
                  <w:tcBorders>
                    <w:top w:val="single" w:sz="4" w:space="0" w:color="C2D9BA"/>
                    <w:left w:val="nil"/>
                    <w:bottom w:val="single" w:sz="4" w:space="0" w:color="C2D9BA"/>
                    <w:right w:val="nil"/>
                  </w:tcBorders>
                </w:tcPr>
                <w:p w14:paraId="26109B67" w14:textId="157C6CC6" w:rsidR="00B41894" w:rsidRPr="001545DD" w:rsidRDefault="00B41894" w:rsidP="00B41894">
                  <w:pPr>
                    <w:pStyle w:val="TableText"/>
                    <w:rPr>
                      <w:bCs/>
                    </w:rPr>
                  </w:pPr>
                </w:p>
              </w:tc>
            </w:tr>
            <w:tr w:rsidR="00B41894" w:rsidRPr="00BA79DC" w14:paraId="439D7413" w14:textId="3756BF02" w:rsidTr="00B41894">
              <w:trPr>
                <w:cantSplit/>
              </w:trPr>
              <w:tc>
                <w:tcPr>
                  <w:tcW w:w="1666" w:type="pct"/>
                  <w:tcBorders>
                    <w:top w:val="single" w:sz="4" w:space="0" w:color="C2D9BA"/>
                    <w:left w:val="nil"/>
                    <w:bottom w:val="single" w:sz="4" w:space="0" w:color="C2D9BA"/>
                    <w:right w:val="nil"/>
                  </w:tcBorders>
                  <w:shd w:val="clear" w:color="auto" w:fill="auto"/>
                </w:tcPr>
                <w:p w14:paraId="6DE34A12" w14:textId="77777777" w:rsidR="00B41894" w:rsidRPr="00886D5F" w:rsidRDefault="00CE068F" w:rsidP="00B41894">
                  <w:pPr>
                    <w:pStyle w:val="TableText"/>
                  </w:pPr>
                  <w:hyperlink r:id="rId76" w:history="1">
                    <w:r w:rsidR="00B41894" w:rsidRPr="00886D5F">
                      <w:t>Breslow system for melanoma staging</w:t>
                    </w:r>
                  </w:hyperlink>
                </w:p>
              </w:tc>
              <w:tc>
                <w:tcPr>
                  <w:tcW w:w="1667" w:type="pct"/>
                  <w:tcBorders>
                    <w:top w:val="single" w:sz="4" w:space="0" w:color="C2D9BA"/>
                    <w:left w:val="nil"/>
                    <w:bottom w:val="single" w:sz="4" w:space="0" w:color="C2D9BA"/>
                    <w:right w:val="nil"/>
                  </w:tcBorders>
                </w:tcPr>
                <w:p w14:paraId="4A68EC9A" w14:textId="2B60D72B" w:rsidR="00B41894" w:rsidRDefault="00B41894" w:rsidP="00B41894">
                  <w:pPr>
                    <w:pStyle w:val="TableText"/>
                  </w:pPr>
                  <w:r w:rsidRPr="007D4D7A">
                    <w:t>385346008</w:t>
                  </w:r>
                </w:p>
              </w:tc>
              <w:tc>
                <w:tcPr>
                  <w:tcW w:w="1667" w:type="pct"/>
                  <w:tcBorders>
                    <w:top w:val="single" w:sz="4" w:space="0" w:color="C2D9BA"/>
                    <w:left w:val="nil"/>
                    <w:bottom w:val="single" w:sz="4" w:space="0" w:color="C2D9BA"/>
                    <w:right w:val="nil"/>
                  </w:tcBorders>
                </w:tcPr>
                <w:p w14:paraId="15EA8692" w14:textId="260FE24A" w:rsidR="00B41894" w:rsidRDefault="00B41894" w:rsidP="00B41894">
                  <w:pPr>
                    <w:pStyle w:val="TableText"/>
                  </w:pPr>
                </w:p>
              </w:tc>
            </w:tr>
            <w:tr w:rsidR="00B41894" w:rsidRPr="00BA79DC" w14:paraId="155D64CC" w14:textId="29D1AB53" w:rsidTr="00B41894">
              <w:trPr>
                <w:cantSplit/>
              </w:trPr>
              <w:tc>
                <w:tcPr>
                  <w:tcW w:w="1666" w:type="pct"/>
                  <w:tcBorders>
                    <w:top w:val="single" w:sz="4" w:space="0" w:color="C2D9BA"/>
                    <w:left w:val="nil"/>
                    <w:bottom w:val="single" w:sz="4" w:space="0" w:color="C2D9BA"/>
                    <w:right w:val="nil"/>
                  </w:tcBorders>
                  <w:shd w:val="clear" w:color="auto" w:fill="auto"/>
                </w:tcPr>
                <w:p w14:paraId="23372399" w14:textId="77777777" w:rsidR="00B41894" w:rsidRPr="00886D5F" w:rsidRDefault="00B41894" w:rsidP="00B41894">
                  <w:pPr>
                    <w:pStyle w:val="TableText"/>
                  </w:pPr>
                  <w:r w:rsidRPr="00886D5F">
                    <w:t>Rai staging system for Chronic Lymphocytic Leukaemia</w:t>
                  </w:r>
                </w:p>
              </w:tc>
              <w:tc>
                <w:tcPr>
                  <w:tcW w:w="1667" w:type="pct"/>
                  <w:tcBorders>
                    <w:top w:val="single" w:sz="4" w:space="0" w:color="C2D9BA"/>
                    <w:left w:val="nil"/>
                    <w:bottom w:val="single" w:sz="4" w:space="0" w:color="C2D9BA"/>
                    <w:right w:val="nil"/>
                  </w:tcBorders>
                </w:tcPr>
                <w:p w14:paraId="46744C66" w14:textId="3D2B627D" w:rsidR="00B41894" w:rsidRPr="00BA79DC" w:rsidRDefault="00B41894" w:rsidP="00B41894">
                  <w:pPr>
                    <w:pStyle w:val="TableText"/>
                  </w:pPr>
                  <w:r w:rsidRPr="007D4D7A">
                    <w:t>1149131009</w:t>
                  </w:r>
                </w:p>
              </w:tc>
              <w:tc>
                <w:tcPr>
                  <w:tcW w:w="1667" w:type="pct"/>
                  <w:tcBorders>
                    <w:top w:val="single" w:sz="4" w:space="0" w:color="C2D9BA"/>
                    <w:left w:val="nil"/>
                    <w:bottom w:val="single" w:sz="4" w:space="0" w:color="C2D9BA"/>
                    <w:right w:val="nil"/>
                  </w:tcBorders>
                </w:tcPr>
                <w:p w14:paraId="6BA64E51" w14:textId="2F4007B4" w:rsidR="00B41894" w:rsidRPr="00BA79DC" w:rsidRDefault="00B41894" w:rsidP="00B41894">
                  <w:pPr>
                    <w:pStyle w:val="TableText"/>
                  </w:pPr>
                </w:p>
              </w:tc>
            </w:tr>
            <w:tr w:rsidR="00B41894" w:rsidRPr="00BA79DC" w14:paraId="26D5EE5E" w14:textId="4DB3F01E" w:rsidTr="00B41894">
              <w:trPr>
                <w:cantSplit/>
              </w:trPr>
              <w:tc>
                <w:tcPr>
                  <w:tcW w:w="1666" w:type="pct"/>
                  <w:tcBorders>
                    <w:top w:val="single" w:sz="4" w:space="0" w:color="C2D9BA"/>
                    <w:left w:val="nil"/>
                    <w:bottom w:val="single" w:sz="4" w:space="0" w:color="C2D9BA"/>
                    <w:right w:val="nil"/>
                  </w:tcBorders>
                  <w:shd w:val="clear" w:color="auto" w:fill="auto"/>
                </w:tcPr>
                <w:p w14:paraId="3F151510" w14:textId="77777777" w:rsidR="00B41894" w:rsidRPr="00886D5F" w:rsidRDefault="00CE068F" w:rsidP="00B41894">
                  <w:pPr>
                    <w:pStyle w:val="TableText"/>
                  </w:pPr>
                  <w:hyperlink r:id="rId77" w:history="1">
                    <w:r w:rsidR="00B41894" w:rsidRPr="00886D5F">
                      <w:t>Ann Arbor lymphoma staging system</w:t>
                    </w:r>
                  </w:hyperlink>
                </w:p>
              </w:tc>
              <w:tc>
                <w:tcPr>
                  <w:tcW w:w="1667" w:type="pct"/>
                  <w:tcBorders>
                    <w:top w:val="single" w:sz="4" w:space="0" w:color="C2D9BA"/>
                    <w:left w:val="nil"/>
                    <w:bottom w:val="single" w:sz="4" w:space="0" w:color="C2D9BA"/>
                    <w:right w:val="nil"/>
                  </w:tcBorders>
                </w:tcPr>
                <w:p w14:paraId="3A999FEB" w14:textId="446E3565" w:rsidR="00B41894" w:rsidRDefault="00B41894" w:rsidP="00B41894">
                  <w:pPr>
                    <w:pStyle w:val="TableText"/>
                  </w:pPr>
                  <w:r w:rsidRPr="007D4D7A">
                    <w:t>254372002</w:t>
                  </w:r>
                </w:p>
              </w:tc>
              <w:tc>
                <w:tcPr>
                  <w:tcW w:w="1667" w:type="pct"/>
                  <w:tcBorders>
                    <w:top w:val="single" w:sz="4" w:space="0" w:color="C2D9BA"/>
                    <w:left w:val="nil"/>
                    <w:bottom w:val="single" w:sz="4" w:space="0" w:color="C2D9BA"/>
                    <w:right w:val="nil"/>
                  </w:tcBorders>
                </w:tcPr>
                <w:p w14:paraId="0B0F8C7D" w14:textId="7DBF9A91" w:rsidR="00B41894" w:rsidRDefault="00B41894" w:rsidP="00B41894">
                  <w:pPr>
                    <w:pStyle w:val="TableText"/>
                  </w:pPr>
                </w:p>
              </w:tc>
            </w:tr>
            <w:tr w:rsidR="00B41894" w:rsidRPr="001545DD" w14:paraId="090F6BF9" w14:textId="68E0A9BA" w:rsidTr="00B41894">
              <w:trPr>
                <w:cantSplit/>
              </w:trPr>
              <w:tc>
                <w:tcPr>
                  <w:tcW w:w="1666" w:type="pct"/>
                  <w:tcBorders>
                    <w:top w:val="single" w:sz="4" w:space="0" w:color="C2D9BA"/>
                    <w:left w:val="nil"/>
                    <w:bottom w:val="single" w:sz="4" w:space="0" w:color="C2D9BA"/>
                    <w:right w:val="nil"/>
                  </w:tcBorders>
                  <w:shd w:val="clear" w:color="auto" w:fill="auto"/>
                </w:tcPr>
                <w:p w14:paraId="6E8BECFC" w14:textId="77777777" w:rsidR="00B41894" w:rsidRPr="00886D5F" w:rsidRDefault="00B41894" w:rsidP="00B41894">
                  <w:pPr>
                    <w:pStyle w:val="TableText"/>
                  </w:pPr>
                  <w:r w:rsidRPr="00886D5F">
                    <w:t>International Staging System (ISS) for myeloma</w:t>
                  </w:r>
                </w:p>
              </w:tc>
              <w:tc>
                <w:tcPr>
                  <w:tcW w:w="1667" w:type="pct"/>
                  <w:tcBorders>
                    <w:top w:val="single" w:sz="4" w:space="0" w:color="C2D9BA"/>
                    <w:left w:val="nil"/>
                    <w:bottom w:val="single" w:sz="4" w:space="0" w:color="C2D9BA"/>
                    <w:right w:val="nil"/>
                  </w:tcBorders>
                </w:tcPr>
                <w:p w14:paraId="6F83957B" w14:textId="53033151" w:rsidR="00B41894" w:rsidRPr="001545DD" w:rsidRDefault="00B41894" w:rsidP="00B41894">
                  <w:pPr>
                    <w:pStyle w:val="TableText"/>
                    <w:rPr>
                      <w:bCs/>
                    </w:rPr>
                  </w:pPr>
                  <w:r w:rsidRPr="007D4D7A">
                    <w:t>1149162008</w:t>
                  </w:r>
                </w:p>
              </w:tc>
              <w:tc>
                <w:tcPr>
                  <w:tcW w:w="1667" w:type="pct"/>
                  <w:tcBorders>
                    <w:top w:val="single" w:sz="4" w:space="0" w:color="C2D9BA"/>
                    <w:left w:val="nil"/>
                    <w:bottom w:val="single" w:sz="4" w:space="0" w:color="C2D9BA"/>
                    <w:right w:val="nil"/>
                  </w:tcBorders>
                </w:tcPr>
                <w:p w14:paraId="0DDC28C1" w14:textId="0DED9BED" w:rsidR="00B41894" w:rsidRPr="001545DD" w:rsidRDefault="00B41894" w:rsidP="00B41894">
                  <w:pPr>
                    <w:pStyle w:val="TableText"/>
                    <w:rPr>
                      <w:bCs/>
                    </w:rPr>
                  </w:pPr>
                </w:p>
              </w:tc>
            </w:tr>
            <w:tr w:rsidR="00B41894" w:rsidRPr="00357C22" w14:paraId="721C6EB5" w14:textId="56EA17A2" w:rsidTr="00B41894">
              <w:trPr>
                <w:cantSplit/>
              </w:trPr>
              <w:tc>
                <w:tcPr>
                  <w:tcW w:w="1666" w:type="pct"/>
                  <w:tcBorders>
                    <w:top w:val="single" w:sz="4" w:space="0" w:color="C2D9BA"/>
                    <w:left w:val="nil"/>
                    <w:bottom w:val="single" w:sz="4" w:space="0" w:color="C2D9BA"/>
                    <w:right w:val="nil"/>
                  </w:tcBorders>
                  <w:shd w:val="clear" w:color="auto" w:fill="auto"/>
                </w:tcPr>
                <w:p w14:paraId="3BF6475C" w14:textId="77777777" w:rsidR="00B41894" w:rsidRPr="00886D5F" w:rsidRDefault="00B41894" w:rsidP="00B41894">
                  <w:pPr>
                    <w:pStyle w:val="TableText"/>
                  </w:pPr>
                  <w:r w:rsidRPr="00886D5F">
                    <w:t>Revised International Staging System (R-ISS) for myeloma</w:t>
                  </w:r>
                </w:p>
              </w:tc>
              <w:tc>
                <w:tcPr>
                  <w:tcW w:w="1667" w:type="pct"/>
                  <w:tcBorders>
                    <w:top w:val="single" w:sz="4" w:space="0" w:color="C2D9BA"/>
                    <w:left w:val="nil"/>
                    <w:bottom w:val="single" w:sz="4" w:space="0" w:color="C2D9BA"/>
                    <w:right w:val="nil"/>
                  </w:tcBorders>
                </w:tcPr>
                <w:p w14:paraId="0F082609" w14:textId="3C87D129" w:rsidR="00B41894" w:rsidRPr="001545DD" w:rsidRDefault="00B41894" w:rsidP="00B41894">
                  <w:pPr>
                    <w:pStyle w:val="TableText"/>
                    <w:rPr>
                      <w:bCs/>
                    </w:rPr>
                  </w:pPr>
                  <w:r w:rsidRPr="007D4D7A">
                    <w:t>1149163003</w:t>
                  </w:r>
                </w:p>
              </w:tc>
              <w:tc>
                <w:tcPr>
                  <w:tcW w:w="1667" w:type="pct"/>
                  <w:tcBorders>
                    <w:top w:val="single" w:sz="4" w:space="0" w:color="C2D9BA"/>
                    <w:left w:val="nil"/>
                    <w:bottom w:val="single" w:sz="4" w:space="0" w:color="C2D9BA"/>
                    <w:right w:val="nil"/>
                  </w:tcBorders>
                </w:tcPr>
                <w:p w14:paraId="6D997A57" w14:textId="245FECB2" w:rsidR="00B41894" w:rsidRPr="001545DD" w:rsidRDefault="00B41894" w:rsidP="00B41894">
                  <w:pPr>
                    <w:pStyle w:val="TableText"/>
                    <w:rPr>
                      <w:bCs/>
                    </w:rPr>
                  </w:pPr>
                </w:p>
              </w:tc>
            </w:tr>
            <w:tr w:rsidR="00B41894" w:rsidRPr="00357C22" w14:paraId="5FE29C20" w14:textId="66544A68" w:rsidTr="00B41894">
              <w:trPr>
                <w:cantSplit/>
              </w:trPr>
              <w:tc>
                <w:tcPr>
                  <w:tcW w:w="1666" w:type="pct"/>
                  <w:tcBorders>
                    <w:top w:val="single" w:sz="4" w:space="0" w:color="C2D9BA"/>
                    <w:left w:val="nil"/>
                    <w:bottom w:val="single" w:sz="4" w:space="0" w:color="C2D9BA"/>
                    <w:right w:val="nil"/>
                  </w:tcBorders>
                  <w:shd w:val="clear" w:color="auto" w:fill="auto"/>
                </w:tcPr>
                <w:p w14:paraId="143211D4" w14:textId="77777777" w:rsidR="00B41894" w:rsidRPr="00886D5F" w:rsidRDefault="00B41894" w:rsidP="00B41894">
                  <w:pPr>
                    <w:pStyle w:val="TableText"/>
                  </w:pPr>
                  <w:r w:rsidRPr="00886D5F">
                    <w:t>Australian Clinico-pathological Staging (ACPS) system for colorectal cancer</w:t>
                  </w:r>
                </w:p>
              </w:tc>
              <w:tc>
                <w:tcPr>
                  <w:tcW w:w="1667" w:type="pct"/>
                  <w:tcBorders>
                    <w:top w:val="single" w:sz="4" w:space="0" w:color="C2D9BA"/>
                    <w:left w:val="nil"/>
                    <w:bottom w:val="single" w:sz="4" w:space="0" w:color="C2D9BA"/>
                    <w:right w:val="nil"/>
                  </w:tcBorders>
                </w:tcPr>
                <w:p w14:paraId="0AB4D0CD" w14:textId="416FD87A" w:rsidR="00B41894" w:rsidRPr="001545DD" w:rsidRDefault="00B41894" w:rsidP="00B41894">
                  <w:pPr>
                    <w:pStyle w:val="TableText"/>
                    <w:rPr>
                      <w:bCs/>
                    </w:rPr>
                  </w:pPr>
                  <w:r w:rsidRPr="007D4D7A">
                    <w:t>1149164009</w:t>
                  </w:r>
                </w:p>
              </w:tc>
              <w:tc>
                <w:tcPr>
                  <w:tcW w:w="1667" w:type="pct"/>
                  <w:tcBorders>
                    <w:top w:val="single" w:sz="4" w:space="0" w:color="C2D9BA"/>
                    <w:left w:val="nil"/>
                    <w:bottom w:val="single" w:sz="4" w:space="0" w:color="C2D9BA"/>
                    <w:right w:val="nil"/>
                  </w:tcBorders>
                </w:tcPr>
                <w:p w14:paraId="4AB75C8F" w14:textId="0C574312" w:rsidR="00B41894" w:rsidRPr="001545DD" w:rsidRDefault="00B41894" w:rsidP="00B41894">
                  <w:pPr>
                    <w:pStyle w:val="TableText"/>
                    <w:rPr>
                      <w:bCs/>
                    </w:rPr>
                  </w:pPr>
                </w:p>
              </w:tc>
            </w:tr>
            <w:tr w:rsidR="00B41894" w:rsidRPr="001545DD" w14:paraId="797BBDB6" w14:textId="1F18C963" w:rsidTr="00B41894">
              <w:trPr>
                <w:cantSplit/>
              </w:trPr>
              <w:tc>
                <w:tcPr>
                  <w:tcW w:w="1666" w:type="pct"/>
                  <w:tcBorders>
                    <w:top w:val="single" w:sz="4" w:space="0" w:color="C2D9BA"/>
                    <w:left w:val="nil"/>
                    <w:bottom w:val="single" w:sz="4" w:space="0" w:color="C2D9BA"/>
                    <w:right w:val="nil"/>
                  </w:tcBorders>
                  <w:shd w:val="clear" w:color="auto" w:fill="auto"/>
                </w:tcPr>
                <w:p w14:paraId="0996CE79" w14:textId="77777777" w:rsidR="00B41894" w:rsidRPr="00886D5F" w:rsidRDefault="00CE068F" w:rsidP="00B41894">
                  <w:pPr>
                    <w:pStyle w:val="TableText"/>
                  </w:pPr>
                  <w:hyperlink r:id="rId78" w:history="1">
                    <w:r w:rsidR="00B41894" w:rsidRPr="00886D5F">
                      <w:t>Other</w:t>
                    </w:r>
                  </w:hyperlink>
                </w:p>
              </w:tc>
              <w:tc>
                <w:tcPr>
                  <w:tcW w:w="1667" w:type="pct"/>
                  <w:tcBorders>
                    <w:top w:val="single" w:sz="4" w:space="0" w:color="C2D9BA"/>
                    <w:left w:val="nil"/>
                    <w:bottom w:val="single" w:sz="4" w:space="0" w:color="C2D9BA"/>
                    <w:right w:val="nil"/>
                  </w:tcBorders>
                </w:tcPr>
                <w:p w14:paraId="6E4D5460" w14:textId="7AD09E34" w:rsidR="00B41894" w:rsidRDefault="00B41894" w:rsidP="00B41894">
                  <w:pPr>
                    <w:pStyle w:val="TableText"/>
                  </w:pPr>
                  <w:r>
                    <w:rPr>
                      <w:rFonts w:ascii="Helvetica" w:hAnsi="Helvetica" w:cs="Helvetica"/>
                      <w:color w:val="333333"/>
                      <w:szCs w:val="18"/>
                      <w:shd w:val="clear" w:color="auto" w:fill="FFFFFF"/>
                    </w:rPr>
                    <w:t>74964007</w:t>
                  </w:r>
                </w:p>
              </w:tc>
              <w:tc>
                <w:tcPr>
                  <w:tcW w:w="1667" w:type="pct"/>
                  <w:tcBorders>
                    <w:top w:val="single" w:sz="4" w:space="0" w:color="C2D9BA"/>
                    <w:left w:val="nil"/>
                    <w:bottom w:val="single" w:sz="4" w:space="0" w:color="C2D9BA"/>
                    <w:right w:val="nil"/>
                  </w:tcBorders>
                </w:tcPr>
                <w:p w14:paraId="14F29E41" w14:textId="205EC236" w:rsidR="00B41894" w:rsidRDefault="00B41894" w:rsidP="00B41894">
                  <w:pPr>
                    <w:pStyle w:val="TableText"/>
                  </w:pPr>
                </w:p>
              </w:tc>
            </w:tr>
            <w:tr w:rsidR="00B41894" w:rsidRPr="001545DD" w14:paraId="78C57DFB" w14:textId="293B6698" w:rsidTr="00B41894">
              <w:trPr>
                <w:cantSplit/>
              </w:trPr>
              <w:tc>
                <w:tcPr>
                  <w:tcW w:w="1666" w:type="pct"/>
                  <w:tcBorders>
                    <w:top w:val="single" w:sz="4" w:space="0" w:color="C2D9BA"/>
                    <w:left w:val="nil"/>
                    <w:bottom w:val="single" w:sz="4" w:space="0" w:color="BFBFBF" w:themeColor="background1" w:themeShade="BF"/>
                    <w:right w:val="nil"/>
                  </w:tcBorders>
                  <w:shd w:val="clear" w:color="auto" w:fill="auto"/>
                </w:tcPr>
                <w:p w14:paraId="336D0780" w14:textId="77777777" w:rsidR="00B41894" w:rsidRPr="00886D5F" w:rsidRDefault="00CE068F" w:rsidP="00B41894">
                  <w:pPr>
                    <w:pStyle w:val="TableText"/>
                  </w:pPr>
                  <w:hyperlink r:id="rId79" w:history="1">
                    <w:r w:rsidR="00B41894" w:rsidRPr="00886D5F">
                      <w:t>Unknown</w:t>
                    </w:r>
                  </w:hyperlink>
                </w:p>
              </w:tc>
              <w:tc>
                <w:tcPr>
                  <w:tcW w:w="1667" w:type="pct"/>
                  <w:tcBorders>
                    <w:top w:val="single" w:sz="4" w:space="0" w:color="C2D9BA"/>
                    <w:left w:val="nil"/>
                    <w:bottom w:val="single" w:sz="4" w:space="0" w:color="BFBFBF" w:themeColor="background1" w:themeShade="BF"/>
                    <w:right w:val="nil"/>
                  </w:tcBorders>
                </w:tcPr>
                <w:p w14:paraId="57EED259" w14:textId="30522196" w:rsidR="00B41894" w:rsidRDefault="00B41894" w:rsidP="00B41894">
                  <w:pPr>
                    <w:pStyle w:val="TableText"/>
                  </w:pPr>
                  <w:r w:rsidRPr="00411433">
                    <w:t>261665006</w:t>
                  </w:r>
                </w:p>
              </w:tc>
              <w:tc>
                <w:tcPr>
                  <w:tcW w:w="1667" w:type="pct"/>
                  <w:tcBorders>
                    <w:top w:val="single" w:sz="4" w:space="0" w:color="C2D9BA"/>
                    <w:left w:val="nil"/>
                    <w:bottom w:val="single" w:sz="4" w:space="0" w:color="BFBFBF" w:themeColor="background1" w:themeShade="BF"/>
                    <w:right w:val="nil"/>
                  </w:tcBorders>
                </w:tcPr>
                <w:p w14:paraId="66DB92CF" w14:textId="0F47FE2E" w:rsidR="00B41894" w:rsidRDefault="00B41894" w:rsidP="00B41894">
                  <w:pPr>
                    <w:pStyle w:val="TableText"/>
                  </w:pPr>
                </w:p>
              </w:tc>
            </w:tr>
          </w:tbl>
          <w:p w14:paraId="4B7F0723" w14:textId="77777777" w:rsidR="00502840" w:rsidRPr="008D448E" w:rsidRDefault="00502840" w:rsidP="00861F1E">
            <w:pPr>
              <w:pStyle w:val="TableText"/>
              <w:ind w:left="57"/>
            </w:pPr>
            <w:r w:rsidRPr="003E01D3">
              <w:rPr>
                <w:sz w:val="16"/>
                <w:szCs w:val="18"/>
              </w:rPr>
              <w:t>Note</w:t>
            </w:r>
            <w:r w:rsidRPr="003E01D3">
              <w:rPr>
                <w:b/>
                <w:bCs/>
                <w:sz w:val="16"/>
                <w:szCs w:val="18"/>
              </w:rPr>
              <w:t>:</w:t>
            </w:r>
            <w:r w:rsidRPr="003E01D3">
              <w:rPr>
                <w:sz w:val="16"/>
                <w:szCs w:val="18"/>
              </w:rPr>
              <w:t xml:space="preserve"> This list will be revised in a future review.</w:t>
            </w:r>
          </w:p>
        </w:tc>
      </w:tr>
      <w:tr w:rsidR="00502840" w:rsidRPr="008D448E" w14:paraId="6A0F146A"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65E7AA61" w14:textId="77777777" w:rsidR="00502840" w:rsidRPr="00504110" w:rsidRDefault="00502840" w:rsidP="00861F1E">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03803F75" w14:textId="647EABBE" w:rsidR="00502840" w:rsidRPr="008D448E" w:rsidRDefault="009F0416" w:rsidP="00861F1E">
            <w:pPr>
              <w:pStyle w:val="TableText"/>
            </w:pPr>
            <w:r>
              <w:t xml:space="preserve">Conditional; mandatory if </w:t>
            </w:r>
            <w:r w:rsidRPr="00D55E54">
              <w:rPr>
                <w:b/>
                <w:bCs/>
              </w:rPr>
              <w:t>2.</w:t>
            </w:r>
            <w:r>
              <w:rPr>
                <w:b/>
                <w:bCs/>
              </w:rPr>
              <w:t>5.3</w:t>
            </w:r>
            <w:r w:rsidRPr="00D55E54">
              <w:rPr>
                <w:b/>
                <w:bCs/>
              </w:rPr>
              <w:t xml:space="preserve"> </w:t>
            </w:r>
            <w:r>
              <w:rPr>
                <w:b/>
                <w:bCs/>
              </w:rPr>
              <w:t xml:space="preserve">Other staging system group stage </w:t>
            </w:r>
            <w:r>
              <w:t>is provided.</w:t>
            </w:r>
          </w:p>
        </w:tc>
      </w:tr>
      <w:tr w:rsidR="00502840" w:rsidRPr="008D448E" w14:paraId="0A6CF797"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5F8F0717" w14:textId="77777777" w:rsidR="00502840" w:rsidRPr="00504110" w:rsidRDefault="00502840"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69522C16" w14:textId="7A8C58A7" w:rsidR="00C32EF5" w:rsidRDefault="0043279E" w:rsidP="001B6F97">
            <w:pPr>
              <w:pStyle w:val="TableText"/>
              <w:numPr>
                <w:ilvl w:val="0"/>
                <w:numId w:val="28"/>
              </w:numPr>
              <w:ind w:left="357" w:hanging="357"/>
            </w:pPr>
            <w:r>
              <w:t>This data should be automatically populated via integration between clinical systems</w:t>
            </w:r>
            <w:r w:rsidR="00BF7FCA">
              <w:t>.</w:t>
            </w:r>
          </w:p>
          <w:p w14:paraId="0D0FDC5E" w14:textId="24A1AC0D" w:rsidR="00502840" w:rsidRDefault="00502840" w:rsidP="001B6F97">
            <w:pPr>
              <w:pStyle w:val="TableText"/>
              <w:numPr>
                <w:ilvl w:val="0"/>
                <w:numId w:val="28"/>
              </w:numPr>
              <w:ind w:left="357" w:hanging="357"/>
            </w:pPr>
            <w:r>
              <w:t>TNM staging is not applicable to all tumour sites. Staging is of limited use in some cancers, for example, haematological malignancies. In these cases, use the most appropriate classification system.</w:t>
            </w:r>
          </w:p>
          <w:p w14:paraId="3485C1EA" w14:textId="77777777" w:rsidR="00502840" w:rsidRPr="000E0D5D" w:rsidRDefault="00502840" w:rsidP="001B6F97">
            <w:pPr>
              <w:pStyle w:val="TableText"/>
              <w:numPr>
                <w:ilvl w:val="0"/>
                <w:numId w:val="28"/>
              </w:numPr>
              <w:ind w:left="357" w:hanging="357"/>
            </w:pPr>
            <w:r>
              <w:t>Use the current edition of each staging scheme.</w:t>
            </w:r>
          </w:p>
        </w:tc>
      </w:tr>
      <w:tr w:rsidR="00502840" w:rsidRPr="008D448E" w14:paraId="109AEED7" w14:textId="77777777" w:rsidTr="00AB3ED5">
        <w:trPr>
          <w:cantSplit/>
        </w:trPr>
        <w:tc>
          <w:tcPr>
            <w:tcW w:w="2020" w:type="dxa"/>
            <w:tcBorders>
              <w:top w:val="single" w:sz="4" w:space="0" w:color="FFFFFF" w:themeColor="background1"/>
              <w:bottom w:val="single" w:sz="4" w:space="0" w:color="C2D9BA"/>
            </w:tcBorders>
            <w:shd w:val="clear" w:color="auto" w:fill="C2D9BA"/>
          </w:tcPr>
          <w:p w14:paraId="11631D92" w14:textId="77777777" w:rsidR="00502840" w:rsidRPr="00504110" w:rsidRDefault="00502840"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227228FB" w14:textId="77777777" w:rsidR="00502840" w:rsidRPr="008D448E" w:rsidRDefault="00502840" w:rsidP="00861F1E">
            <w:pPr>
              <w:pStyle w:val="TableText"/>
            </w:pPr>
            <w:r>
              <w:t>Must be an active SNOMED CT concept.</w:t>
            </w:r>
          </w:p>
        </w:tc>
      </w:tr>
    </w:tbl>
    <w:p w14:paraId="22C976CA" w14:textId="77777777" w:rsidR="00502840" w:rsidRPr="00134B66" w:rsidRDefault="00502840" w:rsidP="00502840"/>
    <w:p w14:paraId="25DEDE34" w14:textId="77777777" w:rsidR="00502840" w:rsidRDefault="00502840" w:rsidP="00502840">
      <w:pPr>
        <w:pStyle w:val="Heading4"/>
      </w:pPr>
      <w:r w:rsidRPr="001641B0">
        <w:t>Other staging system version</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02840" w:rsidRPr="00184228" w14:paraId="55EE01D8" w14:textId="77777777" w:rsidTr="00AB3ED5">
        <w:trPr>
          <w:cantSplit/>
        </w:trPr>
        <w:tc>
          <w:tcPr>
            <w:tcW w:w="2020" w:type="dxa"/>
            <w:tcBorders>
              <w:top w:val="single" w:sz="4" w:space="0" w:color="C2D9BA"/>
              <w:bottom w:val="single" w:sz="4" w:space="0" w:color="FFFFFF" w:themeColor="background1"/>
            </w:tcBorders>
            <w:shd w:val="clear" w:color="auto" w:fill="C2D9BA"/>
          </w:tcPr>
          <w:p w14:paraId="71FF3AEB" w14:textId="77777777" w:rsidR="00502840" w:rsidRPr="00504110" w:rsidRDefault="00502840" w:rsidP="00861F1E">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678434E4" w14:textId="77777777" w:rsidR="00502840" w:rsidRPr="00184228" w:rsidRDefault="00502840" w:rsidP="00861F1E">
            <w:pPr>
              <w:pStyle w:val="TableText"/>
              <w:keepNext/>
              <w:rPr>
                <w:lang w:eastAsia="en-US"/>
              </w:rPr>
            </w:pPr>
            <w:r w:rsidRPr="00D54050">
              <w:t>Version number of staging classification system other than TNM.</w:t>
            </w:r>
          </w:p>
        </w:tc>
      </w:tr>
      <w:tr w:rsidR="00502840" w14:paraId="7EB2A311"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26C98E57" w14:textId="77777777" w:rsidR="00502840" w:rsidRPr="00504110" w:rsidRDefault="00502840" w:rsidP="00861F1E">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1D667567" w14:textId="3540B225" w:rsidR="00502840" w:rsidRDefault="00D57117" w:rsidP="00861F1E">
            <w:pPr>
              <w:pStyle w:val="TableText"/>
              <w:keepNext/>
              <w:rPr>
                <w:lang w:eastAsia="en-US"/>
              </w:rPr>
            </w:pPr>
            <w:r>
              <w:rPr>
                <w:lang w:eastAsia="en-US"/>
              </w:rPr>
              <w:t>-</w:t>
            </w:r>
          </w:p>
        </w:tc>
      </w:tr>
      <w:tr w:rsidR="00502840" w:rsidRPr="008D448E" w14:paraId="4AA74C3D"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2626BB4A" w14:textId="77777777" w:rsidR="00502840" w:rsidRPr="00504110" w:rsidRDefault="00502840" w:rsidP="00861F1E">
            <w:pPr>
              <w:pStyle w:val="TableText"/>
              <w:keepNext/>
              <w:rPr>
                <w:b/>
              </w:rPr>
            </w:pPr>
            <w:r w:rsidRPr="00504110">
              <w:rPr>
                <w:b/>
              </w:rPr>
              <w:t>Data type</w:t>
            </w:r>
          </w:p>
        </w:tc>
        <w:tc>
          <w:tcPr>
            <w:tcW w:w="1949" w:type="dxa"/>
            <w:tcBorders>
              <w:top w:val="single" w:sz="4" w:space="0" w:color="C2D9BA"/>
              <w:bottom w:val="single" w:sz="4" w:space="0" w:color="C2D9BA"/>
            </w:tcBorders>
            <w:shd w:val="clear" w:color="auto" w:fill="auto"/>
          </w:tcPr>
          <w:p w14:paraId="36EBBFF4" w14:textId="77777777" w:rsidR="00502840" w:rsidRPr="008D448E" w:rsidRDefault="00502840" w:rsidP="00861F1E">
            <w:pPr>
              <w:pStyle w:val="TableText"/>
            </w:pPr>
            <w:r w:rsidRPr="00D54050">
              <w:t>Alphanumeric</w:t>
            </w:r>
          </w:p>
        </w:tc>
        <w:tc>
          <w:tcPr>
            <w:tcW w:w="2127" w:type="dxa"/>
            <w:tcBorders>
              <w:top w:val="single" w:sz="4" w:space="0" w:color="C2D9BA"/>
              <w:bottom w:val="single" w:sz="4" w:space="0" w:color="FFFFFF" w:themeColor="background1"/>
            </w:tcBorders>
            <w:shd w:val="clear" w:color="auto" w:fill="C2D9BA"/>
          </w:tcPr>
          <w:p w14:paraId="0D2FC4B7" w14:textId="77777777" w:rsidR="00502840" w:rsidRPr="00504110" w:rsidRDefault="00502840" w:rsidP="00861F1E">
            <w:pPr>
              <w:pStyle w:val="TableText"/>
              <w:keepN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7C9A687C" w14:textId="77777777" w:rsidR="00502840" w:rsidRPr="008D448E" w:rsidRDefault="00502840" w:rsidP="00861F1E">
            <w:pPr>
              <w:pStyle w:val="TableText"/>
            </w:pPr>
            <w:r>
              <w:t>Free text</w:t>
            </w:r>
          </w:p>
        </w:tc>
      </w:tr>
      <w:tr w:rsidR="00502840" w:rsidRPr="00F46627" w14:paraId="519AF57E"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0F24AF48" w14:textId="77777777" w:rsidR="00502840" w:rsidRPr="00504110" w:rsidRDefault="00502840" w:rsidP="00861F1E">
            <w:pPr>
              <w:pStyle w:val="TableText"/>
              <w:keepNext/>
              <w:rPr>
                <w:b/>
              </w:rPr>
            </w:pPr>
            <w:r w:rsidRPr="00504110">
              <w:rPr>
                <w:b/>
              </w:rPr>
              <w:t>Field size</w:t>
            </w:r>
          </w:p>
        </w:tc>
        <w:tc>
          <w:tcPr>
            <w:tcW w:w="1949" w:type="dxa"/>
            <w:tcBorders>
              <w:top w:val="single" w:sz="4" w:space="0" w:color="C2D9BA"/>
              <w:bottom w:val="single" w:sz="4" w:space="0" w:color="C2D9BA"/>
            </w:tcBorders>
            <w:shd w:val="clear" w:color="auto" w:fill="auto"/>
          </w:tcPr>
          <w:p w14:paraId="0D651EF2" w14:textId="77777777" w:rsidR="00502840" w:rsidRPr="008D448E" w:rsidRDefault="00502840" w:rsidP="00861F1E">
            <w:pPr>
              <w:pStyle w:val="TableText"/>
            </w:pPr>
            <w:r>
              <w:t>10</w:t>
            </w:r>
          </w:p>
        </w:tc>
        <w:tc>
          <w:tcPr>
            <w:tcW w:w="2127" w:type="dxa"/>
            <w:tcBorders>
              <w:top w:val="single" w:sz="4" w:space="0" w:color="FFFFFF" w:themeColor="background1"/>
              <w:bottom w:val="single" w:sz="4" w:space="0" w:color="C2D9BA"/>
            </w:tcBorders>
            <w:shd w:val="clear" w:color="auto" w:fill="C2D9BA"/>
          </w:tcPr>
          <w:p w14:paraId="7B60EFD2" w14:textId="77777777" w:rsidR="00502840" w:rsidRPr="00504110" w:rsidRDefault="00502840" w:rsidP="00861F1E">
            <w:pPr>
              <w:pStyle w:val="TableText"/>
              <w:keepN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50DD372F" w14:textId="5E6CB302" w:rsidR="00502840" w:rsidRPr="00F46627" w:rsidRDefault="00572CEF" w:rsidP="00861F1E">
            <w:pPr>
              <w:pStyle w:val="TableText"/>
            </w:pPr>
            <w:r>
              <w:t>N</w:t>
            </w:r>
            <w:r w:rsidR="00502840">
              <w:t>(10)</w:t>
            </w:r>
          </w:p>
        </w:tc>
      </w:tr>
      <w:tr w:rsidR="00502840" w:rsidRPr="008D448E" w14:paraId="34445DB2"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40C8C06F" w14:textId="77777777" w:rsidR="00502840" w:rsidRPr="00504110" w:rsidRDefault="00502840" w:rsidP="00861F1E">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708B3E1C" w14:textId="787A3817" w:rsidR="00502840" w:rsidRDefault="00502840" w:rsidP="00861F1E">
            <w:pPr>
              <w:pStyle w:val="TableText"/>
            </w:pPr>
            <w:r>
              <w:t>Number, 1–87</w:t>
            </w:r>
          </w:p>
          <w:tbl>
            <w:tblPr>
              <w:tblW w:w="48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29"/>
              <w:gridCol w:w="2428"/>
            </w:tblGrid>
            <w:tr w:rsidR="00A33686" w:rsidRPr="00D53EC7" w14:paraId="44320474" w14:textId="77777777" w:rsidTr="001127D5">
              <w:trPr>
                <w:cantSplit/>
              </w:trPr>
              <w:tc>
                <w:tcPr>
                  <w:tcW w:w="2501" w:type="pct"/>
                  <w:tcBorders>
                    <w:top w:val="nil"/>
                    <w:left w:val="nil"/>
                    <w:bottom w:val="nil"/>
                    <w:right w:val="nil"/>
                  </w:tcBorders>
                  <w:shd w:val="clear" w:color="auto" w:fill="C2D9BA"/>
                </w:tcPr>
                <w:p w14:paraId="7DABB261" w14:textId="77777777" w:rsidR="00A33686" w:rsidRPr="00CA47F1" w:rsidRDefault="00A33686" w:rsidP="00A33686">
                  <w:pPr>
                    <w:pStyle w:val="TableText"/>
                    <w:rPr>
                      <w:b/>
                    </w:rPr>
                  </w:pPr>
                  <w:r>
                    <w:rPr>
                      <w:b/>
                    </w:rPr>
                    <w:t>Term</w:t>
                  </w:r>
                </w:p>
              </w:tc>
              <w:tc>
                <w:tcPr>
                  <w:tcW w:w="2499" w:type="pct"/>
                  <w:tcBorders>
                    <w:top w:val="nil"/>
                    <w:left w:val="nil"/>
                    <w:bottom w:val="nil"/>
                    <w:right w:val="nil"/>
                  </w:tcBorders>
                  <w:shd w:val="clear" w:color="auto" w:fill="C2D9BA"/>
                </w:tcPr>
                <w:p w14:paraId="3EE722E2" w14:textId="77777777" w:rsidR="00A33686" w:rsidRPr="00CA47F1" w:rsidRDefault="00A33686" w:rsidP="00A33686">
                  <w:pPr>
                    <w:pStyle w:val="TableText"/>
                    <w:rPr>
                      <w:b/>
                    </w:rPr>
                  </w:pPr>
                  <w:r>
                    <w:rPr>
                      <w:b/>
                    </w:rPr>
                    <w:t>Code</w:t>
                  </w:r>
                </w:p>
              </w:tc>
            </w:tr>
            <w:tr w:rsidR="00A33686" w:rsidRPr="00CD5847" w14:paraId="0D2678D0" w14:textId="77777777" w:rsidTr="001127D5">
              <w:trPr>
                <w:cantSplit/>
              </w:trPr>
              <w:tc>
                <w:tcPr>
                  <w:tcW w:w="2501" w:type="pct"/>
                  <w:tcBorders>
                    <w:top w:val="nil"/>
                    <w:left w:val="nil"/>
                    <w:bottom w:val="single" w:sz="4" w:space="0" w:color="C2D9BA"/>
                    <w:right w:val="nil"/>
                  </w:tcBorders>
                  <w:shd w:val="clear" w:color="auto" w:fill="auto"/>
                </w:tcPr>
                <w:p w14:paraId="4DE1B380" w14:textId="77777777" w:rsidR="00A33686" w:rsidRPr="00CD5847" w:rsidRDefault="00A33686" w:rsidP="00A33686">
                  <w:pPr>
                    <w:pStyle w:val="TableText"/>
                    <w:rPr>
                      <w:bCs/>
                    </w:rPr>
                  </w:pPr>
                  <w:r>
                    <w:t>Not applicable</w:t>
                  </w:r>
                </w:p>
              </w:tc>
              <w:tc>
                <w:tcPr>
                  <w:tcW w:w="2499" w:type="pct"/>
                  <w:tcBorders>
                    <w:top w:val="nil"/>
                    <w:left w:val="nil"/>
                    <w:bottom w:val="single" w:sz="4" w:space="0" w:color="C2D9BA"/>
                    <w:right w:val="nil"/>
                  </w:tcBorders>
                </w:tcPr>
                <w:p w14:paraId="66B01BC6" w14:textId="444B6C6E" w:rsidR="00A33686" w:rsidRPr="002B7A79" w:rsidRDefault="00A33686" w:rsidP="00A33686">
                  <w:pPr>
                    <w:pStyle w:val="TableText"/>
                  </w:pPr>
                  <w:r>
                    <w:t>88</w:t>
                  </w:r>
                </w:p>
              </w:tc>
            </w:tr>
            <w:tr w:rsidR="00A33686" w:rsidRPr="00CD5847" w14:paraId="56E87CFA" w14:textId="77777777" w:rsidTr="001127D5">
              <w:trPr>
                <w:cantSplit/>
              </w:trPr>
              <w:tc>
                <w:tcPr>
                  <w:tcW w:w="2501" w:type="pct"/>
                  <w:tcBorders>
                    <w:top w:val="nil"/>
                    <w:left w:val="nil"/>
                    <w:bottom w:val="single" w:sz="4" w:space="0" w:color="C2D9BA"/>
                    <w:right w:val="nil"/>
                  </w:tcBorders>
                  <w:shd w:val="clear" w:color="auto" w:fill="auto"/>
                </w:tcPr>
                <w:p w14:paraId="17F57D09" w14:textId="53989861" w:rsidR="00A33686" w:rsidRDefault="00A33686" w:rsidP="00A33686">
                  <w:pPr>
                    <w:pStyle w:val="TableText"/>
                  </w:pPr>
                  <w:r>
                    <w:t>Unknown edition</w:t>
                  </w:r>
                </w:p>
              </w:tc>
              <w:tc>
                <w:tcPr>
                  <w:tcW w:w="2499" w:type="pct"/>
                  <w:tcBorders>
                    <w:top w:val="nil"/>
                    <w:left w:val="nil"/>
                    <w:bottom w:val="single" w:sz="4" w:space="0" w:color="C2D9BA"/>
                    <w:right w:val="nil"/>
                  </w:tcBorders>
                </w:tcPr>
                <w:p w14:paraId="3FCA81F5" w14:textId="0D650F3F" w:rsidR="00A33686" w:rsidRDefault="00A33686" w:rsidP="00A33686">
                  <w:pPr>
                    <w:pStyle w:val="TableText"/>
                  </w:pPr>
                  <w:r>
                    <w:t>99</w:t>
                  </w:r>
                </w:p>
              </w:tc>
            </w:tr>
          </w:tbl>
          <w:p w14:paraId="670E8D01" w14:textId="09FC69AD" w:rsidR="00502840" w:rsidRDefault="00502840" w:rsidP="00861F1E">
            <w:pPr>
              <w:pStyle w:val="TableText"/>
            </w:pPr>
          </w:p>
        </w:tc>
      </w:tr>
      <w:tr w:rsidR="00502840" w:rsidRPr="008D448E" w14:paraId="043B8C5E"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3DCB3295" w14:textId="77777777" w:rsidR="00502840" w:rsidRPr="00504110" w:rsidRDefault="00502840" w:rsidP="00861F1E">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37604B75" w14:textId="6A8F75AE" w:rsidR="00502840" w:rsidRPr="008D448E" w:rsidRDefault="008014F9" w:rsidP="00861F1E">
            <w:pPr>
              <w:pStyle w:val="TableText"/>
            </w:pPr>
            <w:r>
              <w:t xml:space="preserve">Conditional; mandatory if </w:t>
            </w:r>
            <w:r w:rsidRPr="00D55E54">
              <w:rPr>
                <w:b/>
                <w:bCs/>
              </w:rPr>
              <w:t>2.</w:t>
            </w:r>
            <w:r>
              <w:rPr>
                <w:b/>
                <w:bCs/>
              </w:rPr>
              <w:t>5.3</w:t>
            </w:r>
            <w:r w:rsidRPr="00D55E54">
              <w:rPr>
                <w:b/>
                <w:bCs/>
              </w:rPr>
              <w:t xml:space="preserve"> </w:t>
            </w:r>
            <w:r w:rsidR="00880CFB">
              <w:rPr>
                <w:b/>
                <w:bCs/>
              </w:rPr>
              <w:t>Other staging system group stage</w:t>
            </w:r>
            <w:r>
              <w:rPr>
                <w:b/>
                <w:bCs/>
              </w:rPr>
              <w:t xml:space="preserve"> </w:t>
            </w:r>
            <w:r>
              <w:t>is provided.</w:t>
            </w:r>
          </w:p>
        </w:tc>
      </w:tr>
      <w:tr w:rsidR="00502840" w:rsidRPr="008D448E" w14:paraId="017469A0"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7B84A2D9" w14:textId="77777777" w:rsidR="00502840" w:rsidRPr="00504110" w:rsidRDefault="00502840"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2A686195" w14:textId="77777777" w:rsidR="00502840" w:rsidRPr="000E0D5D" w:rsidRDefault="00502840" w:rsidP="00861F1E">
            <w:pPr>
              <w:pStyle w:val="TableText"/>
            </w:pPr>
            <w:r w:rsidRPr="00D54050">
              <w:t>Record the version number of the staging system used to stage this diagnosis of cancer.</w:t>
            </w:r>
          </w:p>
        </w:tc>
      </w:tr>
      <w:tr w:rsidR="00502840" w:rsidRPr="008D448E" w14:paraId="600F7A42" w14:textId="77777777" w:rsidTr="00AB3ED5">
        <w:trPr>
          <w:cantSplit/>
        </w:trPr>
        <w:tc>
          <w:tcPr>
            <w:tcW w:w="2020" w:type="dxa"/>
            <w:tcBorders>
              <w:top w:val="single" w:sz="4" w:space="0" w:color="FFFFFF" w:themeColor="background1"/>
              <w:bottom w:val="single" w:sz="4" w:space="0" w:color="C2D9BA"/>
            </w:tcBorders>
            <w:shd w:val="clear" w:color="auto" w:fill="C2D9BA"/>
          </w:tcPr>
          <w:p w14:paraId="6A04C017" w14:textId="77777777" w:rsidR="00502840" w:rsidRPr="00504110" w:rsidRDefault="00502840" w:rsidP="00861F1E">
            <w:pPr>
              <w:pStyle w:val="TableText"/>
              <w:rPr>
                <w:b/>
              </w:rPr>
            </w:pPr>
            <w:r w:rsidRPr="00504110">
              <w:rPr>
                <w:b/>
              </w:rPr>
              <w:lastRenderedPageBreak/>
              <w:t>Verification rules</w:t>
            </w:r>
          </w:p>
        </w:tc>
        <w:tc>
          <w:tcPr>
            <w:tcW w:w="6060" w:type="dxa"/>
            <w:gridSpan w:val="3"/>
            <w:tcBorders>
              <w:top w:val="single" w:sz="4" w:space="0" w:color="C2D9BA"/>
              <w:bottom w:val="single" w:sz="4" w:space="0" w:color="C2D9BA"/>
            </w:tcBorders>
            <w:shd w:val="clear" w:color="auto" w:fill="auto"/>
          </w:tcPr>
          <w:p w14:paraId="534A2F90" w14:textId="706E3E1A" w:rsidR="00502840" w:rsidRPr="008D448E" w:rsidRDefault="00015D77" w:rsidP="00861F1E">
            <w:pPr>
              <w:pStyle w:val="TableText"/>
            </w:pPr>
            <w:r>
              <w:t>A valid version of the</w:t>
            </w:r>
            <w:r w:rsidR="003E5589">
              <w:t xml:space="preserve"> </w:t>
            </w:r>
            <w:hyperlink w:anchor="_Other_staging_system" w:history="1">
              <w:r w:rsidR="003E5589" w:rsidRPr="003E5589">
                <w:rPr>
                  <w:rStyle w:val="Hyperlink"/>
                </w:rPr>
                <w:t xml:space="preserve">Other </w:t>
              </w:r>
              <w:r w:rsidRPr="003E5589">
                <w:rPr>
                  <w:rStyle w:val="Hyperlink"/>
                </w:rPr>
                <w:t>staging system</w:t>
              </w:r>
            </w:hyperlink>
            <w:r w:rsidR="003E5589">
              <w:t xml:space="preserve"> recorded</w:t>
            </w:r>
            <w:r>
              <w:t>.</w:t>
            </w:r>
          </w:p>
        </w:tc>
      </w:tr>
    </w:tbl>
    <w:p w14:paraId="4CD212BD" w14:textId="77777777" w:rsidR="00502840" w:rsidRPr="00134B66" w:rsidRDefault="00502840" w:rsidP="00502840"/>
    <w:p w14:paraId="5FBBF2AD" w14:textId="77777777" w:rsidR="00502840" w:rsidRDefault="00502840" w:rsidP="00502840">
      <w:pPr>
        <w:pStyle w:val="Heading4"/>
      </w:pPr>
      <w:r>
        <w:t>Other staging system stage date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02840" w:rsidRPr="00184228" w14:paraId="5003D9F1" w14:textId="77777777" w:rsidTr="00AB3ED5">
        <w:trPr>
          <w:cantSplit/>
        </w:trPr>
        <w:tc>
          <w:tcPr>
            <w:tcW w:w="2020" w:type="dxa"/>
            <w:tcBorders>
              <w:top w:val="single" w:sz="4" w:space="0" w:color="C2D9BA"/>
              <w:bottom w:val="single" w:sz="4" w:space="0" w:color="FFFFFF" w:themeColor="background1"/>
            </w:tcBorders>
            <w:shd w:val="clear" w:color="auto" w:fill="C2D9BA"/>
          </w:tcPr>
          <w:p w14:paraId="4859B9AE" w14:textId="77777777" w:rsidR="00502840" w:rsidRPr="00504110" w:rsidRDefault="00502840" w:rsidP="00861F1E">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35351217" w14:textId="77777777" w:rsidR="00502840" w:rsidRPr="00184228" w:rsidRDefault="00502840" w:rsidP="00861F1E">
            <w:pPr>
              <w:pStyle w:val="TableText"/>
              <w:keepNext/>
              <w:rPr>
                <w:lang w:eastAsia="en-US"/>
              </w:rPr>
            </w:pPr>
            <w:r w:rsidRPr="00E75DB4">
              <w:t xml:space="preserve">The date </w:t>
            </w:r>
            <w:r>
              <w:t>when</w:t>
            </w:r>
            <w:r w:rsidRPr="00E75DB4">
              <w:t xml:space="preserve"> the patient</w:t>
            </w:r>
            <w:r>
              <w:t>’</w:t>
            </w:r>
            <w:r w:rsidRPr="00E75DB4">
              <w:t>s overall cancer stage was derived or agreed</w:t>
            </w:r>
            <w:r>
              <w:t>.</w:t>
            </w:r>
          </w:p>
        </w:tc>
      </w:tr>
      <w:tr w:rsidR="00502840" w14:paraId="6DB524B6"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3ECCC75F" w14:textId="77777777" w:rsidR="00502840" w:rsidRPr="00504110" w:rsidRDefault="00502840" w:rsidP="00861F1E">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510952AA" w14:textId="2F1B2323" w:rsidR="00502840" w:rsidRDefault="000D6671" w:rsidP="00861F1E">
            <w:pPr>
              <w:pStyle w:val="TableText"/>
              <w:keepNext/>
              <w:rPr>
                <w:lang w:eastAsia="en-US"/>
              </w:rPr>
            </w:pPr>
            <w:r>
              <w:rPr>
                <w:lang w:eastAsia="en-US"/>
              </w:rPr>
              <w:t>-</w:t>
            </w:r>
          </w:p>
        </w:tc>
      </w:tr>
      <w:tr w:rsidR="00502840" w:rsidRPr="008D448E" w14:paraId="4801DBF7"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594E5BF7" w14:textId="77777777" w:rsidR="00502840" w:rsidRPr="00504110" w:rsidRDefault="00502840" w:rsidP="00861F1E">
            <w:pPr>
              <w:pStyle w:val="TableText"/>
              <w:keepNext/>
              <w:rPr>
                <w:b/>
              </w:rPr>
            </w:pPr>
            <w:r w:rsidRPr="00504110">
              <w:rPr>
                <w:b/>
              </w:rPr>
              <w:t>Data type</w:t>
            </w:r>
          </w:p>
        </w:tc>
        <w:tc>
          <w:tcPr>
            <w:tcW w:w="1949" w:type="dxa"/>
            <w:tcBorders>
              <w:top w:val="single" w:sz="4" w:space="0" w:color="C2D9BA"/>
              <w:bottom w:val="single" w:sz="4" w:space="0" w:color="C2D9BA"/>
            </w:tcBorders>
            <w:shd w:val="clear" w:color="auto" w:fill="auto"/>
          </w:tcPr>
          <w:p w14:paraId="2E2B0AB1" w14:textId="77777777" w:rsidR="00502840" w:rsidRPr="008D448E" w:rsidRDefault="00502840" w:rsidP="00861F1E">
            <w:pPr>
              <w:pStyle w:val="TableText"/>
            </w:pPr>
            <w:r>
              <w:t>Date</w:t>
            </w:r>
          </w:p>
        </w:tc>
        <w:tc>
          <w:tcPr>
            <w:tcW w:w="2127" w:type="dxa"/>
            <w:tcBorders>
              <w:top w:val="single" w:sz="4" w:space="0" w:color="C2D9BA"/>
              <w:bottom w:val="single" w:sz="4" w:space="0" w:color="FFFFFF" w:themeColor="background1"/>
            </w:tcBorders>
            <w:shd w:val="clear" w:color="auto" w:fill="C2D9BA"/>
          </w:tcPr>
          <w:p w14:paraId="4445FAB9" w14:textId="77777777" w:rsidR="00502840" w:rsidRPr="00504110" w:rsidRDefault="00502840" w:rsidP="00861F1E">
            <w:pPr>
              <w:pStyle w:val="TableText"/>
              <w:keepNext/>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4BB05D8E" w14:textId="77777777" w:rsidR="00502840" w:rsidRPr="008D448E" w:rsidRDefault="00502840" w:rsidP="00861F1E">
            <w:pPr>
              <w:pStyle w:val="TableText"/>
            </w:pPr>
            <w:r>
              <w:t>Full date</w:t>
            </w:r>
          </w:p>
        </w:tc>
      </w:tr>
      <w:tr w:rsidR="00502840" w:rsidRPr="00F46627" w14:paraId="5D4796F8"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0A60623C" w14:textId="77777777" w:rsidR="00502840" w:rsidRPr="00504110" w:rsidRDefault="00502840" w:rsidP="00861F1E">
            <w:pPr>
              <w:pStyle w:val="TableText"/>
              <w:keepNext/>
              <w:rPr>
                <w:b/>
              </w:rPr>
            </w:pPr>
            <w:r w:rsidRPr="00504110">
              <w:rPr>
                <w:b/>
              </w:rPr>
              <w:t>Field size</w:t>
            </w:r>
          </w:p>
        </w:tc>
        <w:tc>
          <w:tcPr>
            <w:tcW w:w="1949" w:type="dxa"/>
            <w:tcBorders>
              <w:top w:val="single" w:sz="4" w:space="0" w:color="C2D9BA"/>
              <w:bottom w:val="single" w:sz="4" w:space="0" w:color="C2D9BA"/>
            </w:tcBorders>
            <w:shd w:val="clear" w:color="auto" w:fill="auto"/>
          </w:tcPr>
          <w:p w14:paraId="2EA5408F" w14:textId="77777777" w:rsidR="00502840" w:rsidRPr="008D448E" w:rsidRDefault="00502840" w:rsidP="00861F1E">
            <w:pPr>
              <w:pStyle w:val="TableText"/>
            </w:pPr>
            <w:r>
              <w:t>8</w:t>
            </w:r>
          </w:p>
        </w:tc>
        <w:tc>
          <w:tcPr>
            <w:tcW w:w="2127" w:type="dxa"/>
            <w:tcBorders>
              <w:top w:val="single" w:sz="4" w:space="0" w:color="FFFFFF" w:themeColor="background1"/>
              <w:bottom w:val="single" w:sz="4" w:space="0" w:color="C2D9BA"/>
            </w:tcBorders>
            <w:shd w:val="clear" w:color="auto" w:fill="C2D9BA"/>
          </w:tcPr>
          <w:p w14:paraId="14AA8099" w14:textId="77777777" w:rsidR="00502840" w:rsidRPr="00504110" w:rsidRDefault="00502840" w:rsidP="00861F1E">
            <w:pPr>
              <w:pStyle w:val="TableText"/>
              <w:keepNext/>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6C142E78" w14:textId="77777777" w:rsidR="00502840" w:rsidRPr="00F46627" w:rsidRDefault="00502840" w:rsidP="00861F1E">
            <w:pPr>
              <w:pStyle w:val="TableText"/>
            </w:pPr>
            <w:r>
              <w:t>YYYYMMDD</w:t>
            </w:r>
          </w:p>
        </w:tc>
      </w:tr>
      <w:tr w:rsidR="00502840" w:rsidRPr="008D448E" w14:paraId="182D55E3"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1E779F28" w14:textId="77777777" w:rsidR="00502840" w:rsidRPr="00504110" w:rsidRDefault="00502840" w:rsidP="00861F1E">
            <w:pPr>
              <w:pStyle w:val="TableText"/>
              <w:keepNext/>
              <w:rPr>
                <w:b/>
              </w:rPr>
            </w:pPr>
            <w:r>
              <w:rPr>
                <w:b/>
              </w:rPr>
              <w:t>Value domain</w:t>
            </w:r>
          </w:p>
        </w:tc>
        <w:tc>
          <w:tcPr>
            <w:tcW w:w="6060" w:type="dxa"/>
            <w:gridSpan w:val="3"/>
            <w:tcBorders>
              <w:top w:val="single" w:sz="4" w:space="0" w:color="C2D9BA"/>
              <w:bottom w:val="single" w:sz="4" w:space="0" w:color="C2D9BA"/>
            </w:tcBorders>
            <w:shd w:val="clear" w:color="auto" w:fill="auto"/>
          </w:tcPr>
          <w:p w14:paraId="6E218D0E" w14:textId="77777777" w:rsidR="00502840" w:rsidRDefault="00502840" w:rsidP="00861F1E">
            <w:pPr>
              <w:pStyle w:val="TableText"/>
            </w:pPr>
            <w:r>
              <w:t>Valid date</w:t>
            </w:r>
          </w:p>
        </w:tc>
      </w:tr>
      <w:tr w:rsidR="00502840" w:rsidRPr="008D448E" w14:paraId="0EED1AAC"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1E44AC6D" w14:textId="77777777" w:rsidR="00502840" w:rsidRPr="00504110" w:rsidRDefault="00502840" w:rsidP="00861F1E">
            <w:pPr>
              <w:pStyle w:val="TableText"/>
              <w:keepNext/>
              <w:rPr>
                <w:b/>
              </w:rPr>
            </w:pPr>
            <w:r>
              <w:rPr>
                <w:b/>
              </w:rPr>
              <w:t>Obligation</w:t>
            </w:r>
          </w:p>
        </w:tc>
        <w:tc>
          <w:tcPr>
            <w:tcW w:w="6060" w:type="dxa"/>
            <w:gridSpan w:val="3"/>
            <w:tcBorders>
              <w:top w:val="single" w:sz="4" w:space="0" w:color="C2D9BA"/>
              <w:bottom w:val="single" w:sz="4" w:space="0" w:color="C2D9BA"/>
            </w:tcBorders>
            <w:shd w:val="clear" w:color="auto" w:fill="auto"/>
          </w:tcPr>
          <w:p w14:paraId="4B978599" w14:textId="6AEEC699" w:rsidR="00502840" w:rsidRPr="008D448E" w:rsidRDefault="00CE2CC6" w:rsidP="00861F1E">
            <w:pPr>
              <w:pStyle w:val="TableText"/>
            </w:pPr>
            <w:r>
              <w:t xml:space="preserve">Conditional; mandatory if </w:t>
            </w:r>
            <w:r w:rsidRPr="00D55E54">
              <w:rPr>
                <w:b/>
                <w:bCs/>
              </w:rPr>
              <w:t>2.</w:t>
            </w:r>
            <w:r>
              <w:rPr>
                <w:b/>
                <w:bCs/>
              </w:rPr>
              <w:t>5.3</w:t>
            </w:r>
            <w:r w:rsidRPr="00D55E54">
              <w:rPr>
                <w:b/>
                <w:bCs/>
              </w:rPr>
              <w:t xml:space="preserve"> </w:t>
            </w:r>
            <w:r>
              <w:rPr>
                <w:b/>
                <w:bCs/>
              </w:rPr>
              <w:t xml:space="preserve">Other staging system group stage </w:t>
            </w:r>
            <w:r>
              <w:t>is provided.</w:t>
            </w:r>
          </w:p>
        </w:tc>
      </w:tr>
      <w:tr w:rsidR="00502840" w:rsidRPr="008D448E" w14:paraId="6FD87BCA" w14:textId="77777777" w:rsidTr="00AB3ED5">
        <w:trPr>
          <w:cantSplit/>
        </w:trPr>
        <w:tc>
          <w:tcPr>
            <w:tcW w:w="2020" w:type="dxa"/>
            <w:tcBorders>
              <w:top w:val="single" w:sz="4" w:space="0" w:color="FFFFFF" w:themeColor="background1"/>
              <w:bottom w:val="single" w:sz="4" w:space="0" w:color="FFFFFF" w:themeColor="background1"/>
            </w:tcBorders>
            <w:shd w:val="clear" w:color="auto" w:fill="C2D9BA"/>
          </w:tcPr>
          <w:p w14:paraId="3924F507" w14:textId="77777777" w:rsidR="00502840" w:rsidRPr="00504110" w:rsidRDefault="00502840" w:rsidP="00861F1E">
            <w:pPr>
              <w:pStyle w:val="TableText"/>
              <w:keepN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9D8DE64" w14:textId="0659C14A" w:rsidR="00502840" w:rsidRPr="008D448E" w:rsidRDefault="00D57117" w:rsidP="00861F1E">
            <w:pPr>
              <w:pStyle w:val="TableText"/>
            </w:pPr>
            <w:r>
              <w:t>-</w:t>
            </w:r>
          </w:p>
        </w:tc>
      </w:tr>
      <w:tr w:rsidR="00502840" w:rsidRPr="008D448E" w14:paraId="715F8F4B" w14:textId="77777777" w:rsidTr="00AB3ED5">
        <w:trPr>
          <w:cantSplit/>
        </w:trPr>
        <w:tc>
          <w:tcPr>
            <w:tcW w:w="2020" w:type="dxa"/>
            <w:tcBorders>
              <w:top w:val="single" w:sz="4" w:space="0" w:color="FFFFFF" w:themeColor="background1"/>
              <w:bottom w:val="single" w:sz="4" w:space="0" w:color="C2D9BA"/>
            </w:tcBorders>
            <w:shd w:val="clear" w:color="auto" w:fill="C2D9BA"/>
          </w:tcPr>
          <w:p w14:paraId="5F11EFF0" w14:textId="77777777" w:rsidR="00502840" w:rsidRPr="00504110" w:rsidRDefault="00502840"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4E2EB842" w14:textId="77777777" w:rsidR="00502840" w:rsidRPr="008D448E" w:rsidRDefault="00502840" w:rsidP="00861F1E">
            <w:pPr>
              <w:pStyle w:val="TableText"/>
            </w:pPr>
            <w:r w:rsidRPr="001F7212">
              <w:t>A valid date</w:t>
            </w:r>
            <w:r>
              <w:t xml:space="preserve"> that is less than or equal to the current date.</w:t>
            </w:r>
          </w:p>
        </w:tc>
      </w:tr>
    </w:tbl>
    <w:p w14:paraId="7A092FD9" w14:textId="77777777" w:rsidR="00502840" w:rsidRPr="00134B66" w:rsidRDefault="00502840" w:rsidP="00502840"/>
    <w:p w14:paraId="6584D717" w14:textId="695132B3" w:rsidR="007D39D9" w:rsidRDefault="00215590" w:rsidP="007D39D9">
      <w:pPr>
        <w:pStyle w:val="Heading2"/>
      </w:pPr>
      <w:bookmarkStart w:id="49" w:name="_Toc93501292"/>
      <w:r>
        <w:t>Prognostic scoring</w:t>
      </w:r>
      <w:bookmarkEnd w:id="49"/>
    </w:p>
    <w:p w14:paraId="343C7D13" w14:textId="2AEAF56E" w:rsidR="007D39D9" w:rsidRDefault="006C3DC6" w:rsidP="007D39D9">
      <w:pPr>
        <w:keepNext/>
      </w:pPr>
      <w:r>
        <w:t>Information relating to</w:t>
      </w:r>
      <w:r w:rsidR="007D39D9">
        <w:t xml:space="preserve"> </w:t>
      </w:r>
      <w:r w:rsidR="003837B2">
        <w:t>prognostic scoring.</w:t>
      </w:r>
    </w:p>
    <w:p w14:paraId="12D64AD1" w14:textId="4200DCD6" w:rsidR="00AB3ED5" w:rsidRDefault="00AB3ED5" w:rsidP="007D39D9">
      <w:pPr>
        <w:keepNext/>
      </w:pPr>
    </w:p>
    <w:p w14:paraId="3624DE53" w14:textId="3F71F529" w:rsidR="00AB3ED5" w:rsidRPr="00CF2E7A" w:rsidRDefault="00AB3ED5" w:rsidP="007D39D9">
      <w:pPr>
        <w:keepNext/>
      </w:pPr>
      <w:r w:rsidRPr="008D6BEF">
        <w:t>Prognostic scoring is critical in describing the cancer diagnosis for most haematological cancers and some solid tumours</w:t>
      </w:r>
      <w:r>
        <w:t>.</w:t>
      </w:r>
    </w:p>
    <w:p w14:paraId="72B20CCC" w14:textId="77777777" w:rsidR="004E205F" w:rsidRPr="006807A4" w:rsidRDefault="004E205F" w:rsidP="00FE1FAA">
      <w:pPr>
        <w:pStyle w:val="Heading3"/>
        <w:ind w:left="1134"/>
      </w:pPr>
      <w:r>
        <w:t>Prognostic score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4E205F" w:rsidRPr="003D59BB" w14:paraId="45262794" w14:textId="77777777" w:rsidTr="00A01CCD">
        <w:trPr>
          <w:cantSplit/>
        </w:trPr>
        <w:tc>
          <w:tcPr>
            <w:tcW w:w="2020" w:type="dxa"/>
            <w:tcBorders>
              <w:top w:val="single" w:sz="4" w:space="0" w:color="C2D9BA"/>
              <w:bottom w:val="single" w:sz="4" w:space="0" w:color="FFFFFF" w:themeColor="background1"/>
            </w:tcBorders>
            <w:shd w:val="clear" w:color="auto" w:fill="C2D9BA"/>
          </w:tcPr>
          <w:p w14:paraId="33A1DC7B" w14:textId="77777777" w:rsidR="004E205F" w:rsidRPr="00504110" w:rsidRDefault="004E205F"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63942396" w14:textId="45E16A4F" w:rsidR="004E205F" w:rsidRPr="00184228" w:rsidRDefault="00703ACA" w:rsidP="00316289">
            <w:pPr>
              <w:pStyle w:val="TableText"/>
              <w:keepNext/>
              <w:rPr>
                <w:lang w:eastAsia="en-US"/>
              </w:rPr>
            </w:pPr>
            <w:r w:rsidRPr="00703ACA">
              <w:rPr>
                <w:lang w:eastAsia="en-US"/>
              </w:rPr>
              <w:t>The prognostic score on which the cancer treatment is being prescribed</w:t>
            </w:r>
            <w:r w:rsidR="00B555DA">
              <w:rPr>
                <w:lang w:eastAsia="en-US"/>
              </w:rPr>
              <w:t>.</w:t>
            </w:r>
          </w:p>
        </w:tc>
      </w:tr>
      <w:tr w:rsidR="004E205F" w14:paraId="1736F8B5" w14:textId="77777777" w:rsidTr="00A01CCD">
        <w:trPr>
          <w:cantSplit/>
        </w:trPr>
        <w:tc>
          <w:tcPr>
            <w:tcW w:w="2020" w:type="dxa"/>
            <w:tcBorders>
              <w:top w:val="single" w:sz="4" w:space="0" w:color="FFFFFF" w:themeColor="background1"/>
              <w:bottom w:val="single" w:sz="4" w:space="0" w:color="FFFFFF" w:themeColor="background1"/>
            </w:tcBorders>
            <w:shd w:val="clear" w:color="auto" w:fill="C2D9BA"/>
          </w:tcPr>
          <w:p w14:paraId="63C93CCB" w14:textId="77777777" w:rsidR="004E205F" w:rsidRPr="00504110" w:rsidRDefault="004E205F"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A2E2465" w14:textId="1DEA106F" w:rsidR="004E205F" w:rsidRDefault="00CE068F" w:rsidP="00316289">
            <w:pPr>
              <w:pStyle w:val="TableText"/>
              <w:keepNext/>
              <w:rPr>
                <w:lang w:eastAsia="en-US"/>
              </w:rPr>
            </w:pPr>
            <w:hyperlink r:id="rId80" w:history="1">
              <w:r w:rsidR="00F15F4E">
                <w:rPr>
                  <w:rStyle w:val="Hyperlink"/>
                </w:rPr>
                <w:t>SNOMED CT New Zealand Edition</w:t>
              </w:r>
            </w:hyperlink>
          </w:p>
        </w:tc>
      </w:tr>
      <w:tr w:rsidR="00A01CCD" w14:paraId="20E306AA"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2EFEC34" w14:textId="77777777" w:rsidR="00A01CCD" w:rsidRPr="00504110" w:rsidRDefault="00A01CCD" w:rsidP="00A01CCD">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3945666D" w14:textId="3AF47526" w:rsidR="00A01CCD" w:rsidRPr="00FD7C3F" w:rsidRDefault="00A01CCD" w:rsidP="00A01CCD">
            <w:pPr>
              <w:pStyle w:val="TableText"/>
              <w:rPr>
                <w:rFonts w:cs="Arial"/>
              </w:rPr>
            </w:pPr>
            <w:r>
              <w:t>Numeric</w:t>
            </w:r>
          </w:p>
        </w:tc>
        <w:tc>
          <w:tcPr>
            <w:tcW w:w="2211" w:type="dxa"/>
            <w:tcBorders>
              <w:top w:val="single" w:sz="4" w:space="0" w:color="C2D9BA"/>
              <w:bottom w:val="single" w:sz="4" w:space="0" w:color="FFFFFF" w:themeColor="background1"/>
            </w:tcBorders>
            <w:shd w:val="clear" w:color="auto" w:fill="C2D9BA"/>
          </w:tcPr>
          <w:p w14:paraId="36772DC7" w14:textId="3DF508B9" w:rsidR="00A01CCD" w:rsidRPr="00504110" w:rsidRDefault="00A01CCD" w:rsidP="00A01CCD">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1523FE64" w14:textId="7C5C6769" w:rsidR="00A01CCD" w:rsidRPr="008D448E" w:rsidRDefault="00A01CCD" w:rsidP="00A01CCD">
            <w:pPr>
              <w:pStyle w:val="TableText"/>
            </w:pPr>
            <w:r>
              <w:t>Code</w:t>
            </w:r>
          </w:p>
        </w:tc>
      </w:tr>
      <w:tr w:rsidR="00A01CCD" w14:paraId="7DE19AA9"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40837469" w14:textId="77777777" w:rsidR="00A01CCD" w:rsidRPr="00504110" w:rsidRDefault="00A01CCD" w:rsidP="00A01CCD">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0E15B305" w14:textId="7FF82EE9" w:rsidR="00A01CCD" w:rsidRPr="008D448E" w:rsidRDefault="00A01CCD" w:rsidP="00A01CCD">
            <w:pPr>
              <w:pStyle w:val="TableText"/>
            </w:pPr>
            <w:r>
              <w:t>18</w:t>
            </w:r>
          </w:p>
        </w:tc>
        <w:tc>
          <w:tcPr>
            <w:tcW w:w="2211" w:type="dxa"/>
            <w:tcBorders>
              <w:top w:val="single" w:sz="4" w:space="0" w:color="FFFFFF" w:themeColor="background1"/>
              <w:bottom w:val="single" w:sz="4" w:space="0" w:color="C2D9BA"/>
            </w:tcBorders>
            <w:shd w:val="clear" w:color="auto" w:fill="C2D9BA"/>
          </w:tcPr>
          <w:p w14:paraId="7181763E" w14:textId="1EE6EDC9" w:rsidR="00A01CCD" w:rsidRPr="00504110" w:rsidRDefault="00A01CCD" w:rsidP="00A01CCD">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0EA227E8" w14:textId="1C3D0CC4" w:rsidR="00A01CCD" w:rsidRPr="00F46627" w:rsidRDefault="00A01CCD" w:rsidP="00A01CCD">
            <w:pPr>
              <w:pStyle w:val="TableBullet"/>
              <w:numPr>
                <w:ilvl w:val="0"/>
                <w:numId w:val="0"/>
              </w:numPr>
              <w:spacing w:before="60" w:line="240" w:lineRule="auto"/>
              <w:ind w:left="284" w:hanging="284"/>
            </w:pPr>
            <w:r>
              <w:t>N(18)</w:t>
            </w:r>
          </w:p>
        </w:tc>
      </w:tr>
      <w:tr w:rsidR="004E205F" w14:paraId="6C76E33B" w14:textId="77777777" w:rsidTr="00A3237A">
        <w:trPr>
          <w:cantSplit/>
          <w:trHeight w:val="2644"/>
        </w:trPr>
        <w:tc>
          <w:tcPr>
            <w:tcW w:w="2020" w:type="dxa"/>
            <w:tcBorders>
              <w:top w:val="single" w:sz="4" w:space="0" w:color="FFFFFF" w:themeColor="background1"/>
              <w:bottom w:val="single" w:sz="4" w:space="0" w:color="FFFFFF" w:themeColor="background1"/>
            </w:tcBorders>
            <w:shd w:val="clear" w:color="auto" w:fill="C2D9BA"/>
          </w:tcPr>
          <w:p w14:paraId="52F74C1D" w14:textId="77777777" w:rsidR="004E205F" w:rsidRPr="00504110" w:rsidRDefault="004E205F" w:rsidP="0031628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13119E8F" w14:textId="61CB68C0" w:rsidR="004E205F" w:rsidRPr="008A1D4A" w:rsidRDefault="004E205F" w:rsidP="00316289">
            <w:pPr>
              <w:pStyle w:val="TableText"/>
              <w:rPr>
                <w:i/>
                <w:iCs/>
                <w:color w:val="FF0000"/>
              </w:rPr>
            </w:pPr>
          </w:p>
          <w:tbl>
            <w:tblPr>
              <w:tblW w:w="48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29"/>
              <w:gridCol w:w="2428"/>
            </w:tblGrid>
            <w:tr w:rsidR="00586117" w:rsidRPr="00D53EC7" w14:paraId="328F132D" w14:textId="77777777" w:rsidTr="00BF5113">
              <w:trPr>
                <w:cantSplit/>
              </w:trPr>
              <w:tc>
                <w:tcPr>
                  <w:tcW w:w="2501" w:type="pct"/>
                  <w:tcBorders>
                    <w:top w:val="nil"/>
                    <w:left w:val="nil"/>
                    <w:bottom w:val="nil"/>
                    <w:right w:val="nil"/>
                  </w:tcBorders>
                  <w:shd w:val="clear" w:color="auto" w:fill="C2D9BA"/>
                </w:tcPr>
                <w:p w14:paraId="2CBCDDF1" w14:textId="77777777" w:rsidR="00586117" w:rsidRPr="00CA47F1" w:rsidRDefault="00586117" w:rsidP="00586117">
                  <w:pPr>
                    <w:pStyle w:val="TableText"/>
                    <w:rPr>
                      <w:b/>
                    </w:rPr>
                  </w:pPr>
                  <w:r w:rsidRPr="00CA47F1">
                    <w:rPr>
                      <w:b/>
                    </w:rPr>
                    <w:t>Clinical term</w:t>
                  </w:r>
                </w:p>
              </w:tc>
              <w:tc>
                <w:tcPr>
                  <w:tcW w:w="2499" w:type="pct"/>
                  <w:tcBorders>
                    <w:top w:val="nil"/>
                    <w:left w:val="nil"/>
                    <w:bottom w:val="nil"/>
                    <w:right w:val="nil"/>
                  </w:tcBorders>
                  <w:shd w:val="clear" w:color="auto" w:fill="C2D9BA"/>
                </w:tcPr>
                <w:p w14:paraId="649B3D64" w14:textId="77777777" w:rsidR="00586117" w:rsidRPr="00CA47F1" w:rsidRDefault="00586117" w:rsidP="00586117">
                  <w:pPr>
                    <w:pStyle w:val="TableText"/>
                    <w:rPr>
                      <w:b/>
                    </w:rPr>
                  </w:pPr>
                  <w:r w:rsidRPr="00CA47F1">
                    <w:rPr>
                      <w:b/>
                    </w:rPr>
                    <w:t>SCTID</w:t>
                  </w:r>
                </w:p>
              </w:tc>
            </w:tr>
            <w:tr w:rsidR="00586117" w:rsidRPr="00CD5847" w14:paraId="4F5A7594" w14:textId="77777777" w:rsidTr="00BF5113">
              <w:trPr>
                <w:cantSplit/>
              </w:trPr>
              <w:tc>
                <w:tcPr>
                  <w:tcW w:w="2501" w:type="pct"/>
                  <w:tcBorders>
                    <w:top w:val="nil"/>
                    <w:left w:val="nil"/>
                    <w:bottom w:val="single" w:sz="4" w:space="0" w:color="C2D9BA"/>
                    <w:right w:val="nil"/>
                  </w:tcBorders>
                  <w:shd w:val="clear" w:color="auto" w:fill="auto"/>
                </w:tcPr>
                <w:p w14:paraId="35DF63C4" w14:textId="2D2A27F8" w:rsidR="00586117" w:rsidRPr="00CD5847" w:rsidRDefault="005C36E2" w:rsidP="00586117">
                  <w:pPr>
                    <w:pStyle w:val="TableText"/>
                    <w:rPr>
                      <w:bCs/>
                    </w:rPr>
                  </w:pPr>
                  <w:r>
                    <w:t>TBA</w:t>
                  </w:r>
                </w:p>
              </w:tc>
              <w:tc>
                <w:tcPr>
                  <w:tcW w:w="2499" w:type="pct"/>
                  <w:tcBorders>
                    <w:top w:val="nil"/>
                    <w:left w:val="nil"/>
                    <w:bottom w:val="single" w:sz="4" w:space="0" w:color="C2D9BA"/>
                    <w:right w:val="nil"/>
                  </w:tcBorders>
                </w:tcPr>
                <w:p w14:paraId="56031571" w14:textId="165B1C61" w:rsidR="00586117" w:rsidRDefault="005C36E2" w:rsidP="00586117">
                  <w:pPr>
                    <w:pStyle w:val="TableText"/>
                    <w:rPr>
                      <w:bCs/>
                    </w:rPr>
                  </w:pPr>
                  <w:r>
                    <w:t>TBA</w:t>
                  </w:r>
                </w:p>
              </w:tc>
            </w:tr>
            <w:tr w:rsidR="00586117" w:rsidRPr="00CD5847" w14:paraId="7F184CAE" w14:textId="77777777" w:rsidTr="00BF5113">
              <w:trPr>
                <w:cantSplit/>
              </w:trPr>
              <w:tc>
                <w:tcPr>
                  <w:tcW w:w="2501" w:type="pct"/>
                  <w:tcBorders>
                    <w:top w:val="nil"/>
                    <w:left w:val="nil"/>
                    <w:bottom w:val="single" w:sz="4" w:space="0" w:color="C2D9BA"/>
                    <w:right w:val="nil"/>
                  </w:tcBorders>
                  <w:shd w:val="clear" w:color="auto" w:fill="auto"/>
                </w:tcPr>
                <w:p w14:paraId="5C5D8D53" w14:textId="35607830" w:rsidR="00586117" w:rsidRDefault="005C36E2" w:rsidP="00586117">
                  <w:pPr>
                    <w:pStyle w:val="TableText"/>
                  </w:pPr>
                  <w:r>
                    <w:t>TBA</w:t>
                  </w:r>
                </w:p>
              </w:tc>
              <w:tc>
                <w:tcPr>
                  <w:tcW w:w="2499" w:type="pct"/>
                  <w:tcBorders>
                    <w:top w:val="nil"/>
                    <w:left w:val="nil"/>
                    <w:bottom w:val="single" w:sz="4" w:space="0" w:color="C2D9BA"/>
                    <w:right w:val="nil"/>
                  </w:tcBorders>
                </w:tcPr>
                <w:p w14:paraId="0C038BD6" w14:textId="10D11514" w:rsidR="00586117" w:rsidRDefault="005C36E2" w:rsidP="00586117">
                  <w:pPr>
                    <w:pStyle w:val="TableText"/>
                  </w:pPr>
                  <w:r>
                    <w:t>TBA</w:t>
                  </w:r>
                </w:p>
              </w:tc>
            </w:tr>
            <w:tr w:rsidR="00586117" w:rsidRPr="00CD5847" w14:paraId="15CC977B" w14:textId="77777777" w:rsidTr="00BF5113">
              <w:trPr>
                <w:cantSplit/>
              </w:trPr>
              <w:tc>
                <w:tcPr>
                  <w:tcW w:w="2501" w:type="pct"/>
                  <w:tcBorders>
                    <w:top w:val="nil"/>
                    <w:left w:val="nil"/>
                    <w:bottom w:val="single" w:sz="4" w:space="0" w:color="C2D9BA"/>
                    <w:right w:val="nil"/>
                  </w:tcBorders>
                  <w:shd w:val="clear" w:color="auto" w:fill="auto"/>
                </w:tcPr>
                <w:p w14:paraId="6242BB66" w14:textId="7E558451" w:rsidR="00586117" w:rsidRDefault="005C36E2" w:rsidP="00586117">
                  <w:pPr>
                    <w:pStyle w:val="TableText"/>
                  </w:pPr>
                  <w:r>
                    <w:t>TBA</w:t>
                  </w:r>
                </w:p>
              </w:tc>
              <w:tc>
                <w:tcPr>
                  <w:tcW w:w="2499" w:type="pct"/>
                  <w:tcBorders>
                    <w:top w:val="nil"/>
                    <w:left w:val="nil"/>
                    <w:bottom w:val="single" w:sz="4" w:space="0" w:color="C2D9BA"/>
                    <w:right w:val="nil"/>
                  </w:tcBorders>
                </w:tcPr>
                <w:p w14:paraId="351C3290" w14:textId="7AF2312F" w:rsidR="00586117" w:rsidRDefault="005C36E2" w:rsidP="00586117">
                  <w:pPr>
                    <w:pStyle w:val="TableText"/>
                  </w:pPr>
                  <w:r>
                    <w:t>TBA</w:t>
                  </w:r>
                </w:p>
              </w:tc>
            </w:tr>
            <w:tr w:rsidR="00586117" w:rsidRPr="00CD5847" w14:paraId="3880DA8A" w14:textId="77777777" w:rsidTr="00BF5113">
              <w:trPr>
                <w:cantSplit/>
              </w:trPr>
              <w:tc>
                <w:tcPr>
                  <w:tcW w:w="2501" w:type="pct"/>
                  <w:tcBorders>
                    <w:top w:val="nil"/>
                    <w:left w:val="nil"/>
                    <w:bottom w:val="single" w:sz="4" w:space="0" w:color="C2D9BA"/>
                    <w:right w:val="nil"/>
                  </w:tcBorders>
                  <w:shd w:val="clear" w:color="auto" w:fill="auto"/>
                </w:tcPr>
                <w:p w14:paraId="64DC0300" w14:textId="5087CB44" w:rsidR="00586117" w:rsidRDefault="005C36E2" w:rsidP="00586117">
                  <w:pPr>
                    <w:pStyle w:val="TableText"/>
                  </w:pPr>
                  <w:r>
                    <w:t>TBA</w:t>
                  </w:r>
                </w:p>
              </w:tc>
              <w:tc>
                <w:tcPr>
                  <w:tcW w:w="2499" w:type="pct"/>
                  <w:tcBorders>
                    <w:top w:val="nil"/>
                    <w:left w:val="nil"/>
                    <w:bottom w:val="single" w:sz="4" w:space="0" w:color="C2D9BA"/>
                    <w:right w:val="nil"/>
                  </w:tcBorders>
                </w:tcPr>
                <w:p w14:paraId="676C157A" w14:textId="4F68406F" w:rsidR="00586117" w:rsidRDefault="005C36E2" w:rsidP="00586117">
                  <w:pPr>
                    <w:pStyle w:val="TableText"/>
                  </w:pPr>
                  <w:r>
                    <w:t>TBA</w:t>
                  </w:r>
                </w:p>
              </w:tc>
            </w:tr>
            <w:tr w:rsidR="00586117" w:rsidRPr="00CD5847" w14:paraId="54F5D2AA" w14:textId="77777777" w:rsidTr="00BF5113">
              <w:trPr>
                <w:cantSplit/>
              </w:trPr>
              <w:tc>
                <w:tcPr>
                  <w:tcW w:w="2501" w:type="pct"/>
                  <w:tcBorders>
                    <w:top w:val="single" w:sz="4" w:space="0" w:color="C2D9BA"/>
                    <w:left w:val="nil"/>
                    <w:bottom w:val="single" w:sz="4" w:space="0" w:color="C2D9BA"/>
                    <w:right w:val="nil"/>
                  </w:tcBorders>
                  <w:shd w:val="clear" w:color="auto" w:fill="auto"/>
                </w:tcPr>
                <w:p w14:paraId="424CA538" w14:textId="65B5C425" w:rsidR="00586117" w:rsidRPr="00CD5847" w:rsidRDefault="005C36E2" w:rsidP="00586117">
                  <w:pPr>
                    <w:pStyle w:val="TableText"/>
                    <w:rPr>
                      <w:bCs/>
                    </w:rPr>
                  </w:pPr>
                  <w:r>
                    <w:t>TBA</w:t>
                  </w:r>
                </w:p>
              </w:tc>
              <w:tc>
                <w:tcPr>
                  <w:tcW w:w="2499" w:type="pct"/>
                  <w:tcBorders>
                    <w:top w:val="single" w:sz="4" w:space="0" w:color="C2D9BA"/>
                    <w:left w:val="nil"/>
                    <w:bottom w:val="single" w:sz="4" w:space="0" w:color="C2D9BA"/>
                    <w:right w:val="nil"/>
                  </w:tcBorders>
                </w:tcPr>
                <w:p w14:paraId="116B1AF5" w14:textId="75462FCA" w:rsidR="00586117" w:rsidRDefault="005C36E2" w:rsidP="00586117">
                  <w:pPr>
                    <w:pStyle w:val="TableText"/>
                    <w:rPr>
                      <w:bCs/>
                    </w:rPr>
                  </w:pPr>
                  <w:r>
                    <w:t>TBA</w:t>
                  </w:r>
                </w:p>
              </w:tc>
            </w:tr>
          </w:tbl>
          <w:p w14:paraId="742FE526" w14:textId="25FC8926" w:rsidR="00586117" w:rsidRPr="008D448E" w:rsidRDefault="00586117" w:rsidP="00316289">
            <w:pPr>
              <w:pStyle w:val="TableText"/>
            </w:pPr>
          </w:p>
        </w:tc>
      </w:tr>
      <w:tr w:rsidR="004E205F" w14:paraId="6EF3DEE6" w14:textId="77777777" w:rsidTr="00A01CCD">
        <w:trPr>
          <w:cantSplit/>
        </w:trPr>
        <w:tc>
          <w:tcPr>
            <w:tcW w:w="2020" w:type="dxa"/>
            <w:tcBorders>
              <w:top w:val="single" w:sz="4" w:space="0" w:color="FFFFFF" w:themeColor="background1"/>
              <w:bottom w:val="single" w:sz="4" w:space="0" w:color="FFFFFF" w:themeColor="background1"/>
            </w:tcBorders>
            <w:shd w:val="clear" w:color="auto" w:fill="C2D9BA"/>
          </w:tcPr>
          <w:p w14:paraId="27F83529" w14:textId="77777777" w:rsidR="004E205F" w:rsidRPr="00504110" w:rsidRDefault="004E205F"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81C40EE" w14:textId="587C508E" w:rsidR="004E205F" w:rsidRPr="008D448E" w:rsidRDefault="00EC2AD4" w:rsidP="00316289">
            <w:pPr>
              <w:pStyle w:val="TableText"/>
            </w:pPr>
            <w:r>
              <w:t>Optional</w:t>
            </w:r>
          </w:p>
        </w:tc>
      </w:tr>
      <w:tr w:rsidR="004E205F" w14:paraId="492624BD" w14:textId="77777777" w:rsidTr="00A01CCD">
        <w:trPr>
          <w:cantSplit/>
        </w:trPr>
        <w:tc>
          <w:tcPr>
            <w:tcW w:w="2020" w:type="dxa"/>
            <w:tcBorders>
              <w:top w:val="single" w:sz="4" w:space="0" w:color="FFFFFF" w:themeColor="background1"/>
              <w:bottom w:val="single" w:sz="4" w:space="0" w:color="FFFFFF" w:themeColor="background1"/>
            </w:tcBorders>
            <w:shd w:val="clear" w:color="auto" w:fill="C2D9BA"/>
          </w:tcPr>
          <w:p w14:paraId="1CBB01E3" w14:textId="77777777" w:rsidR="004E205F" w:rsidRPr="00504110" w:rsidRDefault="004E205F"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4D441D55" w14:textId="4B523188" w:rsidR="004E205F" w:rsidRPr="008D448E" w:rsidRDefault="007557FC" w:rsidP="007557FC">
            <w:pPr>
              <w:pStyle w:val="TableText"/>
              <w:numPr>
                <w:ilvl w:val="0"/>
                <w:numId w:val="44"/>
              </w:numPr>
            </w:pPr>
            <w:r>
              <w:t>TBA</w:t>
            </w:r>
          </w:p>
        </w:tc>
      </w:tr>
      <w:tr w:rsidR="004E205F" w14:paraId="2E5497C8" w14:textId="77777777" w:rsidTr="00A01CCD">
        <w:trPr>
          <w:cantSplit/>
        </w:trPr>
        <w:tc>
          <w:tcPr>
            <w:tcW w:w="2020" w:type="dxa"/>
            <w:tcBorders>
              <w:top w:val="single" w:sz="4" w:space="0" w:color="FFFFFF" w:themeColor="background1"/>
              <w:bottom w:val="single" w:sz="4" w:space="0" w:color="FFFFFF" w:themeColor="background1"/>
            </w:tcBorders>
            <w:shd w:val="clear" w:color="auto" w:fill="C2D9BA"/>
          </w:tcPr>
          <w:p w14:paraId="575C3EDA" w14:textId="77777777" w:rsidR="004E205F" w:rsidRPr="00504110" w:rsidRDefault="004E205F"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08E40305" w14:textId="18CF1337" w:rsidR="004E205F" w:rsidRPr="008D448E" w:rsidRDefault="00F165D0" w:rsidP="00316289">
            <w:pPr>
              <w:pStyle w:val="TableText"/>
            </w:pPr>
            <w:r>
              <w:t>Must be an active SNOMED CT concept.</w:t>
            </w:r>
          </w:p>
        </w:tc>
      </w:tr>
    </w:tbl>
    <w:p w14:paraId="4EC5F514" w14:textId="77777777" w:rsidR="004E205F" w:rsidRDefault="004E205F" w:rsidP="004E205F"/>
    <w:p w14:paraId="32BD5DF1" w14:textId="77777777" w:rsidR="00D2344E" w:rsidRPr="006807A4" w:rsidRDefault="00D2344E" w:rsidP="00D2344E">
      <w:pPr>
        <w:pStyle w:val="Heading3"/>
        <w:ind w:left="1134"/>
      </w:pPr>
      <w:r>
        <w:lastRenderedPageBreak/>
        <w:t>Prognostic score date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D2344E" w:rsidRPr="003D59BB" w14:paraId="3FF9E872" w14:textId="77777777" w:rsidTr="001127D5">
        <w:trPr>
          <w:cantSplit/>
        </w:trPr>
        <w:tc>
          <w:tcPr>
            <w:tcW w:w="2020" w:type="dxa"/>
            <w:tcBorders>
              <w:top w:val="single" w:sz="4" w:space="0" w:color="C2D9BA"/>
              <w:bottom w:val="single" w:sz="4" w:space="0" w:color="FFFFFF" w:themeColor="background1"/>
            </w:tcBorders>
            <w:shd w:val="clear" w:color="auto" w:fill="C2D9BA"/>
          </w:tcPr>
          <w:p w14:paraId="25C9B4B4" w14:textId="77777777" w:rsidR="00D2344E" w:rsidRPr="00504110" w:rsidRDefault="00D2344E" w:rsidP="001127D5">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4626222D" w14:textId="77777777" w:rsidR="00D2344E" w:rsidRPr="00184228" w:rsidRDefault="00D2344E" w:rsidP="001127D5">
            <w:pPr>
              <w:pStyle w:val="TableText"/>
              <w:keepNext/>
              <w:rPr>
                <w:lang w:eastAsia="en-US"/>
              </w:rPr>
            </w:pPr>
            <w:r w:rsidRPr="00E75DB4">
              <w:t xml:space="preserve">The date </w:t>
            </w:r>
            <w:r>
              <w:t>when</w:t>
            </w:r>
            <w:r w:rsidRPr="00E75DB4">
              <w:t xml:space="preserve"> the patient</w:t>
            </w:r>
            <w:r>
              <w:t>’</w:t>
            </w:r>
            <w:r w:rsidRPr="00E75DB4">
              <w:t xml:space="preserve">s </w:t>
            </w:r>
            <w:r>
              <w:t>prognostic score</w:t>
            </w:r>
            <w:r w:rsidRPr="00E75DB4">
              <w:t xml:space="preserve"> was derived or agreed</w:t>
            </w:r>
            <w:r>
              <w:t>.</w:t>
            </w:r>
          </w:p>
        </w:tc>
      </w:tr>
      <w:tr w:rsidR="00D2344E" w14:paraId="0C13BC42" w14:textId="77777777" w:rsidTr="001127D5">
        <w:trPr>
          <w:cantSplit/>
        </w:trPr>
        <w:tc>
          <w:tcPr>
            <w:tcW w:w="2020" w:type="dxa"/>
            <w:tcBorders>
              <w:top w:val="single" w:sz="4" w:space="0" w:color="FFFFFF" w:themeColor="background1"/>
              <w:bottom w:val="single" w:sz="4" w:space="0" w:color="FFFFFF" w:themeColor="background1"/>
            </w:tcBorders>
            <w:shd w:val="clear" w:color="auto" w:fill="C2D9BA"/>
          </w:tcPr>
          <w:p w14:paraId="71573DEB" w14:textId="77777777" w:rsidR="00D2344E" w:rsidRPr="00504110" w:rsidRDefault="00D2344E" w:rsidP="001127D5">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AEF5EC7" w14:textId="77777777" w:rsidR="00D2344E" w:rsidRDefault="00D2344E" w:rsidP="001127D5">
            <w:pPr>
              <w:pStyle w:val="TableText"/>
              <w:keepNext/>
              <w:rPr>
                <w:lang w:eastAsia="en-US"/>
              </w:rPr>
            </w:pPr>
            <w:r>
              <w:rPr>
                <w:lang w:eastAsia="en-US"/>
              </w:rPr>
              <w:t>-</w:t>
            </w:r>
          </w:p>
        </w:tc>
      </w:tr>
      <w:tr w:rsidR="00D2344E" w14:paraId="68C48FB0" w14:textId="77777777" w:rsidTr="001127D5">
        <w:trPr>
          <w:cantSplit/>
        </w:trPr>
        <w:tc>
          <w:tcPr>
            <w:tcW w:w="2020" w:type="dxa"/>
            <w:tcBorders>
              <w:top w:val="single" w:sz="4" w:space="0" w:color="FFFFFF" w:themeColor="background1"/>
              <w:bottom w:val="single" w:sz="4" w:space="0" w:color="FFFFFF" w:themeColor="background1"/>
            </w:tcBorders>
            <w:shd w:val="clear" w:color="auto" w:fill="C2D9BA"/>
          </w:tcPr>
          <w:p w14:paraId="6C29D9C9" w14:textId="77777777" w:rsidR="00D2344E" w:rsidRPr="00504110" w:rsidRDefault="00D2344E" w:rsidP="001127D5">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1C94DB7F" w14:textId="77777777" w:rsidR="00D2344E" w:rsidRPr="00FD7C3F" w:rsidRDefault="00D2344E" w:rsidP="001127D5">
            <w:pPr>
              <w:pStyle w:val="TableText"/>
              <w:rPr>
                <w:rFonts w:cs="Arial"/>
              </w:rPr>
            </w:pPr>
            <w:r>
              <w:t>Date</w:t>
            </w:r>
          </w:p>
        </w:tc>
        <w:tc>
          <w:tcPr>
            <w:tcW w:w="2211" w:type="dxa"/>
            <w:tcBorders>
              <w:top w:val="single" w:sz="4" w:space="0" w:color="C2D9BA"/>
              <w:bottom w:val="single" w:sz="4" w:space="0" w:color="FFFFFF" w:themeColor="background1"/>
            </w:tcBorders>
            <w:shd w:val="clear" w:color="auto" w:fill="C2D9BA"/>
          </w:tcPr>
          <w:p w14:paraId="15B56B22" w14:textId="77777777" w:rsidR="00D2344E" w:rsidRPr="00504110" w:rsidRDefault="00D2344E" w:rsidP="001127D5">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6BDBC294" w14:textId="77777777" w:rsidR="00D2344E" w:rsidRPr="008D448E" w:rsidRDefault="00D2344E" w:rsidP="001127D5">
            <w:pPr>
              <w:pStyle w:val="TableText"/>
            </w:pPr>
            <w:r>
              <w:t>Full date</w:t>
            </w:r>
          </w:p>
        </w:tc>
      </w:tr>
      <w:tr w:rsidR="00D2344E" w14:paraId="4E89BF48" w14:textId="77777777" w:rsidTr="001127D5">
        <w:trPr>
          <w:cantSplit/>
        </w:trPr>
        <w:tc>
          <w:tcPr>
            <w:tcW w:w="2020" w:type="dxa"/>
            <w:tcBorders>
              <w:top w:val="single" w:sz="4" w:space="0" w:color="FFFFFF" w:themeColor="background1"/>
              <w:bottom w:val="single" w:sz="4" w:space="0" w:color="FFFFFF" w:themeColor="background1"/>
            </w:tcBorders>
            <w:shd w:val="clear" w:color="auto" w:fill="C2D9BA"/>
          </w:tcPr>
          <w:p w14:paraId="57C950BE" w14:textId="77777777" w:rsidR="00D2344E" w:rsidRPr="00504110" w:rsidRDefault="00D2344E" w:rsidP="001127D5">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612B61E3" w14:textId="77777777" w:rsidR="00D2344E" w:rsidRPr="008D448E" w:rsidRDefault="00D2344E" w:rsidP="001127D5">
            <w:pPr>
              <w:pStyle w:val="TableText"/>
            </w:pPr>
            <w:r>
              <w:t>8</w:t>
            </w:r>
          </w:p>
        </w:tc>
        <w:tc>
          <w:tcPr>
            <w:tcW w:w="2211" w:type="dxa"/>
            <w:tcBorders>
              <w:top w:val="single" w:sz="4" w:space="0" w:color="FFFFFF" w:themeColor="background1"/>
              <w:bottom w:val="single" w:sz="4" w:space="0" w:color="C2D9BA"/>
            </w:tcBorders>
            <w:shd w:val="clear" w:color="auto" w:fill="C2D9BA"/>
          </w:tcPr>
          <w:p w14:paraId="58572BA3" w14:textId="77777777" w:rsidR="00D2344E" w:rsidRPr="00504110" w:rsidRDefault="00D2344E" w:rsidP="001127D5">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2331F4D1" w14:textId="77777777" w:rsidR="00D2344E" w:rsidRPr="00F46627" w:rsidRDefault="00D2344E" w:rsidP="001127D5">
            <w:pPr>
              <w:pStyle w:val="TableBullet"/>
              <w:numPr>
                <w:ilvl w:val="0"/>
                <w:numId w:val="0"/>
              </w:numPr>
              <w:spacing w:before="60" w:line="240" w:lineRule="auto"/>
              <w:ind w:left="284" w:hanging="284"/>
            </w:pPr>
            <w:r>
              <w:t>YYYYMMDD</w:t>
            </w:r>
          </w:p>
        </w:tc>
      </w:tr>
      <w:tr w:rsidR="00D2344E" w14:paraId="22267DD2" w14:textId="77777777" w:rsidTr="001127D5">
        <w:trPr>
          <w:cantSplit/>
        </w:trPr>
        <w:tc>
          <w:tcPr>
            <w:tcW w:w="2020" w:type="dxa"/>
            <w:tcBorders>
              <w:top w:val="single" w:sz="4" w:space="0" w:color="FFFFFF" w:themeColor="background1"/>
              <w:bottom w:val="single" w:sz="4" w:space="0" w:color="FFFFFF" w:themeColor="background1"/>
            </w:tcBorders>
            <w:shd w:val="clear" w:color="auto" w:fill="C2D9BA"/>
          </w:tcPr>
          <w:p w14:paraId="157C0054" w14:textId="77777777" w:rsidR="00D2344E" w:rsidRPr="00504110" w:rsidRDefault="00D2344E" w:rsidP="001127D5">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512561D1" w14:textId="77777777" w:rsidR="00D2344E" w:rsidRPr="008D448E" w:rsidRDefault="00D2344E" w:rsidP="001127D5">
            <w:pPr>
              <w:pStyle w:val="TableText"/>
            </w:pPr>
            <w:r>
              <w:t>Valid date</w:t>
            </w:r>
          </w:p>
        </w:tc>
      </w:tr>
      <w:tr w:rsidR="00D2344E" w14:paraId="2B167068" w14:textId="77777777" w:rsidTr="001127D5">
        <w:trPr>
          <w:cantSplit/>
        </w:trPr>
        <w:tc>
          <w:tcPr>
            <w:tcW w:w="2020" w:type="dxa"/>
            <w:tcBorders>
              <w:top w:val="single" w:sz="4" w:space="0" w:color="FFFFFF" w:themeColor="background1"/>
              <w:bottom w:val="single" w:sz="4" w:space="0" w:color="FFFFFF" w:themeColor="background1"/>
            </w:tcBorders>
            <w:shd w:val="clear" w:color="auto" w:fill="C2D9BA"/>
          </w:tcPr>
          <w:p w14:paraId="39B5B489" w14:textId="77777777" w:rsidR="00D2344E" w:rsidRPr="00504110" w:rsidRDefault="00D2344E" w:rsidP="001127D5">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0ADBBE0B" w14:textId="77777777" w:rsidR="00D2344E" w:rsidRPr="008D448E" w:rsidRDefault="00D2344E" w:rsidP="001127D5">
            <w:pPr>
              <w:pStyle w:val="TableText"/>
            </w:pPr>
            <w:r>
              <w:t xml:space="preserve">Conditional; mandatory if </w:t>
            </w:r>
            <w:r w:rsidRPr="00D55E54">
              <w:rPr>
                <w:b/>
                <w:bCs/>
              </w:rPr>
              <w:t>2.</w:t>
            </w:r>
            <w:r>
              <w:rPr>
                <w:b/>
                <w:bCs/>
              </w:rPr>
              <w:t>6.2</w:t>
            </w:r>
            <w:r w:rsidRPr="00D55E54">
              <w:rPr>
                <w:b/>
                <w:bCs/>
              </w:rPr>
              <w:t xml:space="preserve"> </w:t>
            </w:r>
            <w:r>
              <w:rPr>
                <w:b/>
                <w:bCs/>
              </w:rPr>
              <w:t>Prognostic score</w:t>
            </w:r>
            <w:r>
              <w:t xml:space="preserve"> is provided.</w:t>
            </w:r>
          </w:p>
        </w:tc>
      </w:tr>
      <w:tr w:rsidR="00D2344E" w14:paraId="6E4D6EC9" w14:textId="77777777" w:rsidTr="001127D5">
        <w:trPr>
          <w:cantSplit/>
        </w:trPr>
        <w:tc>
          <w:tcPr>
            <w:tcW w:w="2020" w:type="dxa"/>
            <w:tcBorders>
              <w:top w:val="single" w:sz="4" w:space="0" w:color="FFFFFF" w:themeColor="background1"/>
              <w:bottom w:val="single" w:sz="4" w:space="0" w:color="FFFFFF" w:themeColor="background1"/>
            </w:tcBorders>
            <w:shd w:val="clear" w:color="auto" w:fill="C2D9BA"/>
          </w:tcPr>
          <w:p w14:paraId="16E31967" w14:textId="77777777" w:rsidR="00D2344E" w:rsidRPr="00504110" w:rsidRDefault="00D2344E" w:rsidP="001127D5">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2152532B" w14:textId="77777777" w:rsidR="00D2344E" w:rsidRPr="008D448E" w:rsidRDefault="00D2344E" w:rsidP="001127D5">
            <w:pPr>
              <w:pStyle w:val="TableText"/>
            </w:pPr>
            <w:r w:rsidRPr="00AC7421">
              <w:t>This data should be automatically populated via integration between clinical systems</w:t>
            </w:r>
            <w:r>
              <w:t>.</w:t>
            </w:r>
          </w:p>
        </w:tc>
      </w:tr>
      <w:tr w:rsidR="00D2344E" w14:paraId="3CC62DD7" w14:textId="77777777" w:rsidTr="001127D5">
        <w:trPr>
          <w:cantSplit/>
        </w:trPr>
        <w:tc>
          <w:tcPr>
            <w:tcW w:w="2020" w:type="dxa"/>
            <w:tcBorders>
              <w:top w:val="single" w:sz="4" w:space="0" w:color="FFFFFF" w:themeColor="background1"/>
              <w:bottom w:val="single" w:sz="4" w:space="0" w:color="FFFFFF" w:themeColor="background1"/>
            </w:tcBorders>
            <w:shd w:val="clear" w:color="auto" w:fill="C2D9BA"/>
          </w:tcPr>
          <w:p w14:paraId="2BA010E1" w14:textId="77777777" w:rsidR="00D2344E" w:rsidRPr="00504110" w:rsidRDefault="00D2344E" w:rsidP="001127D5">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36B444F5" w14:textId="77777777" w:rsidR="00D2344E" w:rsidRPr="008D448E" w:rsidRDefault="00D2344E" w:rsidP="001127D5">
            <w:pPr>
              <w:pStyle w:val="TableText"/>
            </w:pPr>
            <w:r w:rsidRPr="001F7212">
              <w:t>A valid date</w:t>
            </w:r>
            <w:r>
              <w:t xml:space="preserve"> that is less than or equal to the current date.</w:t>
            </w:r>
          </w:p>
        </w:tc>
      </w:tr>
    </w:tbl>
    <w:p w14:paraId="19D96BD9" w14:textId="77777777" w:rsidR="00D2344E" w:rsidRDefault="00D2344E" w:rsidP="00D2344E"/>
    <w:p w14:paraId="01E24AB7" w14:textId="3F861FAC" w:rsidR="007D39D9" w:rsidRPr="006807A4" w:rsidRDefault="00215590" w:rsidP="00FE1FAA">
      <w:pPr>
        <w:pStyle w:val="Heading3"/>
        <w:ind w:left="1134"/>
      </w:pPr>
      <w:r>
        <w:t>Prognostic scoring edition</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2C084043" w14:textId="77777777" w:rsidTr="00A01CCD">
        <w:trPr>
          <w:cantSplit/>
        </w:trPr>
        <w:tc>
          <w:tcPr>
            <w:tcW w:w="2020" w:type="dxa"/>
            <w:tcBorders>
              <w:top w:val="single" w:sz="4" w:space="0" w:color="C2D9BA"/>
              <w:bottom w:val="single" w:sz="4" w:space="0" w:color="FFFFFF" w:themeColor="background1"/>
            </w:tcBorders>
            <w:shd w:val="clear" w:color="auto" w:fill="C2D9BA"/>
          </w:tcPr>
          <w:p w14:paraId="6159076D"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F7EBC3D" w14:textId="65C3A02E" w:rsidR="007D39D9" w:rsidRPr="00184228" w:rsidRDefault="006C56C1" w:rsidP="00316289">
            <w:pPr>
              <w:pStyle w:val="TableText"/>
              <w:keepNext/>
              <w:rPr>
                <w:lang w:eastAsia="en-US"/>
              </w:rPr>
            </w:pPr>
            <w:r w:rsidRPr="006C56C1">
              <w:rPr>
                <w:lang w:eastAsia="en-US"/>
              </w:rPr>
              <w:t>The edition of the prognostic scoring system</w:t>
            </w:r>
            <w:r w:rsidR="008F3D6A">
              <w:rPr>
                <w:lang w:eastAsia="en-US"/>
              </w:rPr>
              <w:t>.</w:t>
            </w:r>
          </w:p>
        </w:tc>
      </w:tr>
      <w:tr w:rsidR="007D39D9" w14:paraId="7D65F33D" w14:textId="77777777" w:rsidTr="00A01CCD">
        <w:trPr>
          <w:cantSplit/>
        </w:trPr>
        <w:tc>
          <w:tcPr>
            <w:tcW w:w="2020" w:type="dxa"/>
            <w:tcBorders>
              <w:top w:val="single" w:sz="4" w:space="0" w:color="FFFFFF" w:themeColor="background1"/>
              <w:bottom w:val="single" w:sz="4" w:space="0" w:color="FFFFFF" w:themeColor="background1"/>
            </w:tcBorders>
            <w:shd w:val="clear" w:color="auto" w:fill="C2D9BA"/>
          </w:tcPr>
          <w:p w14:paraId="5396047C"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D36E117" w14:textId="0B020FE6" w:rsidR="007D39D9" w:rsidRDefault="00CE068F" w:rsidP="00316289">
            <w:pPr>
              <w:pStyle w:val="TableText"/>
              <w:keepNext/>
              <w:rPr>
                <w:lang w:eastAsia="en-US"/>
              </w:rPr>
            </w:pPr>
            <w:hyperlink r:id="rId81" w:history="1">
              <w:r w:rsidR="00F15F4E">
                <w:rPr>
                  <w:rStyle w:val="Hyperlink"/>
                </w:rPr>
                <w:t>SNOMED CT New Zealand Edition</w:t>
              </w:r>
            </w:hyperlink>
          </w:p>
        </w:tc>
      </w:tr>
      <w:tr w:rsidR="00A01CCD" w14:paraId="7BD0ECE8"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4B315ABA" w14:textId="77777777" w:rsidR="00A01CCD" w:rsidRPr="00504110" w:rsidRDefault="00A01CCD" w:rsidP="00A01CCD">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3F727D3E" w14:textId="42342095" w:rsidR="00A01CCD" w:rsidRPr="00FD7C3F" w:rsidRDefault="00A01CCD" w:rsidP="00A01CCD">
            <w:pPr>
              <w:pStyle w:val="TableText"/>
              <w:rPr>
                <w:rFonts w:cs="Arial"/>
              </w:rPr>
            </w:pPr>
            <w:r>
              <w:t>Numeric</w:t>
            </w:r>
          </w:p>
        </w:tc>
        <w:tc>
          <w:tcPr>
            <w:tcW w:w="2211" w:type="dxa"/>
            <w:tcBorders>
              <w:top w:val="single" w:sz="4" w:space="0" w:color="C2D9BA"/>
              <w:bottom w:val="single" w:sz="4" w:space="0" w:color="FFFFFF" w:themeColor="background1"/>
            </w:tcBorders>
            <w:shd w:val="clear" w:color="auto" w:fill="C2D9BA"/>
          </w:tcPr>
          <w:p w14:paraId="263B8E0A" w14:textId="049C4722" w:rsidR="00A01CCD" w:rsidRPr="00504110" w:rsidRDefault="00A01CCD" w:rsidP="00A01CCD">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55C4D94B" w14:textId="7A61A01D" w:rsidR="00A01CCD" w:rsidRPr="008D448E" w:rsidRDefault="00A01CCD" w:rsidP="00A01CCD">
            <w:pPr>
              <w:pStyle w:val="TableText"/>
            </w:pPr>
            <w:r>
              <w:t>Code</w:t>
            </w:r>
          </w:p>
        </w:tc>
      </w:tr>
      <w:tr w:rsidR="00A01CCD" w14:paraId="17CBDD8C"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191D783F" w14:textId="77777777" w:rsidR="00A01CCD" w:rsidRPr="00504110" w:rsidRDefault="00A01CCD" w:rsidP="00A01CCD">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1A9AB506" w14:textId="0E4884A8" w:rsidR="00A01CCD" w:rsidRPr="008D448E" w:rsidRDefault="00A01CCD" w:rsidP="00A01CCD">
            <w:pPr>
              <w:pStyle w:val="TableText"/>
            </w:pPr>
            <w:r>
              <w:t>18</w:t>
            </w:r>
          </w:p>
        </w:tc>
        <w:tc>
          <w:tcPr>
            <w:tcW w:w="2211" w:type="dxa"/>
            <w:tcBorders>
              <w:top w:val="single" w:sz="4" w:space="0" w:color="FFFFFF" w:themeColor="background1"/>
              <w:bottom w:val="single" w:sz="4" w:space="0" w:color="C2D9BA"/>
            </w:tcBorders>
            <w:shd w:val="clear" w:color="auto" w:fill="C2D9BA"/>
          </w:tcPr>
          <w:p w14:paraId="3C1F5A22" w14:textId="51A366A0" w:rsidR="00A01CCD" w:rsidRPr="00504110" w:rsidRDefault="00A01CCD" w:rsidP="00A01CCD">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19D1919C" w14:textId="04A4E351" w:rsidR="00A01CCD" w:rsidRPr="00F46627" w:rsidRDefault="00A01CCD" w:rsidP="00A01CCD">
            <w:pPr>
              <w:pStyle w:val="TableBullet"/>
              <w:numPr>
                <w:ilvl w:val="0"/>
                <w:numId w:val="0"/>
              </w:numPr>
              <w:spacing w:before="60" w:line="240" w:lineRule="auto"/>
              <w:ind w:left="284" w:hanging="284"/>
            </w:pPr>
            <w:r>
              <w:t>N(18)</w:t>
            </w:r>
          </w:p>
        </w:tc>
      </w:tr>
      <w:tr w:rsidR="007D39D9" w14:paraId="585A6E31" w14:textId="77777777" w:rsidTr="00A01CCD">
        <w:trPr>
          <w:cantSplit/>
        </w:trPr>
        <w:tc>
          <w:tcPr>
            <w:tcW w:w="2020" w:type="dxa"/>
            <w:tcBorders>
              <w:top w:val="single" w:sz="4" w:space="0" w:color="FFFFFF" w:themeColor="background1"/>
              <w:bottom w:val="single" w:sz="4" w:space="0" w:color="FFFFFF" w:themeColor="background1"/>
            </w:tcBorders>
            <w:shd w:val="clear" w:color="auto" w:fill="C2D9BA"/>
          </w:tcPr>
          <w:p w14:paraId="02FF0F77" w14:textId="77777777" w:rsidR="007D39D9" w:rsidRPr="00504110" w:rsidRDefault="007D39D9" w:rsidP="0031628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21ACD52F" w14:textId="537E8110" w:rsidR="007D39D9" w:rsidRPr="008A1D4A" w:rsidRDefault="007D39D9" w:rsidP="00316289">
            <w:pPr>
              <w:pStyle w:val="TableText"/>
              <w:rPr>
                <w:i/>
                <w:iCs/>
                <w:color w:val="FF0000"/>
              </w:rPr>
            </w:pPr>
          </w:p>
          <w:tbl>
            <w:tblPr>
              <w:tblW w:w="48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29"/>
              <w:gridCol w:w="2428"/>
            </w:tblGrid>
            <w:tr w:rsidR="00CB103C" w:rsidRPr="00D53EC7" w14:paraId="5F046B9F" w14:textId="77777777" w:rsidTr="00BF5113">
              <w:trPr>
                <w:cantSplit/>
              </w:trPr>
              <w:tc>
                <w:tcPr>
                  <w:tcW w:w="2501" w:type="pct"/>
                  <w:tcBorders>
                    <w:top w:val="nil"/>
                    <w:left w:val="nil"/>
                    <w:bottom w:val="nil"/>
                    <w:right w:val="nil"/>
                  </w:tcBorders>
                  <w:shd w:val="clear" w:color="auto" w:fill="C2D9BA"/>
                </w:tcPr>
                <w:p w14:paraId="7E7B4084" w14:textId="77777777" w:rsidR="00CB103C" w:rsidRPr="00CA47F1" w:rsidRDefault="00CB103C" w:rsidP="00CB103C">
                  <w:pPr>
                    <w:pStyle w:val="TableText"/>
                    <w:rPr>
                      <w:b/>
                    </w:rPr>
                  </w:pPr>
                  <w:r w:rsidRPr="00CA47F1">
                    <w:rPr>
                      <w:b/>
                    </w:rPr>
                    <w:t>Clinical term</w:t>
                  </w:r>
                </w:p>
              </w:tc>
              <w:tc>
                <w:tcPr>
                  <w:tcW w:w="2499" w:type="pct"/>
                  <w:tcBorders>
                    <w:top w:val="nil"/>
                    <w:left w:val="nil"/>
                    <w:bottom w:val="nil"/>
                    <w:right w:val="nil"/>
                  </w:tcBorders>
                  <w:shd w:val="clear" w:color="auto" w:fill="C2D9BA"/>
                </w:tcPr>
                <w:p w14:paraId="5966FCFD" w14:textId="77777777" w:rsidR="00CB103C" w:rsidRPr="00CA47F1" w:rsidRDefault="00CB103C" w:rsidP="00CB103C">
                  <w:pPr>
                    <w:pStyle w:val="TableText"/>
                    <w:rPr>
                      <w:b/>
                    </w:rPr>
                  </w:pPr>
                  <w:r w:rsidRPr="00CA47F1">
                    <w:rPr>
                      <w:b/>
                    </w:rPr>
                    <w:t>SCTID</w:t>
                  </w:r>
                </w:p>
              </w:tc>
            </w:tr>
            <w:tr w:rsidR="00CB103C" w:rsidRPr="00CD5847" w14:paraId="15B555C8" w14:textId="77777777" w:rsidTr="00BF5113">
              <w:trPr>
                <w:cantSplit/>
              </w:trPr>
              <w:tc>
                <w:tcPr>
                  <w:tcW w:w="2501" w:type="pct"/>
                  <w:tcBorders>
                    <w:top w:val="nil"/>
                    <w:left w:val="nil"/>
                    <w:bottom w:val="single" w:sz="4" w:space="0" w:color="C2D9BA"/>
                    <w:right w:val="nil"/>
                  </w:tcBorders>
                  <w:shd w:val="clear" w:color="auto" w:fill="auto"/>
                </w:tcPr>
                <w:p w14:paraId="47A19A50" w14:textId="322D3DCE" w:rsidR="00CB103C" w:rsidRPr="00CD5847" w:rsidRDefault="005C36E2" w:rsidP="00CB103C">
                  <w:pPr>
                    <w:pStyle w:val="TableText"/>
                    <w:rPr>
                      <w:bCs/>
                    </w:rPr>
                  </w:pPr>
                  <w:r>
                    <w:t>TBA</w:t>
                  </w:r>
                </w:p>
              </w:tc>
              <w:tc>
                <w:tcPr>
                  <w:tcW w:w="2499" w:type="pct"/>
                  <w:tcBorders>
                    <w:top w:val="nil"/>
                    <w:left w:val="nil"/>
                    <w:bottom w:val="single" w:sz="4" w:space="0" w:color="C2D9BA"/>
                    <w:right w:val="nil"/>
                  </w:tcBorders>
                </w:tcPr>
                <w:p w14:paraId="1DA9C9F4" w14:textId="43823711" w:rsidR="00CB103C" w:rsidRDefault="005C36E2" w:rsidP="00CB103C">
                  <w:pPr>
                    <w:pStyle w:val="TableText"/>
                    <w:rPr>
                      <w:bCs/>
                    </w:rPr>
                  </w:pPr>
                  <w:r>
                    <w:t>TBA</w:t>
                  </w:r>
                </w:p>
              </w:tc>
            </w:tr>
            <w:tr w:rsidR="00CB103C" w:rsidRPr="00CD5847" w14:paraId="3CF20B74" w14:textId="77777777" w:rsidTr="00BF5113">
              <w:trPr>
                <w:cantSplit/>
              </w:trPr>
              <w:tc>
                <w:tcPr>
                  <w:tcW w:w="2501" w:type="pct"/>
                  <w:tcBorders>
                    <w:top w:val="nil"/>
                    <w:left w:val="nil"/>
                    <w:bottom w:val="single" w:sz="4" w:space="0" w:color="C2D9BA"/>
                    <w:right w:val="nil"/>
                  </w:tcBorders>
                  <w:shd w:val="clear" w:color="auto" w:fill="auto"/>
                </w:tcPr>
                <w:p w14:paraId="68A89FB6" w14:textId="64E110CA" w:rsidR="00CB103C" w:rsidRDefault="005C36E2" w:rsidP="00CB103C">
                  <w:pPr>
                    <w:pStyle w:val="TableText"/>
                  </w:pPr>
                  <w:r>
                    <w:t>TBA</w:t>
                  </w:r>
                </w:p>
              </w:tc>
              <w:tc>
                <w:tcPr>
                  <w:tcW w:w="2499" w:type="pct"/>
                  <w:tcBorders>
                    <w:top w:val="nil"/>
                    <w:left w:val="nil"/>
                    <w:bottom w:val="single" w:sz="4" w:space="0" w:color="C2D9BA"/>
                    <w:right w:val="nil"/>
                  </w:tcBorders>
                </w:tcPr>
                <w:p w14:paraId="280402F4" w14:textId="2EF322F7" w:rsidR="00CB103C" w:rsidRDefault="005C36E2" w:rsidP="00CB103C">
                  <w:pPr>
                    <w:pStyle w:val="TableText"/>
                  </w:pPr>
                  <w:r>
                    <w:t>TBA</w:t>
                  </w:r>
                </w:p>
              </w:tc>
            </w:tr>
            <w:tr w:rsidR="00CB103C" w:rsidRPr="00CD5847" w14:paraId="3B386647" w14:textId="77777777" w:rsidTr="00BF5113">
              <w:trPr>
                <w:cantSplit/>
              </w:trPr>
              <w:tc>
                <w:tcPr>
                  <w:tcW w:w="2501" w:type="pct"/>
                  <w:tcBorders>
                    <w:top w:val="nil"/>
                    <w:left w:val="nil"/>
                    <w:bottom w:val="single" w:sz="4" w:space="0" w:color="C2D9BA"/>
                    <w:right w:val="nil"/>
                  </w:tcBorders>
                  <w:shd w:val="clear" w:color="auto" w:fill="auto"/>
                </w:tcPr>
                <w:p w14:paraId="2CAE3F8D" w14:textId="1C30832E" w:rsidR="00CB103C" w:rsidRDefault="005C36E2" w:rsidP="00CB103C">
                  <w:pPr>
                    <w:pStyle w:val="TableText"/>
                  </w:pPr>
                  <w:r>
                    <w:t>TBA</w:t>
                  </w:r>
                </w:p>
              </w:tc>
              <w:tc>
                <w:tcPr>
                  <w:tcW w:w="2499" w:type="pct"/>
                  <w:tcBorders>
                    <w:top w:val="nil"/>
                    <w:left w:val="nil"/>
                    <w:bottom w:val="single" w:sz="4" w:space="0" w:color="C2D9BA"/>
                    <w:right w:val="nil"/>
                  </w:tcBorders>
                </w:tcPr>
                <w:p w14:paraId="33C8D8F8" w14:textId="0E475FCC" w:rsidR="00CB103C" w:rsidRDefault="005C36E2" w:rsidP="00CB103C">
                  <w:pPr>
                    <w:pStyle w:val="TableText"/>
                  </w:pPr>
                  <w:r>
                    <w:t>TBA</w:t>
                  </w:r>
                </w:p>
              </w:tc>
            </w:tr>
            <w:tr w:rsidR="00CB103C" w:rsidRPr="00CD5847" w14:paraId="3FF0D4AB" w14:textId="77777777" w:rsidTr="00BF5113">
              <w:trPr>
                <w:cantSplit/>
              </w:trPr>
              <w:tc>
                <w:tcPr>
                  <w:tcW w:w="2501" w:type="pct"/>
                  <w:tcBorders>
                    <w:top w:val="nil"/>
                    <w:left w:val="nil"/>
                    <w:bottom w:val="single" w:sz="4" w:space="0" w:color="C2D9BA"/>
                    <w:right w:val="nil"/>
                  </w:tcBorders>
                  <w:shd w:val="clear" w:color="auto" w:fill="auto"/>
                </w:tcPr>
                <w:p w14:paraId="7DB896DE" w14:textId="2D883CB3" w:rsidR="00CB103C" w:rsidRDefault="005C36E2" w:rsidP="00CB103C">
                  <w:pPr>
                    <w:pStyle w:val="TableText"/>
                  </w:pPr>
                  <w:r>
                    <w:t>TBA</w:t>
                  </w:r>
                </w:p>
              </w:tc>
              <w:tc>
                <w:tcPr>
                  <w:tcW w:w="2499" w:type="pct"/>
                  <w:tcBorders>
                    <w:top w:val="nil"/>
                    <w:left w:val="nil"/>
                    <w:bottom w:val="single" w:sz="4" w:space="0" w:color="C2D9BA"/>
                    <w:right w:val="nil"/>
                  </w:tcBorders>
                </w:tcPr>
                <w:p w14:paraId="2D80C420" w14:textId="74D5A925" w:rsidR="00CB103C" w:rsidRDefault="005C36E2" w:rsidP="00CB103C">
                  <w:pPr>
                    <w:pStyle w:val="TableText"/>
                  </w:pPr>
                  <w:r>
                    <w:t>TBA</w:t>
                  </w:r>
                </w:p>
              </w:tc>
            </w:tr>
            <w:tr w:rsidR="00CB103C" w:rsidRPr="00CD5847" w14:paraId="3DC765F3" w14:textId="77777777" w:rsidTr="00883882">
              <w:trPr>
                <w:cantSplit/>
              </w:trPr>
              <w:tc>
                <w:tcPr>
                  <w:tcW w:w="2501" w:type="pct"/>
                  <w:tcBorders>
                    <w:top w:val="single" w:sz="4" w:space="0" w:color="C2D9BA"/>
                    <w:left w:val="nil"/>
                    <w:bottom w:val="single" w:sz="4" w:space="0" w:color="C2D9BA"/>
                    <w:right w:val="nil"/>
                  </w:tcBorders>
                  <w:shd w:val="clear" w:color="auto" w:fill="auto"/>
                </w:tcPr>
                <w:p w14:paraId="151B842F" w14:textId="4044901F" w:rsidR="00CB103C" w:rsidRPr="00CD5847" w:rsidRDefault="005C36E2" w:rsidP="00CB103C">
                  <w:pPr>
                    <w:pStyle w:val="TableText"/>
                    <w:rPr>
                      <w:bCs/>
                    </w:rPr>
                  </w:pPr>
                  <w:r>
                    <w:t>TBA</w:t>
                  </w:r>
                </w:p>
              </w:tc>
              <w:tc>
                <w:tcPr>
                  <w:tcW w:w="2499" w:type="pct"/>
                  <w:tcBorders>
                    <w:top w:val="single" w:sz="4" w:space="0" w:color="C2D9BA"/>
                    <w:left w:val="nil"/>
                    <w:bottom w:val="single" w:sz="4" w:space="0" w:color="C2D9BA"/>
                    <w:right w:val="nil"/>
                  </w:tcBorders>
                </w:tcPr>
                <w:p w14:paraId="5BAAAD4E" w14:textId="0E3CC0AE" w:rsidR="00CB103C" w:rsidRDefault="005C36E2" w:rsidP="00CB103C">
                  <w:pPr>
                    <w:pStyle w:val="TableText"/>
                    <w:rPr>
                      <w:bCs/>
                    </w:rPr>
                  </w:pPr>
                  <w:r>
                    <w:t>TBA</w:t>
                  </w:r>
                </w:p>
              </w:tc>
            </w:tr>
            <w:tr w:rsidR="00883882" w:rsidRPr="00883882" w14:paraId="1FFCBE45" w14:textId="77777777" w:rsidTr="00883882">
              <w:trPr>
                <w:cantSplit/>
              </w:trPr>
              <w:tc>
                <w:tcPr>
                  <w:tcW w:w="2501" w:type="pct"/>
                  <w:tcBorders>
                    <w:top w:val="single" w:sz="4" w:space="0" w:color="C2D9BA"/>
                    <w:left w:val="nil"/>
                    <w:bottom w:val="nil"/>
                    <w:right w:val="nil"/>
                  </w:tcBorders>
                  <w:shd w:val="clear" w:color="auto" w:fill="auto"/>
                </w:tcPr>
                <w:p w14:paraId="1483C077" w14:textId="77777777" w:rsidR="00883882" w:rsidRPr="00883882" w:rsidRDefault="00883882" w:rsidP="00CB103C">
                  <w:pPr>
                    <w:pStyle w:val="TableText"/>
                    <w:rPr>
                      <w:sz w:val="12"/>
                      <w:szCs w:val="12"/>
                    </w:rPr>
                  </w:pPr>
                </w:p>
              </w:tc>
              <w:tc>
                <w:tcPr>
                  <w:tcW w:w="2499" w:type="pct"/>
                  <w:tcBorders>
                    <w:top w:val="single" w:sz="4" w:space="0" w:color="C2D9BA"/>
                    <w:left w:val="nil"/>
                    <w:bottom w:val="nil"/>
                    <w:right w:val="nil"/>
                  </w:tcBorders>
                </w:tcPr>
                <w:p w14:paraId="1D7B5872" w14:textId="77777777" w:rsidR="00883882" w:rsidRPr="00883882" w:rsidRDefault="00883882" w:rsidP="00CB103C">
                  <w:pPr>
                    <w:pStyle w:val="TableText"/>
                    <w:rPr>
                      <w:sz w:val="12"/>
                      <w:szCs w:val="12"/>
                    </w:rPr>
                  </w:pPr>
                </w:p>
              </w:tc>
            </w:tr>
          </w:tbl>
          <w:p w14:paraId="0E010646" w14:textId="787E55C1" w:rsidR="00CB103C" w:rsidRPr="00267F19" w:rsidRDefault="00CB103C" w:rsidP="00316289">
            <w:pPr>
              <w:pStyle w:val="TableText"/>
              <w:rPr>
                <w:highlight w:val="yellow"/>
              </w:rPr>
            </w:pPr>
          </w:p>
        </w:tc>
      </w:tr>
      <w:tr w:rsidR="007D39D9" w14:paraId="228F3BEE" w14:textId="77777777" w:rsidTr="00A01CCD">
        <w:trPr>
          <w:cantSplit/>
        </w:trPr>
        <w:tc>
          <w:tcPr>
            <w:tcW w:w="2020" w:type="dxa"/>
            <w:tcBorders>
              <w:top w:val="single" w:sz="4" w:space="0" w:color="FFFFFF" w:themeColor="background1"/>
              <w:bottom w:val="single" w:sz="4" w:space="0" w:color="FFFFFF" w:themeColor="background1"/>
            </w:tcBorders>
            <w:shd w:val="clear" w:color="auto" w:fill="C2D9BA"/>
          </w:tcPr>
          <w:p w14:paraId="20423893" w14:textId="77777777" w:rsidR="007D39D9" w:rsidRPr="00504110" w:rsidRDefault="007D39D9"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27813306" w14:textId="4DC8332F" w:rsidR="007D39D9" w:rsidRPr="008D448E" w:rsidRDefault="007C7B8F" w:rsidP="00316289">
            <w:pPr>
              <w:pStyle w:val="TableText"/>
            </w:pPr>
            <w:r>
              <w:t xml:space="preserve">Conditional; mandatory if </w:t>
            </w:r>
            <w:r w:rsidRPr="00D55E54">
              <w:rPr>
                <w:b/>
                <w:bCs/>
              </w:rPr>
              <w:t>2.</w:t>
            </w:r>
            <w:r>
              <w:rPr>
                <w:b/>
                <w:bCs/>
              </w:rPr>
              <w:t>6.2</w:t>
            </w:r>
            <w:r w:rsidRPr="00D55E54">
              <w:rPr>
                <w:b/>
                <w:bCs/>
              </w:rPr>
              <w:t xml:space="preserve"> </w:t>
            </w:r>
            <w:r>
              <w:rPr>
                <w:b/>
                <w:bCs/>
              </w:rPr>
              <w:t>Prognostic score</w:t>
            </w:r>
            <w:r>
              <w:t xml:space="preserve"> is </w:t>
            </w:r>
            <w:r w:rsidR="0065703D">
              <w:t>provided</w:t>
            </w:r>
            <w:r>
              <w:t>.</w:t>
            </w:r>
          </w:p>
        </w:tc>
      </w:tr>
      <w:tr w:rsidR="007D39D9" w14:paraId="4F7628C3" w14:textId="77777777" w:rsidTr="00A01CCD">
        <w:trPr>
          <w:cantSplit/>
        </w:trPr>
        <w:tc>
          <w:tcPr>
            <w:tcW w:w="2020" w:type="dxa"/>
            <w:tcBorders>
              <w:top w:val="single" w:sz="4" w:space="0" w:color="FFFFFF" w:themeColor="background1"/>
              <w:bottom w:val="single" w:sz="4" w:space="0" w:color="FFFFFF" w:themeColor="background1"/>
            </w:tcBorders>
            <w:shd w:val="clear" w:color="auto" w:fill="C2D9BA"/>
          </w:tcPr>
          <w:p w14:paraId="6BFAEFA0" w14:textId="77777777" w:rsidR="007D39D9" w:rsidRPr="00504110" w:rsidRDefault="007D39D9"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14C7C8FC" w14:textId="17AA284B" w:rsidR="007D39D9" w:rsidRPr="008D448E" w:rsidRDefault="00AC7421" w:rsidP="00844CAD">
            <w:pPr>
              <w:pStyle w:val="TableText"/>
              <w:numPr>
                <w:ilvl w:val="0"/>
                <w:numId w:val="30"/>
              </w:numPr>
              <w:ind w:left="357" w:hanging="357"/>
            </w:pPr>
            <w:r w:rsidRPr="00AC7421">
              <w:t>This data should be automatically populated via integration between clinical systems</w:t>
            </w:r>
            <w:r>
              <w:t>.</w:t>
            </w:r>
          </w:p>
        </w:tc>
      </w:tr>
      <w:tr w:rsidR="007D39D9" w14:paraId="326B4115" w14:textId="77777777" w:rsidTr="00A01CCD">
        <w:trPr>
          <w:cantSplit/>
        </w:trPr>
        <w:tc>
          <w:tcPr>
            <w:tcW w:w="2020" w:type="dxa"/>
            <w:tcBorders>
              <w:top w:val="single" w:sz="4" w:space="0" w:color="FFFFFF" w:themeColor="background1"/>
              <w:bottom w:val="single" w:sz="4" w:space="0" w:color="FFFFFF" w:themeColor="background1"/>
            </w:tcBorders>
            <w:shd w:val="clear" w:color="auto" w:fill="C2D9BA"/>
          </w:tcPr>
          <w:p w14:paraId="0306AA0B" w14:textId="77777777" w:rsidR="007D39D9" w:rsidRPr="00504110" w:rsidRDefault="007D39D9"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31B61C5F" w14:textId="5B20DCCD" w:rsidR="007D39D9" w:rsidRPr="008D448E" w:rsidRDefault="00F165D0" w:rsidP="00316289">
            <w:pPr>
              <w:pStyle w:val="TableText"/>
            </w:pPr>
            <w:r>
              <w:t>Must be an active SNOMED CT concept.</w:t>
            </w:r>
          </w:p>
        </w:tc>
      </w:tr>
    </w:tbl>
    <w:p w14:paraId="0FF387B2" w14:textId="77777777" w:rsidR="007D39D9" w:rsidRDefault="007D39D9" w:rsidP="007D39D9"/>
    <w:p w14:paraId="0CA98059" w14:textId="23E496F1" w:rsidR="007D39D9" w:rsidRPr="006807A4" w:rsidRDefault="00215590" w:rsidP="00FE1FAA">
      <w:pPr>
        <w:pStyle w:val="Heading3"/>
        <w:ind w:left="1134"/>
      </w:pPr>
      <w:r>
        <w:t>Prognostic scoring system</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15391CB0" w14:textId="77777777" w:rsidTr="00A177DF">
        <w:trPr>
          <w:cantSplit/>
        </w:trPr>
        <w:tc>
          <w:tcPr>
            <w:tcW w:w="2020" w:type="dxa"/>
            <w:tcBorders>
              <w:top w:val="single" w:sz="4" w:space="0" w:color="C2D9BA"/>
              <w:bottom w:val="single" w:sz="4" w:space="0" w:color="FFFFFF" w:themeColor="background1"/>
            </w:tcBorders>
            <w:shd w:val="clear" w:color="auto" w:fill="C2D9BA"/>
          </w:tcPr>
          <w:p w14:paraId="5DAD9126"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66A64F32" w14:textId="03507391" w:rsidR="007D39D9" w:rsidRPr="00184228" w:rsidRDefault="00A177DF" w:rsidP="00316289">
            <w:pPr>
              <w:pStyle w:val="TableText"/>
              <w:keepNext/>
              <w:rPr>
                <w:lang w:eastAsia="en-US"/>
              </w:rPr>
            </w:pPr>
            <w:r w:rsidRPr="00A177DF">
              <w:rPr>
                <w:lang w:eastAsia="en-US"/>
              </w:rPr>
              <w:t>The prognostic scoring system</w:t>
            </w:r>
            <w:r w:rsidR="00E71873">
              <w:rPr>
                <w:lang w:eastAsia="en-US"/>
              </w:rPr>
              <w:t xml:space="preserve"> used</w:t>
            </w:r>
            <w:r w:rsidR="00433011">
              <w:rPr>
                <w:lang w:eastAsia="en-US"/>
              </w:rPr>
              <w:t>.</w:t>
            </w:r>
          </w:p>
        </w:tc>
      </w:tr>
      <w:tr w:rsidR="007D39D9" w14:paraId="79102A78" w14:textId="77777777" w:rsidTr="00A177DF">
        <w:trPr>
          <w:cantSplit/>
        </w:trPr>
        <w:tc>
          <w:tcPr>
            <w:tcW w:w="2020" w:type="dxa"/>
            <w:tcBorders>
              <w:top w:val="single" w:sz="4" w:space="0" w:color="FFFFFF" w:themeColor="background1"/>
              <w:bottom w:val="single" w:sz="4" w:space="0" w:color="FFFFFF" w:themeColor="background1"/>
            </w:tcBorders>
            <w:shd w:val="clear" w:color="auto" w:fill="C2D9BA"/>
          </w:tcPr>
          <w:p w14:paraId="4B0E5884"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00668BDC" w14:textId="1CE4FB7A" w:rsidR="007D39D9" w:rsidRDefault="000105DE" w:rsidP="00316289">
            <w:pPr>
              <w:pStyle w:val="TableText"/>
              <w:keepNext/>
              <w:rPr>
                <w:lang w:eastAsia="en-US"/>
              </w:rPr>
            </w:pPr>
            <w:r>
              <w:rPr>
                <w:lang w:eastAsia="en-US"/>
              </w:rPr>
              <w:t>-</w:t>
            </w:r>
          </w:p>
        </w:tc>
      </w:tr>
      <w:tr w:rsidR="007D39D9" w14:paraId="3AFF415E"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7C3A3C98" w14:textId="77777777" w:rsidR="007D39D9" w:rsidRPr="00504110" w:rsidRDefault="007D39D9" w:rsidP="00316289">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61339D4F" w14:textId="48AAC86B" w:rsidR="007D39D9" w:rsidRPr="00FD7C3F" w:rsidRDefault="00C31FB6" w:rsidP="00316289">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1426D6EA" w14:textId="77777777" w:rsidR="007D39D9" w:rsidRPr="00504110" w:rsidRDefault="007D39D9" w:rsidP="00316289">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310F821C" w14:textId="08C369A4" w:rsidR="007D39D9" w:rsidRPr="008D448E" w:rsidRDefault="00C31FB6" w:rsidP="00316289">
            <w:pPr>
              <w:pStyle w:val="TableText"/>
            </w:pPr>
            <w:r>
              <w:rPr>
                <w:rFonts w:cs="Arial"/>
              </w:rPr>
              <w:t>Code</w:t>
            </w:r>
          </w:p>
        </w:tc>
      </w:tr>
      <w:tr w:rsidR="007D39D9" w14:paraId="31A62FA0"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6D7B7AC7" w14:textId="77777777" w:rsidR="007D39D9" w:rsidRPr="00504110" w:rsidRDefault="007D39D9" w:rsidP="00316289">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35221702" w14:textId="338F082C" w:rsidR="007D39D9" w:rsidRPr="008D448E" w:rsidRDefault="00C31FB6" w:rsidP="00316289">
            <w:pPr>
              <w:pStyle w:val="TableText"/>
            </w:pPr>
            <w:r>
              <w:rPr>
                <w:rFonts w:cs="Arial"/>
              </w:rPr>
              <w:t>18</w:t>
            </w:r>
          </w:p>
        </w:tc>
        <w:tc>
          <w:tcPr>
            <w:tcW w:w="2211" w:type="dxa"/>
            <w:tcBorders>
              <w:top w:val="single" w:sz="4" w:space="0" w:color="FFFFFF" w:themeColor="background1"/>
              <w:bottom w:val="single" w:sz="4" w:space="0" w:color="C2D9BA"/>
            </w:tcBorders>
            <w:shd w:val="clear" w:color="auto" w:fill="C2D9BA"/>
          </w:tcPr>
          <w:p w14:paraId="77D98529" w14:textId="77777777" w:rsidR="007D39D9" w:rsidRPr="00504110" w:rsidRDefault="007D39D9" w:rsidP="00316289">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6ED66323" w14:textId="1D171307" w:rsidR="007D39D9" w:rsidRPr="00F46627" w:rsidRDefault="00C31FB6" w:rsidP="00316289">
            <w:pPr>
              <w:pStyle w:val="TableBullet"/>
              <w:numPr>
                <w:ilvl w:val="0"/>
                <w:numId w:val="0"/>
              </w:numPr>
              <w:spacing w:before="60" w:line="240" w:lineRule="auto"/>
              <w:ind w:left="284" w:hanging="284"/>
            </w:pPr>
            <w:r>
              <w:rPr>
                <w:rFonts w:cs="Arial"/>
              </w:rPr>
              <w:t>N(18)</w:t>
            </w:r>
          </w:p>
        </w:tc>
      </w:tr>
      <w:tr w:rsidR="007D39D9" w14:paraId="7678FA0C" w14:textId="77777777" w:rsidTr="00A177DF">
        <w:trPr>
          <w:cantSplit/>
        </w:trPr>
        <w:tc>
          <w:tcPr>
            <w:tcW w:w="2020" w:type="dxa"/>
            <w:tcBorders>
              <w:top w:val="single" w:sz="4" w:space="0" w:color="FFFFFF" w:themeColor="background1"/>
              <w:bottom w:val="single" w:sz="4" w:space="0" w:color="FFFFFF" w:themeColor="background1"/>
            </w:tcBorders>
            <w:shd w:val="clear" w:color="auto" w:fill="C2D9BA"/>
          </w:tcPr>
          <w:p w14:paraId="4F7DD4FB" w14:textId="77777777" w:rsidR="007D39D9" w:rsidRPr="00504110" w:rsidRDefault="007D39D9" w:rsidP="00316289">
            <w:pPr>
              <w:pStyle w:val="TableText"/>
              <w:rPr>
                <w:b/>
              </w:rPr>
            </w:pPr>
            <w:r>
              <w:rPr>
                <w:b/>
              </w:rPr>
              <w:lastRenderedPageBreak/>
              <w:t>Value domain</w:t>
            </w:r>
          </w:p>
        </w:tc>
        <w:tc>
          <w:tcPr>
            <w:tcW w:w="6060" w:type="dxa"/>
            <w:gridSpan w:val="3"/>
            <w:tcBorders>
              <w:top w:val="single" w:sz="4" w:space="0" w:color="C2D9BA"/>
              <w:bottom w:val="single" w:sz="4" w:space="0" w:color="C2D9BA"/>
            </w:tcBorders>
            <w:shd w:val="clear" w:color="auto" w:fill="auto"/>
          </w:tcPr>
          <w:p w14:paraId="4644CDB7" w14:textId="2E89CB63" w:rsidR="008A1D4A" w:rsidRPr="000E469F" w:rsidRDefault="008A1D4A" w:rsidP="008A1D4A">
            <w:pPr>
              <w:pStyle w:val="TableText"/>
              <w:rPr>
                <w:i/>
                <w:iCs/>
                <w:color w:val="FF0000"/>
              </w:rPr>
            </w:pPr>
          </w:p>
          <w:tbl>
            <w:tblPr>
              <w:tblW w:w="57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38"/>
              <w:gridCol w:w="2410"/>
            </w:tblGrid>
            <w:tr w:rsidR="008A1D4A" w:rsidRPr="00D53EC7" w14:paraId="470D0556" w14:textId="77777777" w:rsidTr="00A931AF">
              <w:trPr>
                <w:cantSplit/>
              </w:trPr>
              <w:tc>
                <w:tcPr>
                  <w:tcW w:w="2904" w:type="pct"/>
                  <w:tcBorders>
                    <w:top w:val="nil"/>
                    <w:left w:val="nil"/>
                    <w:bottom w:val="nil"/>
                    <w:right w:val="nil"/>
                  </w:tcBorders>
                  <w:shd w:val="clear" w:color="auto" w:fill="C2D9BA"/>
                </w:tcPr>
                <w:p w14:paraId="3C7FB348" w14:textId="77777777" w:rsidR="008A1D4A" w:rsidRPr="00CA47F1" w:rsidRDefault="008A1D4A" w:rsidP="008A1D4A">
                  <w:pPr>
                    <w:pStyle w:val="TableText"/>
                    <w:rPr>
                      <w:b/>
                    </w:rPr>
                  </w:pPr>
                  <w:r w:rsidRPr="00CA47F1">
                    <w:rPr>
                      <w:b/>
                    </w:rPr>
                    <w:t>Clinical term</w:t>
                  </w:r>
                </w:p>
              </w:tc>
              <w:tc>
                <w:tcPr>
                  <w:tcW w:w="2096" w:type="pct"/>
                  <w:tcBorders>
                    <w:top w:val="nil"/>
                    <w:left w:val="nil"/>
                    <w:bottom w:val="nil"/>
                    <w:right w:val="nil"/>
                  </w:tcBorders>
                  <w:shd w:val="clear" w:color="auto" w:fill="C2D9BA"/>
                </w:tcPr>
                <w:p w14:paraId="0A0D9B57" w14:textId="77777777" w:rsidR="008A1D4A" w:rsidRPr="00CA47F1" w:rsidRDefault="008A1D4A" w:rsidP="008A1D4A">
                  <w:pPr>
                    <w:pStyle w:val="TableText"/>
                    <w:rPr>
                      <w:b/>
                    </w:rPr>
                  </w:pPr>
                  <w:r w:rsidRPr="00CA47F1">
                    <w:rPr>
                      <w:b/>
                    </w:rPr>
                    <w:t>SCTID</w:t>
                  </w:r>
                </w:p>
              </w:tc>
            </w:tr>
            <w:tr w:rsidR="008A1D4A" w:rsidRPr="00CD5847" w14:paraId="3359ADC3" w14:textId="77777777" w:rsidTr="00A931AF">
              <w:trPr>
                <w:cantSplit/>
              </w:trPr>
              <w:tc>
                <w:tcPr>
                  <w:tcW w:w="2904" w:type="pct"/>
                  <w:tcBorders>
                    <w:top w:val="nil"/>
                    <w:left w:val="nil"/>
                    <w:bottom w:val="single" w:sz="4" w:space="0" w:color="C2D9BA"/>
                    <w:right w:val="nil"/>
                  </w:tcBorders>
                  <w:shd w:val="clear" w:color="auto" w:fill="auto"/>
                </w:tcPr>
                <w:p w14:paraId="59929EF0" w14:textId="02FF4AAC" w:rsidR="008A1D4A" w:rsidRPr="00CD5847" w:rsidRDefault="00A931AF" w:rsidP="008A1D4A">
                  <w:pPr>
                    <w:pStyle w:val="TableText"/>
                    <w:rPr>
                      <w:bCs/>
                    </w:rPr>
                  </w:pPr>
                  <w:r w:rsidRPr="00A931AF">
                    <w:t>Nottingham prognostic index</w:t>
                  </w:r>
                </w:p>
              </w:tc>
              <w:tc>
                <w:tcPr>
                  <w:tcW w:w="2096" w:type="pct"/>
                  <w:tcBorders>
                    <w:top w:val="nil"/>
                    <w:left w:val="nil"/>
                    <w:bottom w:val="single" w:sz="4" w:space="0" w:color="C2D9BA"/>
                    <w:right w:val="nil"/>
                  </w:tcBorders>
                </w:tcPr>
                <w:p w14:paraId="68E85033" w14:textId="05DDF5A2" w:rsidR="008A1D4A" w:rsidRDefault="00337784" w:rsidP="008A1D4A">
                  <w:pPr>
                    <w:pStyle w:val="TableText"/>
                    <w:rPr>
                      <w:bCs/>
                    </w:rPr>
                  </w:pPr>
                  <w:r w:rsidRPr="00337784">
                    <w:t>414879002</w:t>
                  </w:r>
                </w:p>
              </w:tc>
            </w:tr>
            <w:tr w:rsidR="008A1D4A" w:rsidRPr="00CD5847" w14:paraId="7387B864" w14:textId="77777777" w:rsidTr="00A931AF">
              <w:trPr>
                <w:cantSplit/>
              </w:trPr>
              <w:tc>
                <w:tcPr>
                  <w:tcW w:w="2904" w:type="pct"/>
                  <w:tcBorders>
                    <w:top w:val="nil"/>
                    <w:left w:val="nil"/>
                    <w:bottom w:val="single" w:sz="4" w:space="0" w:color="C2D9BA"/>
                    <w:right w:val="nil"/>
                  </w:tcBorders>
                  <w:shd w:val="clear" w:color="auto" w:fill="auto"/>
                </w:tcPr>
                <w:p w14:paraId="126BE7A3" w14:textId="2620FE34" w:rsidR="008A1D4A" w:rsidRDefault="001E3B7C" w:rsidP="008A1D4A">
                  <w:pPr>
                    <w:pStyle w:val="TableText"/>
                  </w:pPr>
                  <w:r w:rsidRPr="001E3B7C">
                    <w:t>IPI- International Prognostic Index</w:t>
                  </w:r>
                </w:p>
              </w:tc>
              <w:tc>
                <w:tcPr>
                  <w:tcW w:w="2096" w:type="pct"/>
                  <w:tcBorders>
                    <w:top w:val="nil"/>
                    <w:left w:val="nil"/>
                    <w:bottom w:val="single" w:sz="4" w:space="0" w:color="C2D9BA"/>
                    <w:right w:val="nil"/>
                  </w:tcBorders>
                </w:tcPr>
                <w:p w14:paraId="50A20ADE" w14:textId="44B8FAE2" w:rsidR="008A1D4A" w:rsidRDefault="001E3B7C" w:rsidP="008A1D4A">
                  <w:pPr>
                    <w:pStyle w:val="TableText"/>
                  </w:pPr>
                  <w:r w:rsidRPr="001E3B7C">
                    <w:t>716567001</w:t>
                  </w:r>
                </w:p>
              </w:tc>
            </w:tr>
            <w:tr w:rsidR="008A1D4A" w:rsidRPr="00CD5847" w14:paraId="45108FE2" w14:textId="77777777" w:rsidTr="00A931AF">
              <w:trPr>
                <w:cantSplit/>
              </w:trPr>
              <w:tc>
                <w:tcPr>
                  <w:tcW w:w="2904" w:type="pct"/>
                  <w:tcBorders>
                    <w:top w:val="nil"/>
                    <w:left w:val="nil"/>
                    <w:bottom w:val="single" w:sz="4" w:space="0" w:color="C2D9BA"/>
                    <w:right w:val="nil"/>
                  </w:tcBorders>
                  <w:shd w:val="clear" w:color="auto" w:fill="auto"/>
                </w:tcPr>
                <w:p w14:paraId="38B9DB0D" w14:textId="069FBBE6" w:rsidR="008A1D4A" w:rsidRDefault="00B971BB" w:rsidP="008A1D4A">
                  <w:pPr>
                    <w:pStyle w:val="TableText"/>
                  </w:pPr>
                  <w:r w:rsidRPr="00B971BB">
                    <w:t>Follicular Lymphoma International Prognostic Index</w:t>
                  </w:r>
                </w:p>
              </w:tc>
              <w:tc>
                <w:tcPr>
                  <w:tcW w:w="2096" w:type="pct"/>
                  <w:tcBorders>
                    <w:top w:val="nil"/>
                    <w:left w:val="nil"/>
                    <w:bottom w:val="single" w:sz="4" w:space="0" w:color="C2D9BA"/>
                    <w:right w:val="nil"/>
                  </w:tcBorders>
                </w:tcPr>
                <w:p w14:paraId="4D154BFA" w14:textId="18D240A2" w:rsidR="008A1D4A" w:rsidRDefault="00B971BB" w:rsidP="008A1D4A">
                  <w:pPr>
                    <w:pStyle w:val="TableText"/>
                  </w:pPr>
                  <w:r w:rsidRPr="00B971BB">
                    <w:t>708736003</w:t>
                  </w:r>
                </w:p>
              </w:tc>
            </w:tr>
            <w:tr w:rsidR="008A1D4A" w:rsidRPr="00CD5847" w14:paraId="7DEC0281" w14:textId="77777777" w:rsidTr="00A931AF">
              <w:trPr>
                <w:cantSplit/>
              </w:trPr>
              <w:tc>
                <w:tcPr>
                  <w:tcW w:w="2904" w:type="pct"/>
                  <w:tcBorders>
                    <w:top w:val="nil"/>
                    <w:left w:val="nil"/>
                    <w:bottom w:val="single" w:sz="4" w:space="0" w:color="C2D9BA"/>
                    <w:right w:val="nil"/>
                  </w:tcBorders>
                  <w:shd w:val="clear" w:color="auto" w:fill="auto"/>
                </w:tcPr>
                <w:p w14:paraId="276CB7AE" w14:textId="1DC4B62E" w:rsidR="008A1D4A" w:rsidRDefault="00B971BB" w:rsidP="008A1D4A">
                  <w:pPr>
                    <w:pStyle w:val="TableText"/>
                  </w:pPr>
                  <w:r w:rsidRPr="00B971BB">
                    <w:t>MIPI - Mantle Cell Lymphoma International Prognostic Index</w:t>
                  </w:r>
                </w:p>
              </w:tc>
              <w:tc>
                <w:tcPr>
                  <w:tcW w:w="2096" w:type="pct"/>
                  <w:tcBorders>
                    <w:top w:val="nil"/>
                    <w:left w:val="nil"/>
                    <w:bottom w:val="single" w:sz="4" w:space="0" w:color="C2D9BA"/>
                    <w:right w:val="nil"/>
                  </w:tcBorders>
                </w:tcPr>
                <w:p w14:paraId="10CF5B3E" w14:textId="7178C64E" w:rsidR="008A1D4A" w:rsidRDefault="002909E7" w:rsidP="008A1D4A">
                  <w:pPr>
                    <w:pStyle w:val="TableText"/>
                  </w:pPr>
                  <w:r w:rsidRPr="002909E7">
                    <w:t>763236005</w:t>
                  </w:r>
                </w:p>
              </w:tc>
            </w:tr>
            <w:tr w:rsidR="002909E7" w:rsidRPr="00CD5847" w14:paraId="7E6CB7C9" w14:textId="77777777" w:rsidTr="00A931AF">
              <w:trPr>
                <w:cantSplit/>
              </w:trPr>
              <w:tc>
                <w:tcPr>
                  <w:tcW w:w="2904" w:type="pct"/>
                  <w:tcBorders>
                    <w:top w:val="nil"/>
                    <w:left w:val="nil"/>
                    <w:bottom w:val="single" w:sz="4" w:space="0" w:color="C2D9BA"/>
                    <w:right w:val="nil"/>
                  </w:tcBorders>
                  <w:shd w:val="clear" w:color="auto" w:fill="auto"/>
                </w:tcPr>
                <w:p w14:paraId="7DDD1CE7" w14:textId="77AD3966" w:rsidR="002909E7" w:rsidRPr="00B971BB" w:rsidRDefault="002909E7" w:rsidP="008A1D4A">
                  <w:pPr>
                    <w:pStyle w:val="TableText"/>
                  </w:pPr>
                  <w:r w:rsidRPr="002909E7">
                    <w:t>CLL-IPI - Chronic Lymphocytic Leukemia International Prognostic Index</w:t>
                  </w:r>
                </w:p>
              </w:tc>
              <w:tc>
                <w:tcPr>
                  <w:tcW w:w="2096" w:type="pct"/>
                  <w:tcBorders>
                    <w:top w:val="nil"/>
                    <w:left w:val="nil"/>
                    <w:bottom w:val="single" w:sz="4" w:space="0" w:color="C2D9BA"/>
                    <w:right w:val="nil"/>
                  </w:tcBorders>
                </w:tcPr>
                <w:p w14:paraId="26AAB84A" w14:textId="45909828" w:rsidR="002909E7" w:rsidRPr="002909E7" w:rsidRDefault="002909E7" w:rsidP="008A1D4A">
                  <w:pPr>
                    <w:pStyle w:val="TableText"/>
                  </w:pPr>
                  <w:r w:rsidRPr="002909E7">
                    <w:t>1149100002</w:t>
                  </w:r>
                </w:p>
              </w:tc>
            </w:tr>
            <w:tr w:rsidR="008A1D4A" w:rsidRPr="00CD5847" w14:paraId="1F3B5FF5" w14:textId="77777777" w:rsidTr="00954924">
              <w:trPr>
                <w:cantSplit/>
              </w:trPr>
              <w:tc>
                <w:tcPr>
                  <w:tcW w:w="2904" w:type="pct"/>
                  <w:tcBorders>
                    <w:top w:val="single" w:sz="4" w:space="0" w:color="C2D9BA"/>
                    <w:left w:val="nil"/>
                    <w:bottom w:val="single" w:sz="4" w:space="0" w:color="C2D9BA"/>
                    <w:right w:val="nil"/>
                  </w:tcBorders>
                  <w:shd w:val="clear" w:color="auto" w:fill="auto"/>
                </w:tcPr>
                <w:p w14:paraId="62291CC7" w14:textId="770E2695" w:rsidR="008A1D4A" w:rsidRPr="00CD5847" w:rsidRDefault="005C36E2" w:rsidP="008A1D4A">
                  <w:pPr>
                    <w:pStyle w:val="TableText"/>
                    <w:rPr>
                      <w:bCs/>
                    </w:rPr>
                  </w:pPr>
                  <w:r>
                    <w:t>TBA</w:t>
                  </w:r>
                </w:p>
              </w:tc>
              <w:tc>
                <w:tcPr>
                  <w:tcW w:w="2096" w:type="pct"/>
                  <w:tcBorders>
                    <w:top w:val="single" w:sz="4" w:space="0" w:color="C2D9BA"/>
                    <w:left w:val="nil"/>
                    <w:bottom w:val="single" w:sz="4" w:space="0" w:color="C2D9BA"/>
                    <w:right w:val="nil"/>
                  </w:tcBorders>
                </w:tcPr>
                <w:p w14:paraId="5E41D954" w14:textId="7D00D812" w:rsidR="008A1D4A" w:rsidRDefault="005C36E2" w:rsidP="008A1D4A">
                  <w:pPr>
                    <w:pStyle w:val="TableText"/>
                    <w:rPr>
                      <w:bCs/>
                    </w:rPr>
                  </w:pPr>
                  <w:r>
                    <w:t>TBA</w:t>
                  </w:r>
                </w:p>
              </w:tc>
            </w:tr>
            <w:tr w:rsidR="00DC319F" w:rsidRPr="00DC319F" w14:paraId="148CEDB0" w14:textId="77777777" w:rsidTr="00954924">
              <w:trPr>
                <w:cantSplit/>
              </w:trPr>
              <w:tc>
                <w:tcPr>
                  <w:tcW w:w="2904" w:type="pct"/>
                  <w:tcBorders>
                    <w:top w:val="single" w:sz="4" w:space="0" w:color="C2D9BA"/>
                    <w:left w:val="nil"/>
                    <w:bottom w:val="nil"/>
                    <w:right w:val="nil"/>
                  </w:tcBorders>
                  <w:shd w:val="clear" w:color="auto" w:fill="auto"/>
                </w:tcPr>
                <w:p w14:paraId="4B6A1AA9" w14:textId="77777777" w:rsidR="00DC319F" w:rsidRPr="00DC319F" w:rsidRDefault="00DC319F" w:rsidP="008A1D4A">
                  <w:pPr>
                    <w:pStyle w:val="TableText"/>
                    <w:rPr>
                      <w:sz w:val="12"/>
                      <w:szCs w:val="12"/>
                    </w:rPr>
                  </w:pPr>
                </w:p>
              </w:tc>
              <w:tc>
                <w:tcPr>
                  <w:tcW w:w="2096" w:type="pct"/>
                  <w:tcBorders>
                    <w:top w:val="single" w:sz="4" w:space="0" w:color="C2D9BA"/>
                    <w:left w:val="nil"/>
                    <w:bottom w:val="nil"/>
                    <w:right w:val="nil"/>
                  </w:tcBorders>
                </w:tcPr>
                <w:p w14:paraId="408DA202" w14:textId="77777777" w:rsidR="00DC319F" w:rsidRPr="00DC319F" w:rsidRDefault="00DC319F" w:rsidP="008A1D4A">
                  <w:pPr>
                    <w:pStyle w:val="TableText"/>
                    <w:rPr>
                      <w:sz w:val="12"/>
                      <w:szCs w:val="12"/>
                    </w:rPr>
                  </w:pPr>
                </w:p>
              </w:tc>
            </w:tr>
          </w:tbl>
          <w:p w14:paraId="29608271" w14:textId="02391D29" w:rsidR="008A1D4A" w:rsidRPr="008A1D4A" w:rsidRDefault="008A1D4A" w:rsidP="00316289">
            <w:pPr>
              <w:pStyle w:val="TableText"/>
              <w:rPr>
                <w:b/>
                <w:bCs/>
              </w:rPr>
            </w:pPr>
          </w:p>
        </w:tc>
      </w:tr>
      <w:tr w:rsidR="00A177DF" w14:paraId="3D8B7221" w14:textId="77777777" w:rsidTr="00A177DF">
        <w:trPr>
          <w:cantSplit/>
        </w:trPr>
        <w:tc>
          <w:tcPr>
            <w:tcW w:w="2020" w:type="dxa"/>
            <w:tcBorders>
              <w:top w:val="single" w:sz="4" w:space="0" w:color="FFFFFF" w:themeColor="background1"/>
              <w:bottom w:val="single" w:sz="4" w:space="0" w:color="FFFFFF" w:themeColor="background1"/>
            </w:tcBorders>
            <w:shd w:val="clear" w:color="auto" w:fill="C2D9BA"/>
          </w:tcPr>
          <w:p w14:paraId="1A1D85C3" w14:textId="77777777" w:rsidR="00A177DF" w:rsidRPr="00504110" w:rsidRDefault="00A177DF" w:rsidP="00A177DF">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9A156CA" w14:textId="0C7D8277" w:rsidR="00A177DF" w:rsidRPr="008D448E" w:rsidRDefault="008172E2" w:rsidP="00A177DF">
            <w:pPr>
              <w:pStyle w:val="TableText"/>
            </w:pPr>
            <w:r>
              <w:t xml:space="preserve">Conditional; mandatory if </w:t>
            </w:r>
            <w:r w:rsidRPr="00D55E54">
              <w:rPr>
                <w:b/>
                <w:bCs/>
              </w:rPr>
              <w:t>2.</w:t>
            </w:r>
            <w:r>
              <w:rPr>
                <w:b/>
                <w:bCs/>
              </w:rPr>
              <w:t>6.2</w:t>
            </w:r>
            <w:r w:rsidRPr="00D55E54">
              <w:rPr>
                <w:b/>
                <w:bCs/>
              </w:rPr>
              <w:t xml:space="preserve"> </w:t>
            </w:r>
            <w:r>
              <w:rPr>
                <w:b/>
                <w:bCs/>
              </w:rPr>
              <w:t>Prognostic score</w:t>
            </w:r>
            <w:r>
              <w:t xml:space="preserve"> is </w:t>
            </w:r>
            <w:r w:rsidR="00CE2CC6">
              <w:t>provided</w:t>
            </w:r>
            <w:r>
              <w:t>.</w:t>
            </w:r>
          </w:p>
        </w:tc>
      </w:tr>
      <w:tr w:rsidR="00A177DF" w14:paraId="616DD211" w14:textId="77777777" w:rsidTr="00A177DF">
        <w:trPr>
          <w:cantSplit/>
        </w:trPr>
        <w:tc>
          <w:tcPr>
            <w:tcW w:w="2020" w:type="dxa"/>
            <w:tcBorders>
              <w:top w:val="single" w:sz="4" w:space="0" w:color="FFFFFF" w:themeColor="background1"/>
              <w:bottom w:val="single" w:sz="4" w:space="0" w:color="FFFFFF" w:themeColor="background1"/>
            </w:tcBorders>
            <w:shd w:val="clear" w:color="auto" w:fill="C2D9BA"/>
          </w:tcPr>
          <w:p w14:paraId="29A62173" w14:textId="77777777" w:rsidR="00A177DF" w:rsidRPr="00504110" w:rsidRDefault="00A177DF" w:rsidP="00A177DF">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655DFADD" w14:textId="1F001FAC" w:rsidR="00A177DF" w:rsidRPr="008D448E" w:rsidRDefault="008172E2" w:rsidP="008503D8">
            <w:pPr>
              <w:pStyle w:val="TableText"/>
              <w:numPr>
                <w:ilvl w:val="0"/>
                <w:numId w:val="31"/>
              </w:numPr>
              <w:ind w:left="357" w:hanging="357"/>
            </w:pPr>
            <w:r w:rsidRPr="00AC7421">
              <w:t>This data should be automatically populated via integration between clinical systems</w:t>
            </w:r>
            <w:r>
              <w:t>.</w:t>
            </w:r>
          </w:p>
        </w:tc>
      </w:tr>
      <w:tr w:rsidR="007D39D9" w14:paraId="793463B7" w14:textId="77777777" w:rsidTr="00A177DF">
        <w:trPr>
          <w:cantSplit/>
        </w:trPr>
        <w:tc>
          <w:tcPr>
            <w:tcW w:w="2020" w:type="dxa"/>
            <w:tcBorders>
              <w:top w:val="single" w:sz="4" w:space="0" w:color="FFFFFF" w:themeColor="background1"/>
              <w:bottom w:val="single" w:sz="4" w:space="0" w:color="FFFFFF" w:themeColor="background1"/>
            </w:tcBorders>
            <w:shd w:val="clear" w:color="auto" w:fill="C2D9BA"/>
          </w:tcPr>
          <w:p w14:paraId="4D20B196" w14:textId="77777777" w:rsidR="007D39D9" w:rsidRPr="00504110" w:rsidRDefault="007D39D9"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7A49B868" w14:textId="0E68EBBC" w:rsidR="007D39D9" w:rsidRPr="008D448E" w:rsidRDefault="00FA00D3" w:rsidP="00316289">
            <w:pPr>
              <w:pStyle w:val="TableText"/>
            </w:pPr>
            <w:r>
              <w:t>Must be an active SNOMED CT concept.</w:t>
            </w:r>
          </w:p>
        </w:tc>
      </w:tr>
    </w:tbl>
    <w:p w14:paraId="69E26016" w14:textId="77777777" w:rsidR="007D39D9" w:rsidRDefault="007D39D9" w:rsidP="007D39D9"/>
    <w:p w14:paraId="2C8D0888" w14:textId="77777777" w:rsidR="007D39D9" w:rsidRDefault="007D39D9" w:rsidP="007D39D9"/>
    <w:p w14:paraId="0AB2CA29" w14:textId="19E480B3" w:rsidR="007D39D9" w:rsidRDefault="004E205F" w:rsidP="007D39D9">
      <w:pPr>
        <w:pStyle w:val="Heading2"/>
      </w:pPr>
      <w:bookmarkStart w:id="50" w:name="_Toc93501293"/>
      <w:r>
        <w:t>Regimen</w:t>
      </w:r>
      <w:bookmarkEnd w:id="50"/>
    </w:p>
    <w:p w14:paraId="080238A7" w14:textId="33DBE6DE" w:rsidR="007D39D9" w:rsidRDefault="006C3DC6" w:rsidP="007D39D9">
      <w:pPr>
        <w:keepNext/>
      </w:pPr>
      <w:r>
        <w:t>Information relating to</w:t>
      </w:r>
      <w:r w:rsidR="007D39D9">
        <w:t xml:space="preserve"> </w:t>
      </w:r>
      <w:r w:rsidR="0084250E">
        <w:t>a patient’s treatment plan.</w:t>
      </w:r>
    </w:p>
    <w:p w14:paraId="4AF4045E" w14:textId="458E49A4" w:rsidR="00073650" w:rsidRDefault="00073650" w:rsidP="00073650">
      <w:pPr>
        <w:pStyle w:val="Heading3"/>
        <w:ind w:left="1134"/>
      </w:pPr>
      <w:r>
        <w:t>SRL regimen code</w:t>
      </w:r>
    </w:p>
    <w:p w14:paraId="7EABECA5" w14:textId="5F332995" w:rsidR="00884241" w:rsidRDefault="00884241" w:rsidP="00884241">
      <w:r>
        <w:t>This data element is c</w:t>
      </w:r>
      <w:r w:rsidRPr="00C27A38">
        <w:t xml:space="preserve">ritical for linking the regimen a patient is receiving back to the </w:t>
      </w:r>
      <w:hyperlink r:id="rId82" w:history="1">
        <w:r w:rsidRPr="00802EE3">
          <w:rPr>
            <w:rStyle w:val="Hyperlink"/>
          </w:rPr>
          <w:t>SACT Regimen Library (SRL)</w:t>
        </w:r>
      </w:hyperlink>
      <w:r>
        <w:t>.</w:t>
      </w:r>
    </w:p>
    <w:p w14:paraId="792C4FF2" w14:textId="77777777" w:rsidR="00884241" w:rsidRPr="00884241" w:rsidRDefault="00884241" w:rsidP="00884241"/>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073650" w:rsidRPr="003D59BB" w14:paraId="20D06326" w14:textId="77777777" w:rsidTr="00AF64F5">
        <w:trPr>
          <w:cantSplit/>
        </w:trPr>
        <w:tc>
          <w:tcPr>
            <w:tcW w:w="2020" w:type="dxa"/>
            <w:tcBorders>
              <w:top w:val="single" w:sz="4" w:space="0" w:color="C2D9BA"/>
              <w:bottom w:val="single" w:sz="4" w:space="0" w:color="FFFFFF" w:themeColor="background1"/>
            </w:tcBorders>
            <w:shd w:val="clear" w:color="auto" w:fill="C2D9BA"/>
          </w:tcPr>
          <w:p w14:paraId="0E5866FD" w14:textId="77777777" w:rsidR="00073650" w:rsidRPr="00504110" w:rsidRDefault="00073650" w:rsidP="00861F1E">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7073AD68" w14:textId="7BB573A3" w:rsidR="00073650" w:rsidRPr="00184228" w:rsidRDefault="00073650" w:rsidP="00861F1E">
            <w:pPr>
              <w:pStyle w:val="TableText"/>
              <w:keepNext/>
              <w:rPr>
                <w:lang w:eastAsia="en-US"/>
              </w:rPr>
            </w:pPr>
            <w:r w:rsidRPr="001861BE">
              <w:rPr>
                <w:lang w:eastAsia="en-US"/>
              </w:rPr>
              <w:t>The SACT Regimen Library ID of the regimen a person is receiving</w:t>
            </w:r>
            <w:r w:rsidR="001C4335">
              <w:rPr>
                <w:lang w:eastAsia="en-US"/>
              </w:rPr>
              <w:t>.</w:t>
            </w:r>
          </w:p>
        </w:tc>
      </w:tr>
      <w:tr w:rsidR="00073650" w14:paraId="7FD5305F" w14:textId="77777777" w:rsidTr="00AF64F5">
        <w:trPr>
          <w:cantSplit/>
        </w:trPr>
        <w:tc>
          <w:tcPr>
            <w:tcW w:w="2020" w:type="dxa"/>
            <w:tcBorders>
              <w:top w:val="single" w:sz="4" w:space="0" w:color="FFFFFF" w:themeColor="background1"/>
              <w:bottom w:val="single" w:sz="4" w:space="0" w:color="FFFFFF" w:themeColor="background1"/>
            </w:tcBorders>
            <w:shd w:val="clear" w:color="auto" w:fill="C2D9BA"/>
          </w:tcPr>
          <w:p w14:paraId="75785FB9" w14:textId="77777777" w:rsidR="00073650" w:rsidRPr="00504110" w:rsidRDefault="00073650" w:rsidP="00861F1E">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25FD41E2" w14:textId="5435623E" w:rsidR="00073650" w:rsidRDefault="00CE068F" w:rsidP="00861F1E">
            <w:pPr>
              <w:pStyle w:val="TableText"/>
              <w:keepNext/>
              <w:rPr>
                <w:lang w:eastAsia="en-US"/>
              </w:rPr>
            </w:pPr>
            <w:hyperlink r:id="rId83" w:history="1">
              <w:r w:rsidR="00F15F4E">
                <w:rPr>
                  <w:rStyle w:val="Hyperlink"/>
                </w:rPr>
                <w:t>SNOMED CT New Zealand Edition</w:t>
              </w:r>
            </w:hyperlink>
          </w:p>
        </w:tc>
      </w:tr>
      <w:tr w:rsidR="00AF64F5" w14:paraId="50B3AA2E"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0ADB256" w14:textId="77777777" w:rsidR="00AF64F5" w:rsidRPr="00504110" w:rsidRDefault="00AF64F5" w:rsidP="00AF64F5">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129F509B" w14:textId="06718741" w:rsidR="00AF64F5" w:rsidRPr="00FD7C3F" w:rsidRDefault="00AF64F5" w:rsidP="00AF64F5">
            <w:pPr>
              <w:pStyle w:val="TableText"/>
              <w:rPr>
                <w:rFonts w:cs="Arial"/>
              </w:rPr>
            </w:pPr>
            <w:r>
              <w:t>Numeric</w:t>
            </w:r>
          </w:p>
        </w:tc>
        <w:tc>
          <w:tcPr>
            <w:tcW w:w="2211" w:type="dxa"/>
            <w:tcBorders>
              <w:top w:val="single" w:sz="4" w:space="0" w:color="C2D9BA"/>
              <w:bottom w:val="single" w:sz="4" w:space="0" w:color="FFFFFF" w:themeColor="background1"/>
            </w:tcBorders>
            <w:shd w:val="clear" w:color="auto" w:fill="C2D9BA"/>
          </w:tcPr>
          <w:p w14:paraId="04E4091A" w14:textId="5F585533" w:rsidR="00AF64F5" w:rsidRPr="00504110" w:rsidRDefault="00AF64F5" w:rsidP="00AF64F5">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3B3DE62A" w14:textId="5AC96A4E" w:rsidR="00AF64F5" w:rsidRPr="008D448E" w:rsidRDefault="00AF64F5" w:rsidP="00AF64F5">
            <w:pPr>
              <w:pStyle w:val="TableText"/>
            </w:pPr>
            <w:r>
              <w:t>Code</w:t>
            </w:r>
          </w:p>
        </w:tc>
      </w:tr>
      <w:tr w:rsidR="00AF64F5" w14:paraId="77B40548"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17948725" w14:textId="77777777" w:rsidR="00AF64F5" w:rsidRPr="00504110" w:rsidRDefault="00AF64F5" w:rsidP="00AF64F5">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38116784" w14:textId="7C0017EF" w:rsidR="00AF64F5" w:rsidRPr="008D448E" w:rsidRDefault="00AF64F5" w:rsidP="00AF64F5">
            <w:pPr>
              <w:pStyle w:val="TableText"/>
            </w:pPr>
            <w:r>
              <w:t>18</w:t>
            </w:r>
          </w:p>
        </w:tc>
        <w:tc>
          <w:tcPr>
            <w:tcW w:w="2211" w:type="dxa"/>
            <w:tcBorders>
              <w:top w:val="single" w:sz="4" w:space="0" w:color="FFFFFF" w:themeColor="background1"/>
              <w:bottom w:val="single" w:sz="4" w:space="0" w:color="C2D9BA"/>
            </w:tcBorders>
            <w:shd w:val="clear" w:color="auto" w:fill="C2D9BA"/>
          </w:tcPr>
          <w:p w14:paraId="0EBCFAF6" w14:textId="529D461D" w:rsidR="00AF64F5" w:rsidRPr="00504110" w:rsidRDefault="00AF64F5" w:rsidP="00AF64F5">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02F47834" w14:textId="7697B02E" w:rsidR="00AF64F5" w:rsidRPr="00F46627" w:rsidRDefault="00AF64F5" w:rsidP="00AF64F5">
            <w:pPr>
              <w:pStyle w:val="TableBullet"/>
              <w:numPr>
                <w:ilvl w:val="0"/>
                <w:numId w:val="0"/>
              </w:numPr>
              <w:spacing w:before="60" w:line="240" w:lineRule="auto"/>
              <w:ind w:left="284" w:hanging="284"/>
            </w:pPr>
            <w:r>
              <w:t>N(18)</w:t>
            </w:r>
          </w:p>
        </w:tc>
      </w:tr>
      <w:tr w:rsidR="00073650" w14:paraId="4923055F" w14:textId="77777777" w:rsidTr="00AF64F5">
        <w:trPr>
          <w:cantSplit/>
        </w:trPr>
        <w:tc>
          <w:tcPr>
            <w:tcW w:w="2020" w:type="dxa"/>
            <w:tcBorders>
              <w:top w:val="single" w:sz="4" w:space="0" w:color="FFFFFF" w:themeColor="background1"/>
              <w:bottom w:val="single" w:sz="4" w:space="0" w:color="FFFFFF" w:themeColor="background1"/>
            </w:tcBorders>
            <w:shd w:val="clear" w:color="auto" w:fill="C2D9BA"/>
          </w:tcPr>
          <w:p w14:paraId="503B834F" w14:textId="77777777" w:rsidR="00073650" w:rsidRPr="00504110" w:rsidRDefault="00073650" w:rsidP="00861F1E">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16294AB0" w14:textId="69764015" w:rsidR="00802EE3" w:rsidRPr="008D448E" w:rsidRDefault="00CE068F" w:rsidP="004D3CA4">
            <w:pPr>
              <w:pStyle w:val="TableText"/>
            </w:pPr>
            <w:hyperlink r:id="rId84" w:history="1">
              <w:r w:rsidR="00896CF7" w:rsidRPr="00802EE3">
                <w:rPr>
                  <w:rStyle w:val="Hyperlink"/>
                </w:rPr>
                <w:t>SACT Regimen Library (SRL)</w:t>
              </w:r>
            </w:hyperlink>
          </w:p>
        </w:tc>
      </w:tr>
      <w:tr w:rsidR="00073650" w14:paraId="107391DD" w14:textId="77777777" w:rsidTr="00AF64F5">
        <w:trPr>
          <w:cantSplit/>
        </w:trPr>
        <w:tc>
          <w:tcPr>
            <w:tcW w:w="2020" w:type="dxa"/>
            <w:tcBorders>
              <w:top w:val="single" w:sz="4" w:space="0" w:color="FFFFFF" w:themeColor="background1"/>
              <w:bottom w:val="single" w:sz="4" w:space="0" w:color="FFFFFF" w:themeColor="background1"/>
            </w:tcBorders>
            <w:shd w:val="clear" w:color="auto" w:fill="C2D9BA"/>
          </w:tcPr>
          <w:p w14:paraId="5F91F9A2" w14:textId="77777777" w:rsidR="00073650" w:rsidRPr="00504110" w:rsidRDefault="00073650" w:rsidP="00861F1E">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E2299CF" w14:textId="67F8DA0C" w:rsidR="00073650" w:rsidRPr="008D448E" w:rsidRDefault="00C85353" w:rsidP="00861F1E">
            <w:pPr>
              <w:pStyle w:val="TableText"/>
            </w:pPr>
            <w:r>
              <w:t>Conditional; m</w:t>
            </w:r>
            <w:r w:rsidR="00073650">
              <w:t>andatory</w:t>
            </w:r>
            <w:r w:rsidR="00073650" w:rsidRPr="00C27A38">
              <w:t xml:space="preserve"> if </w:t>
            </w:r>
            <w:r>
              <w:t xml:space="preserve">a </w:t>
            </w:r>
            <w:hyperlink r:id="rId85" w:history="1">
              <w:r w:rsidR="00073650" w:rsidRPr="00C85353">
                <w:rPr>
                  <w:rStyle w:val="Hyperlink"/>
                </w:rPr>
                <w:t>SRL regimen</w:t>
              </w:r>
            </w:hyperlink>
            <w:r w:rsidR="00073650" w:rsidRPr="00C27A38">
              <w:t xml:space="preserve"> is </w:t>
            </w:r>
            <w:r w:rsidR="00AB3A9B">
              <w:t>provided</w:t>
            </w:r>
            <w:r>
              <w:t>.</w:t>
            </w:r>
          </w:p>
        </w:tc>
      </w:tr>
      <w:tr w:rsidR="00073650" w14:paraId="49E135ED" w14:textId="77777777" w:rsidTr="00AF64F5">
        <w:trPr>
          <w:cantSplit/>
        </w:trPr>
        <w:tc>
          <w:tcPr>
            <w:tcW w:w="2020" w:type="dxa"/>
            <w:tcBorders>
              <w:top w:val="single" w:sz="4" w:space="0" w:color="FFFFFF" w:themeColor="background1"/>
              <w:bottom w:val="single" w:sz="4" w:space="0" w:color="FFFFFF" w:themeColor="background1"/>
            </w:tcBorders>
            <w:shd w:val="clear" w:color="auto" w:fill="C2D9BA"/>
          </w:tcPr>
          <w:p w14:paraId="3CAF81E9" w14:textId="77777777" w:rsidR="00073650" w:rsidRPr="00504110" w:rsidRDefault="00073650"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063F6A64" w14:textId="00B37B29" w:rsidR="00073650" w:rsidRPr="008D448E" w:rsidRDefault="0043279E" w:rsidP="001B6F97">
            <w:pPr>
              <w:pStyle w:val="TableText"/>
              <w:numPr>
                <w:ilvl w:val="0"/>
                <w:numId w:val="32"/>
              </w:numPr>
              <w:ind w:left="357" w:hanging="357"/>
            </w:pPr>
            <w:r>
              <w:t>This data should be automatically populated via integration between clinical systems</w:t>
            </w:r>
            <w:r w:rsidR="00073650">
              <w:t>.</w:t>
            </w:r>
          </w:p>
        </w:tc>
      </w:tr>
      <w:tr w:rsidR="00073650" w14:paraId="20AB5FC7" w14:textId="77777777" w:rsidTr="00AF64F5">
        <w:trPr>
          <w:cantSplit/>
        </w:trPr>
        <w:tc>
          <w:tcPr>
            <w:tcW w:w="2020" w:type="dxa"/>
            <w:tcBorders>
              <w:top w:val="single" w:sz="4" w:space="0" w:color="FFFFFF" w:themeColor="background1"/>
              <w:bottom w:val="single" w:sz="4" w:space="0" w:color="FFFFFF" w:themeColor="background1"/>
            </w:tcBorders>
            <w:shd w:val="clear" w:color="auto" w:fill="C2D9BA"/>
          </w:tcPr>
          <w:p w14:paraId="5FDE9665" w14:textId="77777777" w:rsidR="00073650" w:rsidRPr="00504110" w:rsidRDefault="00073650"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793C7D99" w14:textId="14B4D21E" w:rsidR="00073650" w:rsidRPr="008D448E" w:rsidRDefault="00A21A0A" w:rsidP="00861F1E">
            <w:pPr>
              <w:pStyle w:val="TableText"/>
            </w:pPr>
            <w:r>
              <w:t>Must be an active SNOMED CT concept.</w:t>
            </w:r>
          </w:p>
        </w:tc>
      </w:tr>
    </w:tbl>
    <w:p w14:paraId="59699870" w14:textId="77777777" w:rsidR="00073650" w:rsidRDefault="00073650" w:rsidP="00073650"/>
    <w:p w14:paraId="58440328" w14:textId="590EA4F5" w:rsidR="007D39D9" w:rsidRDefault="004E205F" w:rsidP="00FE1FAA">
      <w:pPr>
        <w:pStyle w:val="Heading3"/>
        <w:ind w:left="1134"/>
      </w:pPr>
      <w:r w:rsidRPr="00C64AE1">
        <w:lastRenderedPageBreak/>
        <w:t>Regimen ID</w:t>
      </w:r>
    </w:p>
    <w:p w14:paraId="21DB29A4" w14:textId="0E553558" w:rsidR="00C64AE1" w:rsidRPr="00C64AE1" w:rsidRDefault="009A7653" w:rsidP="00C64AE1">
      <w:r>
        <w:t xml:space="preserve">This data element </w:t>
      </w:r>
      <w:r w:rsidR="003C16E4">
        <w:t xml:space="preserve">details the identifier of the </w:t>
      </w:r>
      <w:r>
        <w:t>regimen used in the treatment</w:t>
      </w:r>
      <w:r w:rsidR="00DC76DC">
        <w:t xml:space="preserve"> where an SRL regimen is not </w:t>
      </w:r>
      <w:r w:rsidR="005A6FD3">
        <w:t>available/</w:t>
      </w:r>
      <w:r w:rsidR="00563CD6">
        <w:t>provided,</w:t>
      </w:r>
      <w:r w:rsidR="00DC76DC">
        <w:t xml:space="preserve"> and a local unique identifier is </w:t>
      </w:r>
      <w:r w:rsidR="005A6FD3">
        <w:t>used</w:t>
      </w:r>
      <w:r w:rsidR="00DC76DC">
        <w:t>.</w:t>
      </w:r>
    </w:p>
    <w:p w14:paraId="058A9FDB" w14:textId="66C61B35" w:rsidR="00C64AE1" w:rsidRPr="00C64AE1" w:rsidRDefault="00C64AE1" w:rsidP="00C64AE1">
      <w:pPr>
        <w:rPr>
          <w:highlight w:val="yellow"/>
        </w:rPr>
      </w:pP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5A8ED5C5" w14:textId="77777777" w:rsidTr="008E057F">
        <w:trPr>
          <w:cantSplit/>
        </w:trPr>
        <w:tc>
          <w:tcPr>
            <w:tcW w:w="2020" w:type="dxa"/>
            <w:tcBorders>
              <w:top w:val="single" w:sz="4" w:space="0" w:color="C2D9BA"/>
              <w:bottom w:val="single" w:sz="4" w:space="0" w:color="FFFFFF" w:themeColor="background1"/>
            </w:tcBorders>
            <w:shd w:val="clear" w:color="auto" w:fill="C2D9BA"/>
          </w:tcPr>
          <w:p w14:paraId="443A00FA"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004462CC" w14:textId="1DF23147" w:rsidR="007D39D9" w:rsidRPr="00184228" w:rsidRDefault="00414FD7" w:rsidP="00316289">
            <w:pPr>
              <w:pStyle w:val="TableText"/>
              <w:keepNext/>
              <w:rPr>
                <w:lang w:eastAsia="en-US"/>
              </w:rPr>
            </w:pPr>
            <w:r w:rsidRPr="00414FD7">
              <w:rPr>
                <w:lang w:eastAsia="en-US"/>
              </w:rPr>
              <w:t>Local unique ID of the regimen</w:t>
            </w:r>
            <w:r w:rsidR="006275DB">
              <w:rPr>
                <w:lang w:eastAsia="en-US"/>
              </w:rPr>
              <w:t>.</w:t>
            </w:r>
          </w:p>
        </w:tc>
      </w:tr>
      <w:tr w:rsidR="0018380A" w14:paraId="583377E3"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13DE8834" w14:textId="3B21E8FB" w:rsidR="0018380A" w:rsidRPr="00504110" w:rsidRDefault="0018380A" w:rsidP="00316289">
            <w:pPr>
              <w:pStyle w:val="TableText"/>
              <w:keepNext/>
              <w:rPr>
                <w:b/>
              </w:rPr>
            </w:pPr>
            <w:r>
              <w:rPr>
                <w:b/>
              </w:rPr>
              <w:t>Purpose</w:t>
            </w:r>
          </w:p>
        </w:tc>
        <w:tc>
          <w:tcPr>
            <w:tcW w:w="6060" w:type="dxa"/>
            <w:gridSpan w:val="3"/>
            <w:tcBorders>
              <w:top w:val="single" w:sz="4" w:space="0" w:color="C2D9BA"/>
              <w:bottom w:val="single" w:sz="4" w:space="0" w:color="C2D9BA"/>
            </w:tcBorders>
            <w:shd w:val="clear" w:color="auto" w:fill="auto"/>
          </w:tcPr>
          <w:p w14:paraId="5B1BE52B" w14:textId="35EF91C0" w:rsidR="0018380A" w:rsidRDefault="00D94BFB" w:rsidP="00316289">
            <w:pPr>
              <w:pStyle w:val="TableText"/>
              <w:keepNext/>
              <w:rPr>
                <w:lang w:eastAsia="en-US"/>
              </w:rPr>
            </w:pPr>
            <w:r>
              <w:rPr>
                <w:lang w:eastAsia="en-US"/>
              </w:rPr>
              <w:t>Records</w:t>
            </w:r>
            <w:r w:rsidR="006275DB">
              <w:rPr>
                <w:lang w:eastAsia="en-US"/>
              </w:rPr>
              <w:t xml:space="preserve"> the regimen used in the treatment.</w:t>
            </w:r>
          </w:p>
        </w:tc>
      </w:tr>
      <w:tr w:rsidR="007D39D9" w14:paraId="5C61A623"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4ABC01C"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BF5B65B" w14:textId="7EEB8EAA" w:rsidR="007D39D9" w:rsidRDefault="00D94BFB" w:rsidP="00316289">
            <w:pPr>
              <w:pStyle w:val="TableText"/>
              <w:keepNext/>
              <w:rPr>
                <w:lang w:eastAsia="en-US"/>
              </w:rPr>
            </w:pPr>
            <w:r>
              <w:rPr>
                <w:lang w:eastAsia="en-US"/>
              </w:rPr>
              <w:t>-</w:t>
            </w:r>
          </w:p>
        </w:tc>
      </w:tr>
      <w:tr w:rsidR="007D39D9" w14:paraId="2BB877E7"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292F67D4" w14:textId="77777777" w:rsidR="007D39D9" w:rsidRPr="00504110" w:rsidRDefault="007D39D9" w:rsidP="00316289">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1AAF0510" w14:textId="4483FC9C" w:rsidR="007D39D9" w:rsidRPr="00FD7C3F" w:rsidRDefault="002C3A76" w:rsidP="00316289">
            <w:pPr>
              <w:pStyle w:val="TableText"/>
              <w:rPr>
                <w:rFonts w:cs="Arial"/>
              </w:rPr>
            </w:pPr>
            <w:r>
              <w:rPr>
                <w:rFonts w:cs="Arial"/>
              </w:rPr>
              <w:t>Alphanumeric</w:t>
            </w:r>
          </w:p>
        </w:tc>
        <w:tc>
          <w:tcPr>
            <w:tcW w:w="2211" w:type="dxa"/>
            <w:tcBorders>
              <w:top w:val="single" w:sz="4" w:space="0" w:color="C2D9BA"/>
              <w:bottom w:val="single" w:sz="4" w:space="0" w:color="FFFFFF" w:themeColor="background1"/>
            </w:tcBorders>
            <w:shd w:val="clear" w:color="auto" w:fill="C2D9BA"/>
          </w:tcPr>
          <w:p w14:paraId="4761F082" w14:textId="77777777" w:rsidR="007D39D9" w:rsidRPr="00504110" w:rsidRDefault="007D39D9" w:rsidP="00316289">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13547FD3" w14:textId="1966D1F4" w:rsidR="007D39D9" w:rsidRPr="008D448E" w:rsidRDefault="002C3A76" w:rsidP="00316289">
            <w:pPr>
              <w:pStyle w:val="TableText"/>
            </w:pPr>
            <w:r>
              <w:rPr>
                <w:rFonts w:cs="Arial"/>
              </w:rPr>
              <w:t>Identifier</w:t>
            </w:r>
          </w:p>
        </w:tc>
      </w:tr>
      <w:tr w:rsidR="007D39D9" w14:paraId="415A4C18"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5EDC9FE0" w14:textId="77777777" w:rsidR="007D39D9" w:rsidRPr="00504110" w:rsidRDefault="007D39D9" w:rsidP="00316289">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50EE2EBD" w14:textId="0ED4FE6C" w:rsidR="007D39D9" w:rsidRPr="008D448E" w:rsidRDefault="005C36E2" w:rsidP="00316289">
            <w:pPr>
              <w:pStyle w:val="TableText"/>
            </w:pPr>
            <w:r>
              <w:rPr>
                <w:rFonts w:cs="Arial"/>
              </w:rPr>
              <w:t>TBA</w:t>
            </w:r>
          </w:p>
        </w:tc>
        <w:tc>
          <w:tcPr>
            <w:tcW w:w="2211" w:type="dxa"/>
            <w:tcBorders>
              <w:top w:val="single" w:sz="4" w:space="0" w:color="FFFFFF" w:themeColor="background1"/>
              <w:bottom w:val="single" w:sz="4" w:space="0" w:color="C2D9BA"/>
            </w:tcBorders>
            <w:shd w:val="clear" w:color="auto" w:fill="C2D9BA"/>
          </w:tcPr>
          <w:p w14:paraId="5C83E4BF" w14:textId="77777777" w:rsidR="007D39D9" w:rsidRPr="00504110" w:rsidRDefault="007D39D9" w:rsidP="00316289">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4AEB564B" w14:textId="56FC13CF" w:rsidR="007D39D9" w:rsidRPr="00F46627" w:rsidRDefault="00D34989" w:rsidP="00316289">
            <w:pPr>
              <w:pStyle w:val="TableBullet"/>
              <w:numPr>
                <w:ilvl w:val="0"/>
                <w:numId w:val="0"/>
              </w:numPr>
              <w:spacing w:before="60" w:line="240" w:lineRule="auto"/>
              <w:ind w:left="284" w:hanging="284"/>
            </w:pPr>
            <w:r>
              <w:rPr>
                <w:rFonts w:cs="Arial"/>
              </w:rPr>
              <w:t>X(</w:t>
            </w:r>
            <w:r w:rsidR="005C36E2">
              <w:rPr>
                <w:rFonts w:cs="Arial"/>
              </w:rPr>
              <w:t>TBA</w:t>
            </w:r>
            <w:r>
              <w:rPr>
                <w:rFonts w:cs="Arial"/>
              </w:rPr>
              <w:t>)</w:t>
            </w:r>
          </w:p>
        </w:tc>
      </w:tr>
      <w:tr w:rsidR="007D39D9" w14:paraId="4CC67CB3"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40260E2F" w14:textId="77777777" w:rsidR="007D39D9" w:rsidRPr="00504110" w:rsidRDefault="007D39D9" w:rsidP="0031628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0EFAF645" w14:textId="66BDDD92" w:rsidR="007D39D9" w:rsidRPr="008D448E" w:rsidRDefault="009D60CE" w:rsidP="00316289">
            <w:pPr>
              <w:pStyle w:val="TableText"/>
            </w:pPr>
            <w:r>
              <w:rPr>
                <w:rFonts w:cs="Arial"/>
              </w:rPr>
              <w:t xml:space="preserve">As defined by the </w:t>
            </w:r>
            <w:r w:rsidR="00AB463E">
              <w:rPr>
                <w:rFonts w:cs="Arial"/>
              </w:rPr>
              <w:t>local system</w:t>
            </w:r>
          </w:p>
        </w:tc>
      </w:tr>
      <w:tr w:rsidR="007D39D9" w14:paraId="7D7B2501"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75AAAB60" w14:textId="77777777" w:rsidR="007D39D9" w:rsidRPr="00504110" w:rsidRDefault="007D39D9"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2F7D859A" w14:textId="5DCFF1D9" w:rsidR="007D39D9" w:rsidRPr="008D448E" w:rsidRDefault="00414FD7" w:rsidP="00316289">
            <w:pPr>
              <w:pStyle w:val="TableText"/>
            </w:pPr>
            <w:r>
              <w:t>Mandatory</w:t>
            </w:r>
            <w:r w:rsidR="00073650">
              <w:t xml:space="preserve"> </w:t>
            </w:r>
          </w:p>
        </w:tc>
      </w:tr>
      <w:tr w:rsidR="007D39D9" w14:paraId="4FC77797"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7847A32D" w14:textId="77777777" w:rsidR="007D39D9" w:rsidRPr="00504110" w:rsidRDefault="007D39D9"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128F79B4" w14:textId="77777777" w:rsidR="00D94BFB" w:rsidRDefault="001164AA" w:rsidP="001B6F97">
            <w:pPr>
              <w:pStyle w:val="TableText"/>
              <w:numPr>
                <w:ilvl w:val="0"/>
                <w:numId w:val="20"/>
              </w:numPr>
              <w:ind w:left="357" w:hanging="357"/>
            </w:pPr>
            <w:r w:rsidRPr="00B90B69">
              <w:t>It is recommended that th</w:t>
            </w:r>
            <w:r>
              <w:t>is</w:t>
            </w:r>
            <w:r w:rsidRPr="00B90B69">
              <w:t xml:space="preserve"> </w:t>
            </w:r>
            <w:r>
              <w:t>data element</w:t>
            </w:r>
            <w:r w:rsidRPr="00B90B69">
              <w:t xml:space="preserve"> be captured to allow</w:t>
            </w:r>
            <w:r>
              <w:t xml:space="preserve"> for</w:t>
            </w:r>
            <w:r w:rsidRPr="00B90B69">
              <w:t xml:space="preserve"> prescribing of systemic anti-cancer therapy.</w:t>
            </w:r>
          </w:p>
          <w:p w14:paraId="6F4BF373" w14:textId="0337E66C" w:rsidR="00184D1C" w:rsidRPr="008D448E" w:rsidRDefault="0043279E" w:rsidP="001B6F97">
            <w:pPr>
              <w:pStyle w:val="TableText"/>
              <w:numPr>
                <w:ilvl w:val="0"/>
                <w:numId w:val="20"/>
              </w:numPr>
              <w:ind w:left="357" w:hanging="357"/>
            </w:pPr>
            <w:r>
              <w:t>This data should be automatically populated via integration between clinical systems</w:t>
            </w:r>
            <w:r w:rsidR="00BF7FCA">
              <w:t>.</w:t>
            </w:r>
          </w:p>
        </w:tc>
      </w:tr>
      <w:tr w:rsidR="007D39D9" w14:paraId="753EAD92"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243BC97" w14:textId="77777777" w:rsidR="007D39D9" w:rsidRPr="00504110" w:rsidRDefault="007D39D9"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6BA6B370" w14:textId="5C2700A6" w:rsidR="007D39D9" w:rsidRPr="008D448E" w:rsidRDefault="007D39D9" w:rsidP="00316289">
            <w:pPr>
              <w:pStyle w:val="TableText"/>
            </w:pPr>
          </w:p>
        </w:tc>
      </w:tr>
    </w:tbl>
    <w:p w14:paraId="0095AACF" w14:textId="77777777" w:rsidR="007D39D9" w:rsidRDefault="007D39D9" w:rsidP="007D39D9"/>
    <w:p w14:paraId="08C688EA" w14:textId="242233E5" w:rsidR="007D39D9" w:rsidRDefault="00D61783" w:rsidP="00775057">
      <w:pPr>
        <w:pStyle w:val="Heading3"/>
        <w:ind w:left="1134"/>
      </w:pPr>
      <w:r>
        <w:t>Regimen name</w:t>
      </w:r>
    </w:p>
    <w:p w14:paraId="4F2D99E7" w14:textId="0CD30763" w:rsidR="003D0E95" w:rsidRDefault="009A7436" w:rsidP="003D0E95">
      <w:r>
        <w:t>The regimen name is critical for describing the treatment a patient is receiving.</w:t>
      </w:r>
    </w:p>
    <w:p w14:paraId="16CF1AE3" w14:textId="77777777" w:rsidR="009A7436" w:rsidRPr="003D0E95" w:rsidRDefault="009A7436" w:rsidP="003D0E95"/>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3ED88BB1" w14:textId="77777777" w:rsidTr="009A7436">
        <w:trPr>
          <w:cantSplit/>
        </w:trPr>
        <w:tc>
          <w:tcPr>
            <w:tcW w:w="2020" w:type="dxa"/>
            <w:tcBorders>
              <w:top w:val="single" w:sz="4" w:space="0" w:color="C2D9BA"/>
              <w:bottom w:val="single" w:sz="4" w:space="0" w:color="FFFFFF" w:themeColor="background1"/>
            </w:tcBorders>
            <w:shd w:val="clear" w:color="auto" w:fill="C2D9BA"/>
          </w:tcPr>
          <w:p w14:paraId="437F37F3"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02923A70" w14:textId="5C6688CB" w:rsidR="007D39D9" w:rsidRPr="00184228" w:rsidRDefault="00184D1C" w:rsidP="00316289">
            <w:pPr>
              <w:pStyle w:val="TableText"/>
              <w:keepNext/>
              <w:rPr>
                <w:lang w:eastAsia="en-US"/>
              </w:rPr>
            </w:pPr>
            <w:r w:rsidRPr="00184D1C">
              <w:rPr>
                <w:lang w:eastAsia="en-US"/>
              </w:rPr>
              <w:t>The name of the regimen/careplan</w:t>
            </w:r>
            <w:r w:rsidR="006275DB">
              <w:rPr>
                <w:lang w:eastAsia="en-US"/>
              </w:rPr>
              <w:t>.</w:t>
            </w:r>
          </w:p>
        </w:tc>
      </w:tr>
      <w:tr w:rsidR="007D39D9" w14:paraId="7AB2F406" w14:textId="77777777" w:rsidTr="009A7436">
        <w:trPr>
          <w:cantSplit/>
        </w:trPr>
        <w:tc>
          <w:tcPr>
            <w:tcW w:w="2020" w:type="dxa"/>
            <w:tcBorders>
              <w:top w:val="single" w:sz="4" w:space="0" w:color="FFFFFF" w:themeColor="background1"/>
              <w:bottom w:val="single" w:sz="4" w:space="0" w:color="FFFFFF" w:themeColor="background1"/>
            </w:tcBorders>
            <w:shd w:val="clear" w:color="auto" w:fill="C2D9BA"/>
          </w:tcPr>
          <w:p w14:paraId="1473D734"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B139E76" w14:textId="5694FA58" w:rsidR="007D39D9" w:rsidRDefault="007D39D9" w:rsidP="00316289">
            <w:pPr>
              <w:pStyle w:val="TableText"/>
              <w:keepNext/>
              <w:rPr>
                <w:lang w:eastAsia="en-US"/>
              </w:rPr>
            </w:pPr>
          </w:p>
        </w:tc>
      </w:tr>
      <w:tr w:rsidR="007D39D9" w14:paraId="27FEBD22"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E487E3E" w14:textId="77777777" w:rsidR="007D39D9" w:rsidRPr="00504110" w:rsidRDefault="007D39D9" w:rsidP="00316289">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7E1FF84C" w14:textId="37C58914" w:rsidR="007D39D9" w:rsidRPr="00FD7C3F" w:rsidRDefault="00A42AF5" w:rsidP="00316289">
            <w:pPr>
              <w:pStyle w:val="TableText"/>
              <w:rPr>
                <w:rFonts w:cs="Arial"/>
              </w:rPr>
            </w:pPr>
            <w:r>
              <w:rPr>
                <w:rFonts w:cs="Arial"/>
              </w:rPr>
              <w:t>Alphanumeric</w:t>
            </w:r>
          </w:p>
        </w:tc>
        <w:tc>
          <w:tcPr>
            <w:tcW w:w="2211" w:type="dxa"/>
            <w:tcBorders>
              <w:top w:val="single" w:sz="4" w:space="0" w:color="C2D9BA"/>
              <w:bottom w:val="single" w:sz="4" w:space="0" w:color="FFFFFF" w:themeColor="background1"/>
            </w:tcBorders>
            <w:shd w:val="clear" w:color="auto" w:fill="C2D9BA"/>
          </w:tcPr>
          <w:p w14:paraId="2B856B67" w14:textId="77777777" w:rsidR="007D39D9" w:rsidRPr="00504110" w:rsidRDefault="007D39D9" w:rsidP="00316289">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3876288F" w14:textId="38F69A02" w:rsidR="007D39D9" w:rsidRPr="008D448E" w:rsidRDefault="00A42AF5" w:rsidP="00316289">
            <w:pPr>
              <w:pStyle w:val="TableText"/>
            </w:pPr>
            <w:r>
              <w:rPr>
                <w:rFonts w:cs="Arial"/>
              </w:rPr>
              <w:t>Free text</w:t>
            </w:r>
          </w:p>
        </w:tc>
      </w:tr>
      <w:tr w:rsidR="007D39D9" w14:paraId="1EAF9750"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72AA8A41" w14:textId="77777777" w:rsidR="007D39D9" w:rsidRPr="00504110" w:rsidRDefault="007D39D9" w:rsidP="00316289">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1386D5B4" w14:textId="5F407BD5" w:rsidR="007D39D9" w:rsidRPr="008D448E" w:rsidRDefault="005C36E2" w:rsidP="00316289">
            <w:pPr>
              <w:pStyle w:val="TableText"/>
            </w:pPr>
            <w:r>
              <w:rPr>
                <w:rFonts w:cs="Arial"/>
              </w:rPr>
              <w:t>TBA</w:t>
            </w:r>
          </w:p>
        </w:tc>
        <w:tc>
          <w:tcPr>
            <w:tcW w:w="2211" w:type="dxa"/>
            <w:tcBorders>
              <w:top w:val="single" w:sz="4" w:space="0" w:color="FFFFFF" w:themeColor="background1"/>
              <w:bottom w:val="single" w:sz="4" w:space="0" w:color="C2D9BA"/>
            </w:tcBorders>
            <w:shd w:val="clear" w:color="auto" w:fill="C2D9BA"/>
          </w:tcPr>
          <w:p w14:paraId="36C1180F" w14:textId="77777777" w:rsidR="007D39D9" w:rsidRPr="00504110" w:rsidRDefault="007D39D9" w:rsidP="00316289">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28C4BDBC" w14:textId="4AE41219" w:rsidR="007D39D9" w:rsidRPr="00F46627" w:rsidRDefault="00A56C55" w:rsidP="00316289">
            <w:pPr>
              <w:pStyle w:val="TableBullet"/>
              <w:numPr>
                <w:ilvl w:val="0"/>
                <w:numId w:val="0"/>
              </w:numPr>
              <w:spacing w:before="60" w:line="240" w:lineRule="auto"/>
              <w:ind w:left="284" w:hanging="284"/>
            </w:pPr>
            <w:r>
              <w:rPr>
                <w:rFonts w:cs="Arial"/>
              </w:rPr>
              <w:t>X(TBA)</w:t>
            </w:r>
          </w:p>
        </w:tc>
      </w:tr>
      <w:tr w:rsidR="007D39D9" w14:paraId="157C5ECF" w14:textId="77777777" w:rsidTr="009A7436">
        <w:trPr>
          <w:cantSplit/>
        </w:trPr>
        <w:tc>
          <w:tcPr>
            <w:tcW w:w="2020" w:type="dxa"/>
            <w:tcBorders>
              <w:top w:val="single" w:sz="4" w:space="0" w:color="FFFFFF" w:themeColor="background1"/>
              <w:bottom w:val="single" w:sz="4" w:space="0" w:color="FFFFFF" w:themeColor="background1"/>
            </w:tcBorders>
            <w:shd w:val="clear" w:color="auto" w:fill="C2D9BA"/>
          </w:tcPr>
          <w:p w14:paraId="514C8C83" w14:textId="77777777" w:rsidR="007D39D9" w:rsidRPr="00504110" w:rsidRDefault="007D39D9" w:rsidP="0031628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00B75D21" w14:textId="76C74AFE" w:rsidR="007D39D9" w:rsidRPr="009A2B9A" w:rsidRDefault="00EA678B" w:rsidP="00316289">
            <w:pPr>
              <w:pStyle w:val="TableText"/>
              <w:rPr>
                <w:rFonts w:cs="Arial"/>
              </w:rPr>
            </w:pPr>
            <w:r>
              <w:rPr>
                <w:rFonts w:cs="Arial"/>
              </w:rPr>
              <w:t xml:space="preserve">Valid name assigned </w:t>
            </w:r>
            <w:r w:rsidR="00402625">
              <w:rPr>
                <w:rFonts w:cs="Arial"/>
              </w:rPr>
              <w:t xml:space="preserve">from the </w:t>
            </w:r>
            <w:hyperlink r:id="rId86" w:history="1">
              <w:r w:rsidR="00402625" w:rsidRPr="00402625">
                <w:rPr>
                  <w:rStyle w:val="Hyperlink"/>
                  <w:rFonts w:cs="Arial"/>
                </w:rPr>
                <w:t>SACT Regimen Library</w:t>
              </w:r>
            </w:hyperlink>
            <w:r>
              <w:rPr>
                <w:rFonts w:cs="Arial"/>
              </w:rPr>
              <w:t xml:space="preserve"> </w:t>
            </w:r>
            <w:r w:rsidR="00402625">
              <w:rPr>
                <w:rFonts w:cs="Arial"/>
              </w:rPr>
              <w:t>or</w:t>
            </w:r>
            <w:r w:rsidR="009A2B9A">
              <w:rPr>
                <w:rFonts w:cs="Arial"/>
              </w:rPr>
              <w:t xml:space="preserve"> the name</w:t>
            </w:r>
            <w:r>
              <w:rPr>
                <w:rFonts w:cs="Arial"/>
              </w:rPr>
              <w:t xml:space="preserve"> defined by the local system</w:t>
            </w:r>
            <w:r w:rsidR="009A2B9A">
              <w:rPr>
                <w:rFonts w:cs="Arial"/>
              </w:rPr>
              <w:t>.</w:t>
            </w:r>
          </w:p>
        </w:tc>
      </w:tr>
      <w:tr w:rsidR="007D39D9" w14:paraId="68691DA8" w14:textId="77777777" w:rsidTr="009A7436">
        <w:trPr>
          <w:cantSplit/>
        </w:trPr>
        <w:tc>
          <w:tcPr>
            <w:tcW w:w="2020" w:type="dxa"/>
            <w:tcBorders>
              <w:top w:val="single" w:sz="4" w:space="0" w:color="FFFFFF" w:themeColor="background1"/>
              <w:bottom w:val="single" w:sz="4" w:space="0" w:color="FFFFFF" w:themeColor="background1"/>
            </w:tcBorders>
            <w:shd w:val="clear" w:color="auto" w:fill="C2D9BA"/>
          </w:tcPr>
          <w:p w14:paraId="5F4DD7EE" w14:textId="77777777" w:rsidR="007D39D9" w:rsidRPr="00504110" w:rsidRDefault="007D39D9"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4861BBA9" w14:textId="635C7BF6" w:rsidR="007D39D9" w:rsidRPr="008D448E" w:rsidRDefault="001861BE" w:rsidP="00316289">
            <w:pPr>
              <w:pStyle w:val="TableText"/>
            </w:pPr>
            <w:r>
              <w:t>Mandatory</w:t>
            </w:r>
          </w:p>
        </w:tc>
      </w:tr>
      <w:tr w:rsidR="007D39D9" w14:paraId="52679CA0" w14:textId="77777777" w:rsidTr="009A7436">
        <w:trPr>
          <w:cantSplit/>
        </w:trPr>
        <w:tc>
          <w:tcPr>
            <w:tcW w:w="2020" w:type="dxa"/>
            <w:tcBorders>
              <w:top w:val="single" w:sz="4" w:space="0" w:color="FFFFFF" w:themeColor="background1"/>
              <w:bottom w:val="single" w:sz="4" w:space="0" w:color="FFFFFF" w:themeColor="background1"/>
            </w:tcBorders>
            <w:shd w:val="clear" w:color="auto" w:fill="C2D9BA"/>
          </w:tcPr>
          <w:p w14:paraId="23A39903" w14:textId="77777777" w:rsidR="007D39D9" w:rsidRPr="00504110" w:rsidRDefault="007D39D9"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3BCA394" w14:textId="7F820036" w:rsidR="00907937" w:rsidRDefault="00907937" w:rsidP="001B6F97">
            <w:pPr>
              <w:pStyle w:val="TableText"/>
              <w:numPr>
                <w:ilvl w:val="0"/>
                <w:numId w:val="20"/>
              </w:numPr>
              <w:ind w:left="357" w:hanging="357"/>
            </w:pPr>
            <w:r w:rsidRPr="00B90B69">
              <w:t>It is recommended that th</w:t>
            </w:r>
            <w:r>
              <w:t>is</w:t>
            </w:r>
            <w:r w:rsidRPr="00B90B69">
              <w:t xml:space="preserve"> </w:t>
            </w:r>
            <w:r>
              <w:t>data element</w:t>
            </w:r>
            <w:r w:rsidRPr="00B90B69">
              <w:t xml:space="preserve"> be captured to allow</w:t>
            </w:r>
            <w:r>
              <w:t xml:space="preserve"> for</w:t>
            </w:r>
            <w:r w:rsidRPr="00B90B69">
              <w:t xml:space="preserve"> prescribing of systemic anti-cancer therapy.</w:t>
            </w:r>
          </w:p>
          <w:p w14:paraId="5631DFE8" w14:textId="6FA54311" w:rsidR="007D39D9" w:rsidRPr="008D448E" w:rsidRDefault="00872D1C" w:rsidP="00BF2E95">
            <w:pPr>
              <w:pStyle w:val="TableText"/>
              <w:numPr>
                <w:ilvl w:val="0"/>
                <w:numId w:val="20"/>
              </w:numPr>
              <w:ind w:left="357" w:hanging="357"/>
            </w:pPr>
            <w:r>
              <w:t xml:space="preserve">If a SACT Regimen Library (SRL) regimen is </w:t>
            </w:r>
            <w:r w:rsidR="00BF2E95">
              <w:t>used,</w:t>
            </w:r>
            <w:r>
              <w:t xml:space="preserve"> then this field should reflect the exact SRL regimen name. </w:t>
            </w:r>
            <w:hyperlink r:id="rId87" w:history="1">
              <w:r w:rsidR="00BF2E95" w:rsidRPr="00BF2E95">
                <w:rPr>
                  <w:rStyle w:val="Hyperlink"/>
                </w:rPr>
                <w:t>https://nzf.org.nz/regimens?preview=true</w:t>
              </w:r>
            </w:hyperlink>
          </w:p>
        </w:tc>
      </w:tr>
      <w:tr w:rsidR="007D39D9" w14:paraId="62BDCD1D" w14:textId="77777777" w:rsidTr="009A7436">
        <w:trPr>
          <w:cantSplit/>
        </w:trPr>
        <w:tc>
          <w:tcPr>
            <w:tcW w:w="2020" w:type="dxa"/>
            <w:tcBorders>
              <w:top w:val="single" w:sz="4" w:space="0" w:color="FFFFFF" w:themeColor="background1"/>
              <w:bottom w:val="single" w:sz="4" w:space="0" w:color="FFFFFF" w:themeColor="background1"/>
            </w:tcBorders>
            <w:shd w:val="clear" w:color="auto" w:fill="C2D9BA"/>
          </w:tcPr>
          <w:p w14:paraId="6BF07BB1" w14:textId="77777777" w:rsidR="007D39D9" w:rsidRPr="00504110" w:rsidRDefault="007D39D9"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03C61FC7" w14:textId="7BFE1037" w:rsidR="007D39D9" w:rsidRPr="00C46448" w:rsidRDefault="00254AF1" w:rsidP="00B83C68">
            <w:pPr>
              <w:pStyle w:val="TableText"/>
              <w:rPr>
                <w:rFonts w:cs="Arial"/>
              </w:rPr>
            </w:pPr>
            <w:r>
              <w:rPr>
                <w:rFonts w:cs="Arial"/>
              </w:rPr>
              <w:t>For SRL regimens, must be the n</w:t>
            </w:r>
            <w:r w:rsidR="00B83C68">
              <w:rPr>
                <w:rFonts w:cs="Arial"/>
              </w:rPr>
              <w:t>ame assigned to the SRL regimen ID</w:t>
            </w:r>
            <w:r w:rsidR="00C46448">
              <w:rPr>
                <w:rFonts w:cs="Arial"/>
              </w:rPr>
              <w:t>.</w:t>
            </w:r>
          </w:p>
        </w:tc>
      </w:tr>
    </w:tbl>
    <w:p w14:paraId="798E056F" w14:textId="7530CE55" w:rsidR="007611E2" w:rsidRDefault="007611E2" w:rsidP="00617C0A"/>
    <w:p w14:paraId="7E11ACE7" w14:textId="17538124" w:rsidR="007611E2" w:rsidRDefault="007611E2" w:rsidP="00775057">
      <w:pPr>
        <w:pStyle w:val="Heading3"/>
        <w:keepLines/>
        <w:ind w:left="1134"/>
      </w:pPr>
      <w:r>
        <w:lastRenderedPageBreak/>
        <w:t>Treatment intent</w:t>
      </w:r>
    </w:p>
    <w:p w14:paraId="341C9B22" w14:textId="58108946" w:rsidR="002375AC" w:rsidRDefault="002375AC" w:rsidP="00775057">
      <w:pPr>
        <w:keepNext/>
        <w:keepLines/>
        <w:rPr>
          <w:lang w:eastAsia="en-US"/>
        </w:rPr>
      </w:pPr>
      <w:r>
        <w:rPr>
          <w:lang w:eastAsia="en-US"/>
        </w:rPr>
        <w:t>The treatment intent c</w:t>
      </w:r>
      <w:r w:rsidRPr="007243F6">
        <w:rPr>
          <w:lang w:eastAsia="en-US"/>
        </w:rPr>
        <w:t xml:space="preserve">haracterises the expectation of whether treatment is </w:t>
      </w:r>
      <w:r w:rsidR="008334BF">
        <w:rPr>
          <w:lang w:eastAsia="en-US"/>
        </w:rPr>
        <w:t xml:space="preserve">either </w:t>
      </w:r>
      <w:r w:rsidRPr="007243F6">
        <w:rPr>
          <w:lang w:eastAsia="en-US"/>
        </w:rPr>
        <w:t>curative or palliative.</w:t>
      </w:r>
    </w:p>
    <w:p w14:paraId="22C3B2A6" w14:textId="77777777" w:rsidR="002375AC" w:rsidRPr="002375AC" w:rsidRDefault="002375AC" w:rsidP="00775057">
      <w:pPr>
        <w:keepNext/>
        <w:keepLines/>
      </w:pP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949"/>
        <w:gridCol w:w="2127"/>
        <w:gridCol w:w="1984"/>
      </w:tblGrid>
      <w:tr w:rsidR="00582365" w:rsidRPr="00184228" w14:paraId="1FCD9CCC" w14:textId="77777777" w:rsidTr="008334BF">
        <w:trPr>
          <w:cantSplit/>
        </w:trPr>
        <w:tc>
          <w:tcPr>
            <w:tcW w:w="2020" w:type="dxa"/>
            <w:tcBorders>
              <w:top w:val="single" w:sz="4" w:space="0" w:color="C2D9BA"/>
              <w:bottom w:val="single" w:sz="4" w:space="0" w:color="FFFFFF" w:themeColor="background1"/>
            </w:tcBorders>
            <w:shd w:val="clear" w:color="auto" w:fill="C2D9BA"/>
          </w:tcPr>
          <w:p w14:paraId="5E6D0529" w14:textId="77777777" w:rsidR="00582365" w:rsidRPr="00504110" w:rsidRDefault="00582365" w:rsidP="00775057">
            <w:pPr>
              <w:pStyle w:val="TableText"/>
              <w:keepN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176BDB6D" w14:textId="3189E3D3" w:rsidR="00582365" w:rsidRPr="00184228" w:rsidRDefault="00582365" w:rsidP="00775057">
            <w:pPr>
              <w:pStyle w:val="TableText"/>
              <w:keepNext/>
              <w:keepLines/>
              <w:rPr>
                <w:lang w:eastAsia="en-US"/>
              </w:rPr>
            </w:pPr>
            <w:r w:rsidRPr="00310C95">
              <w:rPr>
                <w:lang w:eastAsia="en-US"/>
              </w:rPr>
              <w:t>The intent of the treatment regimen</w:t>
            </w:r>
            <w:r w:rsidR="00676356">
              <w:rPr>
                <w:lang w:eastAsia="en-US"/>
              </w:rPr>
              <w:t>.</w:t>
            </w:r>
            <w:r w:rsidR="007243F6">
              <w:rPr>
                <w:lang w:eastAsia="en-US"/>
              </w:rPr>
              <w:t xml:space="preserve"> </w:t>
            </w:r>
          </w:p>
        </w:tc>
      </w:tr>
      <w:tr w:rsidR="00582365" w14:paraId="1F70C8BF" w14:textId="77777777" w:rsidTr="008334BF">
        <w:trPr>
          <w:cantSplit/>
        </w:trPr>
        <w:tc>
          <w:tcPr>
            <w:tcW w:w="2020" w:type="dxa"/>
            <w:tcBorders>
              <w:top w:val="single" w:sz="4" w:space="0" w:color="FFFFFF" w:themeColor="background1"/>
              <w:bottom w:val="single" w:sz="4" w:space="0" w:color="FFFFFF" w:themeColor="background1"/>
            </w:tcBorders>
            <w:shd w:val="clear" w:color="auto" w:fill="C2D9BA"/>
          </w:tcPr>
          <w:p w14:paraId="2E04FA6E" w14:textId="77777777" w:rsidR="00582365" w:rsidRPr="00504110" w:rsidRDefault="00582365" w:rsidP="00775057">
            <w:pPr>
              <w:pStyle w:val="TableText"/>
              <w:keepNext/>
              <w:keepLines/>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100809E8" w14:textId="64793CA6" w:rsidR="00582365" w:rsidRDefault="00CE068F" w:rsidP="00775057">
            <w:pPr>
              <w:pStyle w:val="TableText"/>
              <w:keepNext/>
              <w:keepLines/>
              <w:rPr>
                <w:lang w:eastAsia="en-US"/>
              </w:rPr>
            </w:pPr>
            <w:hyperlink r:id="rId88" w:history="1">
              <w:r w:rsidR="00F15F4E">
                <w:rPr>
                  <w:rStyle w:val="Hyperlink"/>
                </w:rPr>
                <w:t>SNOMED CT New Zealand Edition</w:t>
              </w:r>
            </w:hyperlink>
          </w:p>
        </w:tc>
      </w:tr>
      <w:tr w:rsidR="00582365" w:rsidRPr="008D448E" w14:paraId="111EFDA4" w14:textId="77777777" w:rsidTr="008334BF">
        <w:trPr>
          <w:cantSplit/>
        </w:trPr>
        <w:tc>
          <w:tcPr>
            <w:tcW w:w="2020" w:type="dxa"/>
            <w:tcBorders>
              <w:top w:val="single" w:sz="4" w:space="0" w:color="FFFFFF" w:themeColor="background1"/>
              <w:bottom w:val="single" w:sz="4" w:space="0" w:color="FFFFFF" w:themeColor="background1"/>
            </w:tcBorders>
            <w:shd w:val="clear" w:color="auto" w:fill="C2D9BA"/>
          </w:tcPr>
          <w:p w14:paraId="44D21B75" w14:textId="77777777" w:rsidR="00582365" w:rsidRPr="00504110" w:rsidRDefault="00582365" w:rsidP="00775057">
            <w:pPr>
              <w:pStyle w:val="TableText"/>
              <w:keepNext/>
              <w:keepLines/>
              <w:rPr>
                <w:b/>
              </w:rPr>
            </w:pPr>
            <w:r w:rsidRPr="00504110">
              <w:rPr>
                <w:b/>
              </w:rPr>
              <w:t>Data type</w:t>
            </w:r>
          </w:p>
        </w:tc>
        <w:tc>
          <w:tcPr>
            <w:tcW w:w="1949" w:type="dxa"/>
            <w:tcBorders>
              <w:top w:val="single" w:sz="4" w:space="0" w:color="C2D9BA"/>
              <w:bottom w:val="single" w:sz="4" w:space="0" w:color="C2D9BA"/>
            </w:tcBorders>
            <w:shd w:val="clear" w:color="auto" w:fill="auto"/>
          </w:tcPr>
          <w:p w14:paraId="4B7429B3" w14:textId="77777777" w:rsidR="00582365" w:rsidRPr="008D448E" w:rsidRDefault="00582365" w:rsidP="00775057">
            <w:pPr>
              <w:pStyle w:val="TableText"/>
              <w:keepNext/>
              <w:keepLines/>
            </w:pPr>
            <w:r>
              <w:t>Numeric</w:t>
            </w:r>
          </w:p>
        </w:tc>
        <w:tc>
          <w:tcPr>
            <w:tcW w:w="2127" w:type="dxa"/>
            <w:tcBorders>
              <w:top w:val="single" w:sz="4" w:space="0" w:color="C2D9BA"/>
              <w:bottom w:val="single" w:sz="4" w:space="0" w:color="FFFFFF" w:themeColor="background1"/>
            </w:tcBorders>
            <w:shd w:val="clear" w:color="auto" w:fill="C2D9BA"/>
          </w:tcPr>
          <w:p w14:paraId="42709BD5" w14:textId="77777777" w:rsidR="00582365" w:rsidRPr="00504110" w:rsidRDefault="00582365" w:rsidP="00775057">
            <w:pPr>
              <w:pStyle w:val="TableText"/>
              <w:keepNext/>
              <w:keepLines/>
              <w:rPr>
                <w:b/>
              </w:rPr>
            </w:pPr>
            <w:r w:rsidRPr="00504110">
              <w:rPr>
                <w:b/>
              </w:rPr>
              <w:t>Representational class</w:t>
            </w:r>
          </w:p>
        </w:tc>
        <w:tc>
          <w:tcPr>
            <w:tcW w:w="1984" w:type="dxa"/>
            <w:tcBorders>
              <w:top w:val="single" w:sz="4" w:space="0" w:color="C2D9BA"/>
              <w:bottom w:val="single" w:sz="4" w:space="0" w:color="C2D9BA"/>
            </w:tcBorders>
            <w:shd w:val="clear" w:color="auto" w:fill="auto"/>
          </w:tcPr>
          <w:p w14:paraId="7517121E" w14:textId="77777777" w:rsidR="00582365" w:rsidRPr="008D448E" w:rsidRDefault="00582365" w:rsidP="00775057">
            <w:pPr>
              <w:pStyle w:val="TableText"/>
              <w:keepNext/>
              <w:keepLines/>
            </w:pPr>
            <w:r>
              <w:t>Code</w:t>
            </w:r>
          </w:p>
        </w:tc>
      </w:tr>
      <w:tr w:rsidR="00582365" w:rsidRPr="00F46627" w14:paraId="7022FFE8" w14:textId="77777777" w:rsidTr="008334BF">
        <w:trPr>
          <w:cantSplit/>
        </w:trPr>
        <w:tc>
          <w:tcPr>
            <w:tcW w:w="2020" w:type="dxa"/>
            <w:tcBorders>
              <w:top w:val="single" w:sz="4" w:space="0" w:color="FFFFFF" w:themeColor="background1"/>
              <w:bottom w:val="single" w:sz="4" w:space="0" w:color="FFFFFF" w:themeColor="background1"/>
            </w:tcBorders>
            <w:shd w:val="clear" w:color="auto" w:fill="C2D9BA"/>
          </w:tcPr>
          <w:p w14:paraId="6CF5300D" w14:textId="77777777" w:rsidR="00582365" w:rsidRPr="00504110" w:rsidRDefault="00582365" w:rsidP="00775057">
            <w:pPr>
              <w:pStyle w:val="TableText"/>
              <w:keepNext/>
              <w:keepLines/>
              <w:rPr>
                <w:b/>
              </w:rPr>
            </w:pPr>
            <w:r w:rsidRPr="00504110">
              <w:rPr>
                <w:b/>
              </w:rPr>
              <w:t>Field size</w:t>
            </w:r>
          </w:p>
        </w:tc>
        <w:tc>
          <w:tcPr>
            <w:tcW w:w="1949" w:type="dxa"/>
            <w:tcBorders>
              <w:top w:val="single" w:sz="4" w:space="0" w:color="C2D9BA"/>
              <w:bottom w:val="single" w:sz="4" w:space="0" w:color="C2D9BA"/>
            </w:tcBorders>
            <w:shd w:val="clear" w:color="auto" w:fill="auto"/>
          </w:tcPr>
          <w:p w14:paraId="15415AC3" w14:textId="77777777" w:rsidR="00582365" w:rsidRPr="008D448E" w:rsidRDefault="00582365" w:rsidP="00775057">
            <w:pPr>
              <w:pStyle w:val="TableText"/>
              <w:keepNext/>
              <w:keepLines/>
            </w:pPr>
            <w:r>
              <w:t>18</w:t>
            </w:r>
          </w:p>
        </w:tc>
        <w:tc>
          <w:tcPr>
            <w:tcW w:w="2127" w:type="dxa"/>
            <w:tcBorders>
              <w:top w:val="single" w:sz="4" w:space="0" w:color="FFFFFF" w:themeColor="background1"/>
              <w:bottom w:val="single" w:sz="4" w:space="0" w:color="C2D9BA"/>
            </w:tcBorders>
            <w:shd w:val="clear" w:color="auto" w:fill="C2D9BA"/>
          </w:tcPr>
          <w:p w14:paraId="07439E05" w14:textId="77777777" w:rsidR="00582365" w:rsidRPr="00504110" w:rsidRDefault="00582365" w:rsidP="00775057">
            <w:pPr>
              <w:pStyle w:val="TableText"/>
              <w:keepNext/>
              <w:keepLines/>
              <w:rPr>
                <w:b/>
              </w:rPr>
            </w:pPr>
            <w:r w:rsidRPr="00504110">
              <w:rPr>
                <w:b/>
              </w:rPr>
              <w:t>Representational layout</w:t>
            </w:r>
          </w:p>
        </w:tc>
        <w:tc>
          <w:tcPr>
            <w:tcW w:w="1984" w:type="dxa"/>
            <w:tcBorders>
              <w:top w:val="single" w:sz="4" w:space="0" w:color="C2D9BA"/>
              <w:bottom w:val="single" w:sz="4" w:space="0" w:color="C2D9BA"/>
            </w:tcBorders>
            <w:shd w:val="clear" w:color="auto" w:fill="auto"/>
          </w:tcPr>
          <w:p w14:paraId="4811DB9D" w14:textId="77777777" w:rsidR="00582365" w:rsidRPr="00F46627" w:rsidRDefault="00582365" w:rsidP="00775057">
            <w:pPr>
              <w:pStyle w:val="TableText"/>
              <w:keepNext/>
              <w:keepLines/>
            </w:pPr>
            <w:r>
              <w:t>N(18)</w:t>
            </w:r>
          </w:p>
        </w:tc>
      </w:tr>
      <w:tr w:rsidR="00582365" w:rsidRPr="008D448E" w14:paraId="36875892" w14:textId="77777777" w:rsidTr="008334BF">
        <w:trPr>
          <w:cantSplit/>
        </w:trPr>
        <w:tc>
          <w:tcPr>
            <w:tcW w:w="2020" w:type="dxa"/>
            <w:tcBorders>
              <w:top w:val="single" w:sz="4" w:space="0" w:color="FFFFFF" w:themeColor="background1"/>
              <w:bottom w:val="single" w:sz="4" w:space="0" w:color="FFFFFF" w:themeColor="background1"/>
            </w:tcBorders>
            <w:shd w:val="clear" w:color="auto" w:fill="C2D9BA"/>
          </w:tcPr>
          <w:p w14:paraId="09C05A60" w14:textId="77777777" w:rsidR="00582365" w:rsidRPr="00504110" w:rsidRDefault="00582365" w:rsidP="00775057">
            <w:pPr>
              <w:pStyle w:val="TableText"/>
              <w:keepNext/>
              <w:keepLines/>
              <w:rPr>
                <w:b/>
              </w:rPr>
            </w:pPr>
            <w:r>
              <w:rPr>
                <w:b/>
              </w:rPr>
              <w:t>Value domain</w:t>
            </w:r>
          </w:p>
        </w:tc>
        <w:tc>
          <w:tcPr>
            <w:tcW w:w="6060" w:type="dxa"/>
            <w:gridSpan w:val="3"/>
            <w:tcBorders>
              <w:top w:val="single" w:sz="4" w:space="0" w:color="C2D9BA"/>
              <w:bottom w:val="single" w:sz="4" w:space="0" w:color="C2D9BA"/>
            </w:tcBorders>
            <w:shd w:val="clear" w:color="auto" w:fill="auto"/>
          </w:tcPr>
          <w:p w14:paraId="3357C85A" w14:textId="77777777" w:rsidR="00582365" w:rsidRPr="00CA47F1" w:rsidRDefault="00582365" w:rsidP="00775057">
            <w:pPr>
              <w:pStyle w:val="TableText"/>
              <w:keepNext/>
              <w:keepLines/>
              <w:spacing w:before="0" w:after="0" w:line="240" w:lineRule="auto"/>
              <w:rPr>
                <w:sz w:val="12"/>
                <w:szCs w:val="12"/>
              </w:rPr>
            </w:pPr>
          </w:p>
          <w:tbl>
            <w:tblPr>
              <w:tblW w:w="48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29"/>
              <w:gridCol w:w="2428"/>
            </w:tblGrid>
            <w:tr w:rsidR="00617C0A" w:rsidRPr="00D53EC7" w14:paraId="4598755C" w14:textId="2B9B6FF0" w:rsidTr="00617C0A">
              <w:trPr>
                <w:cantSplit/>
              </w:trPr>
              <w:tc>
                <w:tcPr>
                  <w:tcW w:w="2501" w:type="pct"/>
                  <w:tcBorders>
                    <w:top w:val="nil"/>
                    <w:left w:val="nil"/>
                    <w:bottom w:val="nil"/>
                    <w:right w:val="nil"/>
                  </w:tcBorders>
                  <w:shd w:val="clear" w:color="auto" w:fill="C2D9BA"/>
                </w:tcPr>
                <w:p w14:paraId="31D14D8A" w14:textId="77777777" w:rsidR="00617C0A" w:rsidRPr="00CA47F1" w:rsidRDefault="00617C0A" w:rsidP="00775057">
                  <w:pPr>
                    <w:pStyle w:val="TableText"/>
                    <w:keepNext/>
                    <w:keepLines/>
                    <w:rPr>
                      <w:b/>
                    </w:rPr>
                  </w:pPr>
                  <w:r w:rsidRPr="00CA47F1">
                    <w:rPr>
                      <w:b/>
                    </w:rPr>
                    <w:t>Clinical term</w:t>
                  </w:r>
                </w:p>
              </w:tc>
              <w:tc>
                <w:tcPr>
                  <w:tcW w:w="2499" w:type="pct"/>
                  <w:tcBorders>
                    <w:top w:val="nil"/>
                    <w:left w:val="nil"/>
                    <w:bottom w:val="nil"/>
                    <w:right w:val="nil"/>
                  </w:tcBorders>
                  <w:shd w:val="clear" w:color="auto" w:fill="C2D9BA"/>
                </w:tcPr>
                <w:p w14:paraId="1F433F75" w14:textId="03D6A4D7" w:rsidR="00617C0A" w:rsidRPr="00CA47F1" w:rsidRDefault="00617C0A" w:rsidP="00775057">
                  <w:pPr>
                    <w:pStyle w:val="TableText"/>
                    <w:keepNext/>
                    <w:keepLines/>
                    <w:rPr>
                      <w:b/>
                    </w:rPr>
                  </w:pPr>
                  <w:r w:rsidRPr="00CA47F1">
                    <w:rPr>
                      <w:b/>
                    </w:rPr>
                    <w:t>SCTID</w:t>
                  </w:r>
                </w:p>
              </w:tc>
            </w:tr>
            <w:tr w:rsidR="00617C0A" w:rsidRPr="00CD5847" w14:paraId="50F0B909" w14:textId="2218D911" w:rsidTr="00617C0A">
              <w:trPr>
                <w:cantSplit/>
              </w:trPr>
              <w:tc>
                <w:tcPr>
                  <w:tcW w:w="2501" w:type="pct"/>
                  <w:tcBorders>
                    <w:top w:val="nil"/>
                    <w:left w:val="nil"/>
                    <w:bottom w:val="single" w:sz="4" w:space="0" w:color="C2D9BA"/>
                    <w:right w:val="nil"/>
                  </w:tcBorders>
                  <w:shd w:val="clear" w:color="auto" w:fill="auto"/>
                </w:tcPr>
                <w:p w14:paraId="63EE8853" w14:textId="7A419B2D" w:rsidR="00617C0A" w:rsidRPr="007155C4" w:rsidRDefault="00617C0A" w:rsidP="00775057">
                  <w:pPr>
                    <w:pStyle w:val="TableText"/>
                    <w:keepNext/>
                    <w:keepLines/>
                    <w:rPr>
                      <w:rStyle w:val="Hyperlink"/>
                    </w:rPr>
                  </w:pPr>
                  <w:r w:rsidRPr="007155C4">
                    <w:rPr>
                      <w:rStyle w:val="Hyperlink"/>
                    </w:rPr>
                    <w:t>Adjuvant</w:t>
                  </w:r>
                </w:p>
              </w:tc>
              <w:tc>
                <w:tcPr>
                  <w:tcW w:w="2499" w:type="pct"/>
                  <w:tcBorders>
                    <w:top w:val="nil"/>
                    <w:left w:val="nil"/>
                    <w:bottom w:val="single" w:sz="4" w:space="0" w:color="C2D9BA"/>
                    <w:right w:val="nil"/>
                  </w:tcBorders>
                </w:tcPr>
                <w:p w14:paraId="2B3415FD" w14:textId="5C7E75EA" w:rsidR="00617C0A" w:rsidRPr="007155C4" w:rsidRDefault="00617C0A" w:rsidP="00775057">
                  <w:pPr>
                    <w:pStyle w:val="TableText"/>
                    <w:keepNext/>
                    <w:keepLines/>
                    <w:rPr>
                      <w:rStyle w:val="Hyperlink"/>
                    </w:rPr>
                  </w:pPr>
                  <w:r w:rsidRPr="0071092D">
                    <w:t>373846009</w:t>
                  </w:r>
                </w:p>
              </w:tc>
            </w:tr>
            <w:tr w:rsidR="00617C0A" w:rsidRPr="00CD5847" w14:paraId="484E989F" w14:textId="2D9934D1" w:rsidTr="00617C0A">
              <w:trPr>
                <w:cantSplit/>
              </w:trPr>
              <w:tc>
                <w:tcPr>
                  <w:tcW w:w="2501" w:type="pct"/>
                  <w:tcBorders>
                    <w:top w:val="single" w:sz="4" w:space="0" w:color="C2D9BA"/>
                    <w:left w:val="nil"/>
                    <w:bottom w:val="single" w:sz="4" w:space="0" w:color="C2D9BA"/>
                    <w:right w:val="nil"/>
                  </w:tcBorders>
                  <w:shd w:val="clear" w:color="auto" w:fill="auto"/>
                </w:tcPr>
                <w:p w14:paraId="5695B506" w14:textId="3A809925" w:rsidR="00617C0A" w:rsidRPr="007155C4" w:rsidRDefault="00617C0A" w:rsidP="00775057">
                  <w:pPr>
                    <w:pStyle w:val="TableText"/>
                    <w:keepNext/>
                    <w:keepLines/>
                    <w:rPr>
                      <w:rStyle w:val="Hyperlink"/>
                    </w:rPr>
                  </w:pPr>
                  <w:r w:rsidRPr="007155C4">
                    <w:rPr>
                      <w:rStyle w:val="Hyperlink"/>
                    </w:rPr>
                    <w:t>Neo-adjuvant</w:t>
                  </w:r>
                </w:p>
              </w:tc>
              <w:tc>
                <w:tcPr>
                  <w:tcW w:w="2499" w:type="pct"/>
                  <w:tcBorders>
                    <w:top w:val="single" w:sz="4" w:space="0" w:color="C2D9BA"/>
                    <w:left w:val="nil"/>
                    <w:bottom w:val="single" w:sz="4" w:space="0" w:color="C2D9BA"/>
                    <w:right w:val="nil"/>
                  </w:tcBorders>
                </w:tcPr>
                <w:p w14:paraId="6EAD17BC" w14:textId="7A7E797B" w:rsidR="00617C0A" w:rsidRPr="007155C4" w:rsidRDefault="00617C0A" w:rsidP="00775057">
                  <w:pPr>
                    <w:pStyle w:val="TableText"/>
                    <w:keepNext/>
                    <w:keepLines/>
                    <w:rPr>
                      <w:rStyle w:val="Hyperlink"/>
                    </w:rPr>
                  </w:pPr>
                  <w:r w:rsidRPr="00DD7E2C">
                    <w:t>373847000</w:t>
                  </w:r>
                </w:p>
              </w:tc>
            </w:tr>
            <w:tr w:rsidR="00617C0A" w:rsidRPr="00CD5847" w14:paraId="714D2B76" w14:textId="3AE3DE43" w:rsidTr="00617C0A">
              <w:trPr>
                <w:cantSplit/>
              </w:trPr>
              <w:tc>
                <w:tcPr>
                  <w:tcW w:w="2501" w:type="pct"/>
                  <w:tcBorders>
                    <w:top w:val="single" w:sz="4" w:space="0" w:color="C2D9BA"/>
                    <w:left w:val="nil"/>
                    <w:bottom w:val="single" w:sz="4" w:space="0" w:color="C2D9BA"/>
                    <w:right w:val="nil"/>
                  </w:tcBorders>
                  <w:shd w:val="clear" w:color="auto" w:fill="auto"/>
                </w:tcPr>
                <w:p w14:paraId="2E78F49E" w14:textId="4397FAB2" w:rsidR="00617C0A" w:rsidRPr="007155C4" w:rsidRDefault="00CE068F" w:rsidP="00775057">
                  <w:pPr>
                    <w:pStyle w:val="TableText"/>
                    <w:keepNext/>
                    <w:keepLines/>
                    <w:rPr>
                      <w:b/>
                      <w:bCs/>
                    </w:rPr>
                  </w:pPr>
                  <w:hyperlink r:id="rId89" w:history="1">
                    <w:r w:rsidR="00617C0A" w:rsidRPr="00A66E8E">
                      <w:rPr>
                        <w:rStyle w:val="Hyperlink"/>
                        <w:bCs/>
                      </w:rPr>
                      <w:t>Curative</w:t>
                    </w:r>
                  </w:hyperlink>
                </w:p>
              </w:tc>
              <w:tc>
                <w:tcPr>
                  <w:tcW w:w="2499" w:type="pct"/>
                  <w:tcBorders>
                    <w:top w:val="single" w:sz="4" w:space="0" w:color="C2D9BA"/>
                    <w:left w:val="nil"/>
                    <w:bottom w:val="single" w:sz="4" w:space="0" w:color="C2D9BA"/>
                    <w:right w:val="nil"/>
                  </w:tcBorders>
                </w:tcPr>
                <w:p w14:paraId="029F4BA1" w14:textId="61075DF7" w:rsidR="00617C0A" w:rsidRDefault="00617C0A" w:rsidP="00775057">
                  <w:pPr>
                    <w:pStyle w:val="TableText"/>
                    <w:keepNext/>
                    <w:keepLines/>
                  </w:pPr>
                  <w:r w:rsidRPr="00505B7F">
                    <w:t>373808002</w:t>
                  </w:r>
                </w:p>
              </w:tc>
            </w:tr>
            <w:tr w:rsidR="00617C0A" w:rsidRPr="00CD5847" w14:paraId="43C6F252" w14:textId="699E6D2C" w:rsidTr="00617C0A">
              <w:trPr>
                <w:cantSplit/>
              </w:trPr>
              <w:tc>
                <w:tcPr>
                  <w:tcW w:w="2501" w:type="pct"/>
                  <w:tcBorders>
                    <w:top w:val="single" w:sz="4" w:space="0" w:color="C2D9BA"/>
                    <w:left w:val="nil"/>
                    <w:bottom w:val="single" w:sz="4" w:space="0" w:color="C2D9BA"/>
                    <w:right w:val="nil"/>
                  </w:tcBorders>
                  <w:shd w:val="clear" w:color="auto" w:fill="auto"/>
                </w:tcPr>
                <w:p w14:paraId="5DA9524B" w14:textId="23283452" w:rsidR="00617C0A" w:rsidRPr="007155C4" w:rsidRDefault="00CE068F" w:rsidP="00775057">
                  <w:pPr>
                    <w:pStyle w:val="TableText"/>
                    <w:keepNext/>
                    <w:keepLines/>
                    <w:rPr>
                      <w:b/>
                      <w:bCs/>
                    </w:rPr>
                  </w:pPr>
                  <w:hyperlink r:id="rId90" w:history="1">
                    <w:r w:rsidR="00617C0A" w:rsidRPr="00A66E8E">
                      <w:rPr>
                        <w:rStyle w:val="Hyperlink"/>
                        <w:bCs/>
                      </w:rPr>
                      <w:t>Palliative</w:t>
                    </w:r>
                  </w:hyperlink>
                </w:p>
              </w:tc>
              <w:tc>
                <w:tcPr>
                  <w:tcW w:w="2499" w:type="pct"/>
                  <w:tcBorders>
                    <w:top w:val="single" w:sz="4" w:space="0" w:color="C2D9BA"/>
                    <w:left w:val="nil"/>
                    <w:bottom w:val="single" w:sz="4" w:space="0" w:color="C2D9BA"/>
                    <w:right w:val="nil"/>
                  </w:tcBorders>
                </w:tcPr>
                <w:p w14:paraId="0A4A0B7B" w14:textId="72ACB75A" w:rsidR="00617C0A" w:rsidRDefault="00617C0A" w:rsidP="00775057">
                  <w:pPr>
                    <w:pStyle w:val="TableText"/>
                    <w:keepNext/>
                    <w:keepLines/>
                  </w:pPr>
                  <w:r w:rsidRPr="00505B7F">
                    <w:t>363676003</w:t>
                  </w:r>
                </w:p>
              </w:tc>
            </w:tr>
            <w:tr w:rsidR="00617C0A" w:rsidRPr="00CD5847" w14:paraId="2A82F867" w14:textId="35E60EE2" w:rsidTr="00617C0A">
              <w:trPr>
                <w:cantSplit/>
              </w:trPr>
              <w:tc>
                <w:tcPr>
                  <w:tcW w:w="2501" w:type="pct"/>
                  <w:tcBorders>
                    <w:top w:val="single" w:sz="4" w:space="0" w:color="C2D9BA"/>
                    <w:left w:val="nil"/>
                    <w:bottom w:val="single" w:sz="4" w:space="0" w:color="C2D9BA"/>
                    <w:right w:val="nil"/>
                  </w:tcBorders>
                  <w:shd w:val="clear" w:color="auto" w:fill="auto"/>
                </w:tcPr>
                <w:p w14:paraId="6D03167F" w14:textId="22D77901" w:rsidR="00617C0A" w:rsidRPr="007155C4" w:rsidRDefault="00617C0A" w:rsidP="00775057">
                  <w:pPr>
                    <w:pStyle w:val="TableText"/>
                    <w:keepNext/>
                    <w:keepLines/>
                    <w:rPr>
                      <w:rStyle w:val="Hyperlink"/>
                    </w:rPr>
                  </w:pPr>
                  <w:r w:rsidRPr="007155C4">
                    <w:rPr>
                      <w:rStyle w:val="Hyperlink"/>
                    </w:rPr>
                    <w:t>Supportive</w:t>
                  </w:r>
                </w:p>
              </w:tc>
              <w:tc>
                <w:tcPr>
                  <w:tcW w:w="2499" w:type="pct"/>
                  <w:tcBorders>
                    <w:top w:val="single" w:sz="4" w:space="0" w:color="C2D9BA"/>
                    <w:left w:val="nil"/>
                    <w:bottom w:val="single" w:sz="4" w:space="0" w:color="C2D9BA"/>
                    <w:right w:val="nil"/>
                  </w:tcBorders>
                </w:tcPr>
                <w:p w14:paraId="1DB2CDDD" w14:textId="6702E3BD" w:rsidR="00617C0A" w:rsidRPr="007155C4" w:rsidRDefault="00617C0A" w:rsidP="00775057">
                  <w:pPr>
                    <w:pStyle w:val="TableText"/>
                    <w:keepNext/>
                    <w:keepLines/>
                    <w:rPr>
                      <w:rStyle w:val="Hyperlink"/>
                    </w:rPr>
                  </w:pPr>
                  <w:r w:rsidRPr="00415AD2">
                    <w:t>399707004</w:t>
                  </w:r>
                </w:p>
              </w:tc>
            </w:tr>
          </w:tbl>
          <w:p w14:paraId="0A41E5C1" w14:textId="77777777" w:rsidR="00582365" w:rsidRPr="00CA47F1" w:rsidRDefault="00582365" w:rsidP="00775057">
            <w:pPr>
              <w:pStyle w:val="TableText"/>
              <w:keepNext/>
              <w:keepLines/>
              <w:spacing w:before="0" w:after="0" w:line="240" w:lineRule="auto"/>
              <w:rPr>
                <w:sz w:val="6"/>
                <w:szCs w:val="6"/>
              </w:rPr>
            </w:pPr>
          </w:p>
          <w:p w14:paraId="1D17D65C" w14:textId="77777777" w:rsidR="00582365" w:rsidRPr="00CA47F1" w:rsidRDefault="00582365" w:rsidP="00775057">
            <w:pPr>
              <w:pStyle w:val="TableText"/>
              <w:keepNext/>
              <w:keepLines/>
              <w:spacing w:before="0" w:after="0" w:line="240" w:lineRule="auto"/>
              <w:rPr>
                <w:sz w:val="6"/>
                <w:szCs w:val="6"/>
              </w:rPr>
            </w:pPr>
          </w:p>
        </w:tc>
      </w:tr>
      <w:tr w:rsidR="00582365" w:rsidRPr="008D448E" w14:paraId="7A732263" w14:textId="77777777" w:rsidTr="008334BF">
        <w:trPr>
          <w:cantSplit/>
        </w:trPr>
        <w:tc>
          <w:tcPr>
            <w:tcW w:w="2020" w:type="dxa"/>
            <w:tcBorders>
              <w:top w:val="single" w:sz="4" w:space="0" w:color="FFFFFF" w:themeColor="background1"/>
              <w:bottom w:val="single" w:sz="4" w:space="0" w:color="FFFFFF" w:themeColor="background1"/>
            </w:tcBorders>
            <w:shd w:val="clear" w:color="auto" w:fill="C2D9BA"/>
          </w:tcPr>
          <w:p w14:paraId="015DA805" w14:textId="77777777" w:rsidR="00582365" w:rsidRPr="00504110" w:rsidRDefault="00582365" w:rsidP="00775057">
            <w:pPr>
              <w:pStyle w:val="TableText"/>
              <w:keepNext/>
              <w:keepLines/>
              <w:rPr>
                <w:b/>
              </w:rPr>
            </w:pPr>
            <w:r>
              <w:rPr>
                <w:b/>
              </w:rPr>
              <w:t>Obligation</w:t>
            </w:r>
          </w:p>
        </w:tc>
        <w:tc>
          <w:tcPr>
            <w:tcW w:w="6060" w:type="dxa"/>
            <w:gridSpan w:val="3"/>
            <w:tcBorders>
              <w:top w:val="single" w:sz="4" w:space="0" w:color="C2D9BA"/>
              <w:bottom w:val="single" w:sz="4" w:space="0" w:color="C2D9BA"/>
            </w:tcBorders>
            <w:shd w:val="clear" w:color="auto" w:fill="auto"/>
          </w:tcPr>
          <w:p w14:paraId="0103662B" w14:textId="5028FFA1" w:rsidR="00582365" w:rsidRPr="008D448E" w:rsidRDefault="00742942" w:rsidP="00775057">
            <w:pPr>
              <w:pStyle w:val="TableText"/>
              <w:keepNext/>
              <w:keepLines/>
            </w:pPr>
            <w:r>
              <w:t>Mandatory</w:t>
            </w:r>
            <w:r w:rsidR="00FF3CC6">
              <w:t>, optional for haematology</w:t>
            </w:r>
            <w:r w:rsidR="00E7742B">
              <w:t xml:space="preserve"> p</w:t>
            </w:r>
            <w:r w:rsidR="00A66E8E">
              <w:t>ri</w:t>
            </w:r>
            <w:r w:rsidR="009F3CDE">
              <w:t>mary cancer types</w:t>
            </w:r>
            <w:r w:rsidR="00E7742B">
              <w:t>.</w:t>
            </w:r>
          </w:p>
        </w:tc>
      </w:tr>
      <w:tr w:rsidR="00582365" w:rsidRPr="008D448E" w14:paraId="40415BBA" w14:textId="77777777" w:rsidTr="008334BF">
        <w:trPr>
          <w:cantSplit/>
        </w:trPr>
        <w:tc>
          <w:tcPr>
            <w:tcW w:w="2020" w:type="dxa"/>
            <w:tcBorders>
              <w:top w:val="single" w:sz="4" w:space="0" w:color="FFFFFF" w:themeColor="background1"/>
              <w:bottom w:val="single" w:sz="4" w:space="0" w:color="FFFFFF" w:themeColor="background1"/>
            </w:tcBorders>
            <w:shd w:val="clear" w:color="auto" w:fill="C2D9BA"/>
          </w:tcPr>
          <w:p w14:paraId="2DFB2018" w14:textId="77777777" w:rsidR="00582365" w:rsidRPr="00504110" w:rsidRDefault="00582365" w:rsidP="00775057">
            <w:pPr>
              <w:pStyle w:val="TableText"/>
              <w:keepNext/>
              <w:keepLines/>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160B0812" w14:textId="11FDB6C1" w:rsidR="00861F1E" w:rsidRPr="008D448E" w:rsidRDefault="00A56772" w:rsidP="00775057">
            <w:pPr>
              <w:pStyle w:val="TableText"/>
              <w:keepNext/>
              <w:keepLines/>
            </w:pPr>
            <w:r>
              <w:t>-</w:t>
            </w:r>
          </w:p>
        </w:tc>
      </w:tr>
      <w:tr w:rsidR="00582365" w:rsidRPr="008D448E" w14:paraId="754036C8" w14:textId="77777777" w:rsidTr="008334BF">
        <w:trPr>
          <w:cantSplit/>
        </w:trPr>
        <w:tc>
          <w:tcPr>
            <w:tcW w:w="2020" w:type="dxa"/>
            <w:tcBorders>
              <w:top w:val="single" w:sz="4" w:space="0" w:color="FFFFFF" w:themeColor="background1"/>
              <w:bottom w:val="single" w:sz="4" w:space="0" w:color="C2D9BA"/>
            </w:tcBorders>
            <w:shd w:val="clear" w:color="auto" w:fill="C2D9BA"/>
          </w:tcPr>
          <w:p w14:paraId="2668C976" w14:textId="77777777" w:rsidR="00582365" w:rsidRPr="00504110" w:rsidRDefault="00582365" w:rsidP="00775057">
            <w:pPr>
              <w:pStyle w:val="TableText"/>
              <w:keepNext/>
              <w:keepLines/>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1D057402" w14:textId="77777777" w:rsidR="00582365" w:rsidRPr="008D448E" w:rsidRDefault="00582365" w:rsidP="00775057">
            <w:pPr>
              <w:pStyle w:val="TableText"/>
              <w:keepNext/>
              <w:keepLines/>
            </w:pPr>
            <w:r>
              <w:t>Must be an active SNOMED CT concept.</w:t>
            </w:r>
          </w:p>
        </w:tc>
      </w:tr>
    </w:tbl>
    <w:p w14:paraId="3B82907E" w14:textId="77777777" w:rsidR="00582365" w:rsidRPr="00134B66" w:rsidRDefault="00582365" w:rsidP="00582365"/>
    <w:p w14:paraId="0A32DB09" w14:textId="0385A978" w:rsidR="007D39D9" w:rsidRDefault="00D61783" w:rsidP="00FE1FAA">
      <w:pPr>
        <w:pStyle w:val="Heading3"/>
        <w:ind w:left="1134"/>
      </w:pPr>
      <w:r>
        <w:t>Clinical trial flag</w:t>
      </w:r>
    </w:p>
    <w:p w14:paraId="39C30BC1" w14:textId="6EBA73A2" w:rsidR="008334BF" w:rsidRDefault="00930CEE" w:rsidP="008334BF">
      <w:r>
        <w:t>The clinical trial flag</w:t>
      </w:r>
      <w:r w:rsidR="009F0617">
        <w:t xml:space="preserve"> will provide </w:t>
      </w:r>
      <w:r w:rsidR="005515E6">
        <w:t>valuable information on</w:t>
      </w:r>
      <w:r>
        <w:t xml:space="preserve"> </w:t>
      </w:r>
      <w:r w:rsidR="00F7511A">
        <w:t>understanding access to clinical trials.</w:t>
      </w:r>
    </w:p>
    <w:p w14:paraId="7E1161B1" w14:textId="77777777" w:rsidR="00F7511A" w:rsidRPr="008334BF" w:rsidRDefault="00F7511A" w:rsidP="008334BF"/>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3FC07725" w14:textId="77777777" w:rsidTr="001043D1">
        <w:trPr>
          <w:cantSplit/>
        </w:trPr>
        <w:tc>
          <w:tcPr>
            <w:tcW w:w="2020" w:type="dxa"/>
            <w:tcBorders>
              <w:top w:val="single" w:sz="4" w:space="0" w:color="C2D9BA"/>
              <w:bottom w:val="single" w:sz="4" w:space="0" w:color="FFFFFF" w:themeColor="background1"/>
            </w:tcBorders>
            <w:shd w:val="clear" w:color="auto" w:fill="C2D9BA"/>
          </w:tcPr>
          <w:p w14:paraId="5C098C75"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755E5A70" w14:textId="7432543B" w:rsidR="007D39D9" w:rsidRPr="00184228" w:rsidRDefault="00561DF4" w:rsidP="00316289">
            <w:pPr>
              <w:pStyle w:val="TableText"/>
              <w:keepNext/>
              <w:rPr>
                <w:lang w:eastAsia="en-US"/>
              </w:rPr>
            </w:pPr>
            <w:r>
              <w:rPr>
                <w:lang w:eastAsia="en-US"/>
              </w:rPr>
              <w:t>I</w:t>
            </w:r>
            <w:r w:rsidRPr="00561DF4">
              <w:rPr>
                <w:lang w:eastAsia="en-US"/>
              </w:rPr>
              <w:t>ndicates whether the regimen is a clinical trial</w:t>
            </w:r>
          </w:p>
        </w:tc>
      </w:tr>
      <w:tr w:rsidR="007D39D9" w14:paraId="383C81CE" w14:textId="77777777" w:rsidTr="001043D1">
        <w:trPr>
          <w:cantSplit/>
        </w:trPr>
        <w:tc>
          <w:tcPr>
            <w:tcW w:w="2020" w:type="dxa"/>
            <w:tcBorders>
              <w:top w:val="single" w:sz="4" w:space="0" w:color="FFFFFF" w:themeColor="background1"/>
              <w:bottom w:val="single" w:sz="4" w:space="0" w:color="FFFFFF" w:themeColor="background1"/>
            </w:tcBorders>
            <w:shd w:val="clear" w:color="auto" w:fill="C2D9BA"/>
          </w:tcPr>
          <w:p w14:paraId="55A7950A"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190D8F3B" w14:textId="79DC3E7B" w:rsidR="007D39D9" w:rsidRDefault="00A56772" w:rsidP="00316289">
            <w:pPr>
              <w:pStyle w:val="TableText"/>
              <w:keepNext/>
              <w:rPr>
                <w:lang w:eastAsia="en-US"/>
              </w:rPr>
            </w:pPr>
            <w:r>
              <w:rPr>
                <w:lang w:eastAsia="en-US"/>
              </w:rPr>
              <w:t>-</w:t>
            </w:r>
          </w:p>
        </w:tc>
      </w:tr>
      <w:tr w:rsidR="001043D1" w14:paraId="4BF738D9"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044C9E98" w14:textId="77777777" w:rsidR="001043D1" w:rsidRPr="00504110" w:rsidRDefault="001043D1" w:rsidP="001043D1">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0A6CF022" w14:textId="1902C35B" w:rsidR="001043D1" w:rsidRPr="00FD7C3F" w:rsidRDefault="001043D1" w:rsidP="001043D1">
            <w:pPr>
              <w:pStyle w:val="TableText"/>
              <w:rPr>
                <w:rFonts w:cs="Arial"/>
              </w:rPr>
            </w:pPr>
            <w:r>
              <w:t>Boolean</w:t>
            </w:r>
          </w:p>
        </w:tc>
        <w:tc>
          <w:tcPr>
            <w:tcW w:w="2211" w:type="dxa"/>
            <w:tcBorders>
              <w:top w:val="single" w:sz="4" w:space="0" w:color="C2D9BA"/>
              <w:bottom w:val="single" w:sz="4" w:space="0" w:color="FFFFFF" w:themeColor="background1"/>
            </w:tcBorders>
            <w:shd w:val="clear" w:color="auto" w:fill="C2D9BA"/>
          </w:tcPr>
          <w:p w14:paraId="104503B3" w14:textId="062B775C" w:rsidR="001043D1" w:rsidRPr="00504110" w:rsidRDefault="001043D1" w:rsidP="001043D1">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42AB981C" w14:textId="4C8EBA98" w:rsidR="001043D1" w:rsidRPr="008D448E" w:rsidRDefault="001043D1" w:rsidP="001043D1">
            <w:pPr>
              <w:pStyle w:val="TableText"/>
            </w:pPr>
            <w:r>
              <w:t>N/A</w:t>
            </w:r>
          </w:p>
        </w:tc>
      </w:tr>
      <w:tr w:rsidR="001043D1" w14:paraId="20BD2EB9"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664CAC07" w14:textId="77777777" w:rsidR="001043D1" w:rsidRPr="00504110" w:rsidRDefault="001043D1" w:rsidP="001043D1">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26708886" w14:textId="1A993F93" w:rsidR="001043D1" w:rsidRPr="008D448E" w:rsidRDefault="001043D1" w:rsidP="001043D1">
            <w:pPr>
              <w:pStyle w:val="TableText"/>
            </w:pPr>
            <w:r>
              <w:t>1</w:t>
            </w:r>
          </w:p>
        </w:tc>
        <w:tc>
          <w:tcPr>
            <w:tcW w:w="2211" w:type="dxa"/>
            <w:tcBorders>
              <w:top w:val="single" w:sz="4" w:space="0" w:color="FFFFFF" w:themeColor="background1"/>
              <w:bottom w:val="single" w:sz="4" w:space="0" w:color="C2D9BA"/>
            </w:tcBorders>
            <w:shd w:val="clear" w:color="auto" w:fill="C2D9BA"/>
          </w:tcPr>
          <w:p w14:paraId="46323972" w14:textId="25EFCA65" w:rsidR="001043D1" w:rsidRPr="00504110" w:rsidRDefault="001043D1" w:rsidP="001043D1">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0FD2B02C" w14:textId="7B3444C0" w:rsidR="001043D1" w:rsidRPr="00F46627" w:rsidRDefault="001043D1" w:rsidP="001043D1">
            <w:pPr>
              <w:pStyle w:val="TableBullet"/>
              <w:numPr>
                <w:ilvl w:val="0"/>
                <w:numId w:val="0"/>
              </w:numPr>
              <w:spacing w:before="60" w:line="240" w:lineRule="auto"/>
              <w:ind w:left="284" w:hanging="284"/>
            </w:pPr>
            <w:r>
              <w:t>N(1,0)</w:t>
            </w:r>
          </w:p>
        </w:tc>
      </w:tr>
      <w:tr w:rsidR="007D39D9" w14:paraId="29E85270" w14:textId="77777777" w:rsidTr="001043D1">
        <w:trPr>
          <w:cantSplit/>
        </w:trPr>
        <w:tc>
          <w:tcPr>
            <w:tcW w:w="2020" w:type="dxa"/>
            <w:tcBorders>
              <w:top w:val="single" w:sz="4" w:space="0" w:color="FFFFFF" w:themeColor="background1"/>
              <w:bottom w:val="single" w:sz="4" w:space="0" w:color="FFFFFF" w:themeColor="background1"/>
            </w:tcBorders>
            <w:shd w:val="clear" w:color="auto" w:fill="C2D9BA"/>
          </w:tcPr>
          <w:p w14:paraId="14B64587" w14:textId="77777777" w:rsidR="007D39D9" w:rsidRPr="00504110" w:rsidRDefault="007D39D9" w:rsidP="0031628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tbl>
            <w:tblPr>
              <w:tblW w:w="5000" w:type="pct"/>
              <w:tblLayout w:type="fixed"/>
              <w:tblCellMar>
                <w:left w:w="57" w:type="dxa"/>
                <w:right w:w="57" w:type="dxa"/>
              </w:tblCellMar>
              <w:tblLook w:val="04A0" w:firstRow="1" w:lastRow="0" w:firstColumn="1" w:lastColumn="0" w:noHBand="0" w:noVBand="1"/>
            </w:tblPr>
            <w:tblGrid>
              <w:gridCol w:w="422"/>
              <w:gridCol w:w="5524"/>
            </w:tblGrid>
            <w:tr w:rsidR="00C97BE1" w14:paraId="50551960" w14:textId="77777777" w:rsidTr="00F757A4">
              <w:trPr>
                <w:cantSplit/>
              </w:trPr>
              <w:tc>
                <w:tcPr>
                  <w:tcW w:w="355" w:type="pct"/>
                  <w:shd w:val="clear" w:color="auto" w:fill="auto"/>
                </w:tcPr>
                <w:p w14:paraId="657295B4" w14:textId="77777777" w:rsidR="00C97BE1" w:rsidRPr="001545DD" w:rsidRDefault="00C97BE1" w:rsidP="00877A7F">
                  <w:pPr>
                    <w:pStyle w:val="TableText"/>
                    <w:spacing w:before="120"/>
                    <w:rPr>
                      <w:bCs/>
                    </w:rPr>
                  </w:pPr>
                  <w:r>
                    <w:rPr>
                      <w:bCs/>
                    </w:rPr>
                    <w:t>1</w:t>
                  </w:r>
                </w:p>
              </w:tc>
              <w:tc>
                <w:tcPr>
                  <w:tcW w:w="4645" w:type="pct"/>
                </w:tcPr>
                <w:p w14:paraId="77E61233" w14:textId="76E543B6" w:rsidR="00C97BE1" w:rsidRDefault="00C97BE1" w:rsidP="00877A7F">
                  <w:pPr>
                    <w:pStyle w:val="TableText"/>
                    <w:spacing w:before="120"/>
                  </w:pPr>
                  <w:r w:rsidRPr="00573F66">
                    <w:rPr>
                      <w:b/>
                      <w:bCs/>
                    </w:rPr>
                    <w:t>Yes.</w:t>
                  </w:r>
                  <w:r>
                    <w:t xml:space="preserve"> The </w:t>
                  </w:r>
                  <w:r w:rsidR="003F19BD" w:rsidRPr="00561DF4">
                    <w:rPr>
                      <w:lang w:eastAsia="en-US"/>
                    </w:rPr>
                    <w:t>regimen is a clinical trial</w:t>
                  </w:r>
                </w:p>
              </w:tc>
            </w:tr>
            <w:tr w:rsidR="00C97BE1" w14:paraId="6D11C765" w14:textId="77777777" w:rsidTr="00F757A4">
              <w:trPr>
                <w:cantSplit/>
              </w:trPr>
              <w:tc>
                <w:tcPr>
                  <w:tcW w:w="355" w:type="pct"/>
                  <w:shd w:val="clear" w:color="auto" w:fill="auto"/>
                </w:tcPr>
                <w:p w14:paraId="6BBB529C" w14:textId="77777777" w:rsidR="00C97BE1" w:rsidRPr="001545DD" w:rsidRDefault="00C97BE1" w:rsidP="00C97BE1">
                  <w:pPr>
                    <w:pStyle w:val="TableText"/>
                    <w:rPr>
                      <w:bCs/>
                    </w:rPr>
                  </w:pPr>
                  <w:r>
                    <w:rPr>
                      <w:bCs/>
                    </w:rPr>
                    <w:t>0</w:t>
                  </w:r>
                </w:p>
              </w:tc>
              <w:tc>
                <w:tcPr>
                  <w:tcW w:w="4645" w:type="pct"/>
                </w:tcPr>
                <w:p w14:paraId="0C5D299B" w14:textId="085074EB" w:rsidR="00877A7F" w:rsidRDefault="00C97BE1" w:rsidP="00C97BE1">
                  <w:pPr>
                    <w:pStyle w:val="TableText"/>
                    <w:rPr>
                      <w:lang w:eastAsia="en-US"/>
                    </w:rPr>
                  </w:pPr>
                  <w:r w:rsidRPr="00573F66">
                    <w:rPr>
                      <w:b/>
                      <w:bCs/>
                    </w:rPr>
                    <w:t>No.</w:t>
                  </w:r>
                  <w:r>
                    <w:t xml:space="preserve"> The </w:t>
                  </w:r>
                  <w:r w:rsidR="003F19BD" w:rsidRPr="00561DF4">
                    <w:rPr>
                      <w:lang w:eastAsia="en-US"/>
                    </w:rPr>
                    <w:t xml:space="preserve">regimen is </w:t>
                  </w:r>
                  <w:r w:rsidR="003F19BD">
                    <w:rPr>
                      <w:lang w:eastAsia="en-US"/>
                    </w:rPr>
                    <w:t xml:space="preserve">not </w:t>
                  </w:r>
                  <w:r w:rsidR="003F19BD" w:rsidRPr="00561DF4">
                    <w:rPr>
                      <w:lang w:eastAsia="en-US"/>
                    </w:rPr>
                    <w:t>a clinical trial</w:t>
                  </w:r>
                </w:p>
              </w:tc>
            </w:tr>
          </w:tbl>
          <w:p w14:paraId="2F96091C" w14:textId="1F6A2C6C" w:rsidR="001742F2" w:rsidRPr="008D448E" w:rsidRDefault="001742F2" w:rsidP="00316289">
            <w:pPr>
              <w:pStyle w:val="TableText"/>
            </w:pPr>
          </w:p>
        </w:tc>
      </w:tr>
      <w:tr w:rsidR="007D39D9" w14:paraId="4F241C83" w14:textId="77777777" w:rsidTr="001043D1">
        <w:trPr>
          <w:cantSplit/>
        </w:trPr>
        <w:tc>
          <w:tcPr>
            <w:tcW w:w="2020" w:type="dxa"/>
            <w:tcBorders>
              <w:top w:val="single" w:sz="4" w:space="0" w:color="FFFFFF" w:themeColor="background1"/>
              <w:bottom w:val="single" w:sz="4" w:space="0" w:color="FFFFFF" w:themeColor="background1"/>
            </w:tcBorders>
            <w:shd w:val="clear" w:color="auto" w:fill="C2D9BA"/>
          </w:tcPr>
          <w:p w14:paraId="50AF4F4E" w14:textId="77777777" w:rsidR="007D39D9" w:rsidRPr="00504110" w:rsidRDefault="007D39D9"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0823B26" w14:textId="6B7FF8E5" w:rsidR="007D39D9" w:rsidRPr="008D448E" w:rsidRDefault="000F046A" w:rsidP="00316289">
            <w:pPr>
              <w:pStyle w:val="TableText"/>
            </w:pPr>
            <w:r>
              <w:t>Optional</w:t>
            </w:r>
          </w:p>
        </w:tc>
      </w:tr>
      <w:tr w:rsidR="007D39D9" w14:paraId="10B50E5E" w14:textId="77777777" w:rsidTr="001043D1">
        <w:trPr>
          <w:cantSplit/>
        </w:trPr>
        <w:tc>
          <w:tcPr>
            <w:tcW w:w="2020" w:type="dxa"/>
            <w:tcBorders>
              <w:top w:val="single" w:sz="4" w:space="0" w:color="FFFFFF" w:themeColor="background1"/>
              <w:bottom w:val="single" w:sz="4" w:space="0" w:color="FFFFFF" w:themeColor="background1"/>
            </w:tcBorders>
            <w:shd w:val="clear" w:color="auto" w:fill="C2D9BA"/>
          </w:tcPr>
          <w:p w14:paraId="3766A33C" w14:textId="77777777" w:rsidR="007D39D9" w:rsidRPr="00504110" w:rsidRDefault="007D39D9"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BF036E7" w14:textId="03AB8652" w:rsidR="007D39D9" w:rsidRDefault="0043279E" w:rsidP="001B6F97">
            <w:pPr>
              <w:pStyle w:val="TableText"/>
              <w:numPr>
                <w:ilvl w:val="0"/>
                <w:numId w:val="20"/>
              </w:numPr>
              <w:ind w:left="357" w:hanging="357"/>
            </w:pPr>
            <w:r>
              <w:t>This data should be automatically populated via integration between clinical systems</w:t>
            </w:r>
            <w:r w:rsidR="00BF7FCA">
              <w:t>.</w:t>
            </w:r>
          </w:p>
          <w:p w14:paraId="7790FFDF" w14:textId="19A8A2C9" w:rsidR="00646E13" w:rsidRPr="008D448E" w:rsidRDefault="00646E13" w:rsidP="001B6F97">
            <w:pPr>
              <w:pStyle w:val="TableText"/>
              <w:numPr>
                <w:ilvl w:val="0"/>
                <w:numId w:val="20"/>
              </w:numPr>
              <w:ind w:left="357" w:hanging="357"/>
            </w:pPr>
            <w:r w:rsidRPr="00646E13">
              <w:t xml:space="preserve">It is acknowledged that not all clinical trial data is captured within existing electronic systems. </w:t>
            </w:r>
          </w:p>
        </w:tc>
      </w:tr>
      <w:tr w:rsidR="007D39D9" w14:paraId="5D0584F8" w14:textId="77777777" w:rsidTr="001043D1">
        <w:trPr>
          <w:cantSplit/>
        </w:trPr>
        <w:tc>
          <w:tcPr>
            <w:tcW w:w="2020" w:type="dxa"/>
            <w:tcBorders>
              <w:top w:val="single" w:sz="4" w:space="0" w:color="FFFFFF" w:themeColor="background1"/>
              <w:bottom w:val="single" w:sz="4" w:space="0" w:color="FFFFFF" w:themeColor="background1"/>
            </w:tcBorders>
            <w:shd w:val="clear" w:color="auto" w:fill="C2D9BA"/>
          </w:tcPr>
          <w:p w14:paraId="0CF4E579" w14:textId="77777777" w:rsidR="007D39D9" w:rsidRPr="00504110" w:rsidRDefault="007D39D9"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2A1404B6" w14:textId="3B2A63FB" w:rsidR="007D39D9" w:rsidRPr="008D448E" w:rsidRDefault="00593274" w:rsidP="00316289">
            <w:pPr>
              <w:pStyle w:val="TableText"/>
            </w:pPr>
            <w:r>
              <w:t xml:space="preserve">Valid </w:t>
            </w:r>
            <w:r w:rsidR="00857F08">
              <w:t>value only</w:t>
            </w:r>
          </w:p>
        </w:tc>
      </w:tr>
    </w:tbl>
    <w:p w14:paraId="0339DF1C" w14:textId="77777777" w:rsidR="007D39D9" w:rsidRDefault="007D39D9" w:rsidP="007D39D9"/>
    <w:p w14:paraId="5E30DED5" w14:textId="573DC74A" w:rsidR="007D39D9" w:rsidRPr="006807A4" w:rsidRDefault="001F47FD" w:rsidP="00FE1FAA">
      <w:pPr>
        <w:pStyle w:val="Heading3"/>
        <w:ind w:left="1134"/>
      </w:pPr>
      <w:r>
        <w:lastRenderedPageBreak/>
        <w:t>Regimen complete flag</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3F1AE494" w14:textId="77777777" w:rsidTr="00C97BE1">
        <w:trPr>
          <w:cantSplit/>
        </w:trPr>
        <w:tc>
          <w:tcPr>
            <w:tcW w:w="2020" w:type="dxa"/>
            <w:tcBorders>
              <w:top w:val="single" w:sz="4" w:space="0" w:color="C2D9BA"/>
              <w:bottom w:val="single" w:sz="4" w:space="0" w:color="FFFFFF" w:themeColor="background1"/>
            </w:tcBorders>
            <w:shd w:val="clear" w:color="auto" w:fill="C2D9BA"/>
          </w:tcPr>
          <w:p w14:paraId="13E16AEC"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49CFAC89" w14:textId="3AD9DCF5" w:rsidR="007D39D9" w:rsidRPr="00184228" w:rsidRDefault="00D217FD" w:rsidP="00316289">
            <w:pPr>
              <w:pStyle w:val="TableText"/>
              <w:keepNext/>
              <w:rPr>
                <w:lang w:eastAsia="en-US"/>
              </w:rPr>
            </w:pPr>
            <w:r w:rsidRPr="00D217FD">
              <w:rPr>
                <w:lang w:eastAsia="en-US"/>
              </w:rPr>
              <w:t>Indicates whether the full regimen has been completed by the patient</w:t>
            </w:r>
            <w:r w:rsidR="000231CD">
              <w:rPr>
                <w:lang w:eastAsia="en-US"/>
              </w:rPr>
              <w:t>.</w:t>
            </w:r>
          </w:p>
        </w:tc>
      </w:tr>
      <w:tr w:rsidR="007D39D9" w14:paraId="39229281" w14:textId="77777777" w:rsidTr="00C97BE1">
        <w:trPr>
          <w:cantSplit/>
        </w:trPr>
        <w:tc>
          <w:tcPr>
            <w:tcW w:w="2020" w:type="dxa"/>
            <w:tcBorders>
              <w:top w:val="single" w:sz="4" w:space="0" w:color="FFFFFF" w:themeColor="background1"/>
              <w:bottom w:val="single" w:sz="4" w:space="0" w:color="FFFFFF" w:themeColor="background1"/>
            </w:tcBorders>
            <w:shd w:val="clear" w:color="auto" w:fill="C2D9BA"/>
          </w:tcPr>
          <w:p w14:paraId="05BFCF52"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2A813031" w14:textId="52FE88AE" w:rsidR="007D39D9" w:rsidRDefault="000231CD" w:rsidP="00316289">
            <w:pPr>
              <w:pStyle w:val="TableText"/>
              <w:keepNext/>
              <w:rPr>
                <w:lang w:eastAsia="en-US"/>
              </w:rPr>
            </w:pPr>
            <w:r>
              <w:rPr>
                <w:lang w:eastAsia="en-US"/>
              </w:rPr>
              <w:t>-</w:t>
            </w:r>
          </w:p>
        </w:tc>
      </w:tr>
      <w:tr w:rsidR="00C97BE1" w14:paraId="002DA8A0"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7E5B3C5F" w14:textId="77777777" w:rsidR="00C97BE1" w:rsidRPr="00504110" w:rsidRDefault="00C97BE1" w:rsidP="00C97BE1">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0D27FCBB" w14:textId="3E30C0F3" w:rsidR="00C97BE1" w:rsidRPr="00FD7C3F" w:rsidRDefault="00C97BE1" w:rsidP="00C97BE1">
            <w:pPr>
              <w:pStyle w:val="TableText"/>
              <w:rPr>
                <w:rFonts w:cs="Arial"/>
              </w:rPr>
            </w:pPr>
            <w:r>
              <w:t>Boolean</w:t>
            </w:r>
          </w:p>
        </w:tc>
        <w:tc>
          <w:tcPr>
            <w:tcW w:w="2211" w:type="dxa"/>
            <w:tcBorders>
              <w:top w:val="single" w:sz="4" w:space="0" w:color="C2D9BA"/>
              <w:bottom w:val="single" w:sz="4" w:space="0" w:color="FFFFFF" w:themeColor="background1"/>
            </w:tcBorders>
            <w:shd w:val="clear" w:color="auto" w:fill="C2D9BA"/>
          </w:tcPr>
          <w:p w14:paraId="52173AEB" w14:textId="5B4FC483" w:rsidR="00C97BE1" w:rsidRPr="00504110" w:rsidRDefault="00C97BE1" w:rsidP="00C97BE1">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603C30EC" w14:textId="1E32C383" w:rsidR="00C97BE1" w:rsidRPr="008D448E" w:rsidRDefault="00C97BE1" w:rsidP="00C97BE1">
            <w:pPr>
              <w:pStyle w:val="TableText"/>
            </w:pPr>
            <w:r>
              <w:t>N/A</w:t>
            </w:r>
          </w:p>
        </w:tc>
      </w:tr>
      <w:tr w:rsidR="00C97BE1" w14:paraId="604789AE"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72AAC243" w14:textId="77777777" w:rsidR="00C97BE1" w:rsidRPr="00504110" w:rsidRDefault="00C97BE1" w:rsidP="00C97BE1">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1BEB70C4" w14:textId="1C833DFA" w:rsidR="00C97BE1" w:rsidRPr="008D448E" w:rsidRDefault="00C97BE1" w:rsidP="00C97BE1">
            <w:pPr>
              <w:pStyle w:val="TableText"/>
            </w:pPr>
            <w:r>
              <w:t>1</w:t>
            </w:r>
          </w:p>
        </w:tc>
        <w:tc>
          <w:tcPr>
            <w:tcW w:w="2211" w:type="dxa"/>
            <w:tcBorders>
              <w:top w:val="single" w:sz="4" w:space="0" w:color="FFFFFF" w:themeColor="background1"/>
              <w:bottom w:val="single" w:sz="4" w:space="0" w:color="C2D9BA"/>
            </w:tcBorders>
            <w:shd w:val="clear" w:color="auto" w:fill="C2D9BA"/>
          </w:tcPr>
          <w:p w14:paraId="3251CAC6" w14:textId="39C68F17" w:rsidR="00C97BE1" w:rsidRPr="00504110" w:rsidRDefault="00C97BE1" w:rsidP="00C97BE1">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06DCD0EB" w14:textId="116C4066" w:rsidR="00C97BE1" w:rsidRPr="00F46627" w:rsidRDefault="00C97BE1" w:rsidP="00C97BE1">
            <w:pPr>
              <w:pStyle w:val="TableBullet"/>
              <w:numPr>
                <w:ilvl w:val="0"/>
                <w:numId w:val="0"/>
              </w:numPr>
              <w:spacing w:before="60" w:line="240" w:lineRule="auto"/>
              <w:ind w:left="284" w:hanging="284"/>
            </w:pPr>
            <w:r>
              <w:t>N(1,0)</w:t>
            </w:r>
          </w:p>
        </w:tc>
      </w:tr>
      <w:tr w:rsidR="009920B2" w14:paraId="096D31FD" w14:textId="77777777" w:rsidTr="00C97BE1">
        <w:trPr>
          <w:cantSplit/>
        </w:trPr>
        <w:tc>
          <w:tcPr>
            <w:tcW w:w="2020" w:type="dxa"/>
            <w:tcBorders>
              <w:top w:val="single" w:sz="4" w:space="0" w:color="FFFFFF" w:themeColor="background1"/>
              <w:bottom w:val="single" w:sz="4" w:space="0" w:color="FFFFFF" w:themeColor="background1"/>
            </w:tcBorders>
            <w:shd w:val="clear" w:color="auto" w:fill="C2D9BA"/>
          </w:tcPr>
          <w:p w14:paraId="3379CEE6" w14:textId="58B1C75A" w:rsidR="009920B2" w:rsidRPr="00504110" w:rsidRDefault="009920B2"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tbl>
            <w:tblPr>
              <w:tblW w:w="5000" w:type="pct"/>
              <w:tblLayout w:type="fixed"/>
              <w:tblCellMar>
                <w:left w:w="57" w:type="dxa"/>
                <w:right w:w="57" w:type="dxa"/>
              </w:tblCellMar>
              <w:tblLook w:val="04A0" w:firstRow="1" w:lastRow="0" w:firstColumn="1" w:lastColumn="0" w:noHBand="0" w:noVBand="1"/>
            </w:tblPr>
            <w:tblGrid>
              <w:gridCol w:w="422"/>
              <w:gridCol w:w="5524"/>
            </w:tblGrid>
            <w:tr w:rsidR="009920B2" w14:paraId="0D17B453" w14:textId="77777777" w:rsidTr="002305AD">
              <w:trPr>
                <w:cantSplit/>
              </w:trPr>
              <w:tc>
                <w:tcPr>
                  <w:tcW w:w="355" w:type="pct"/>
                  <w:shd w:val="clear" w:color="auto" w:fill="auto"/>
                </w:tcPr>
                <w:p w14:paraId="0F2034EB" w14:textId="77777777" w:rsidR="009920B2" w:rsidRPr="001545DD" w:rsidRDefault="009920B2" w:rsidP="009920B2">
                  <w:pPr>
                    <w:pStyle w:val="TableText"/>
                    <w:spacing w:before="120"/>
                    <w:rPr>
                      <w:bCs/>
                    </w:rPr>
                  </w:pPr>
                  <w:r>
                    <w:rPr>
                      <w:bCs/>
                    </w:rPr>
                    <w:t>1</w:t>
                  </w:r>
                </w:p>
              </w:tc>
              <w:tc>
                <w:tcPr>
                  <w:tcW w:w="4645" w:type="pct"/>
                </w:tcPr>
                <w:p w14:paraId="619ADCDB" w14:textId="2EC1243B" w:rsidR="009920B2" w:rsidRDefault="009920B2" w:rsidP="009920B2">
                  <w:pPr>
                    <w:pStyle w:val="TableText"/>
                    <w:spacing w:before="120"/>
                  </w:pPr>
                  <w:r w:rsidRPr="00573F66">
                    <w:rPr>
                      <w:b/>
                      <w:bCs/>
                    </w:rPr>
                    <w:t>Yes.</w:t>
                  </w:r>
                  <w:r>
                    <w:t xml:space="preserve"> The </w:t>
                  </w:r>
                  <w:r w:rsidRPr="00D217FD">
                    <w:rPr>
                      <w:lang w:eastAsia="en-US"/>
                    </w:rPr>
                    <w:t xml:space="preserve">full regimen </w:t>
                  </w:r>
                  <w:r>
                    <w:rPr>
                      <w:lang w:eastAsia="en-US"/>
                    </w:rPr>
                    <w:t>was</w:t>
                  </w:r>
                  <w:r w:rsidRPr="00D217FD">
                    <w:rPr>
                      <w:lang w:eastAsia="en-US"/>
                    </w:rPr>
                    <w:t xml:space="preserve"> completed by the patient</w:t>
                  </w:r>
                </w:p>
              </w:tc>
            </w:tr>
            <w:tr w:rsidR="009920B2" w14:paraId="100DCEDD" w14:textId="77777777" w:rsidTr="002305AD">
              <w:trPr>
                <w:cantSplit/>
              </w:trPr>
              <w:tc>
                <w:tcPr>
                  <w:tcW w:w="355" w:type="pct"/>
                  <w:shd w:val="clear" w:color="auto" w:fill="auto"/>
                </w:tcPr>
                <w:p w14:paraId="616D83CE" w14:textId="77777777" w:rsidR="009920B2" w:rsidRPr="001545DD" w:rsidRDefault="009920B2" w:rsidP="001742F2">
                  <w:pPr>
                    <w:pStyle w:val="TableText"/>
                    <w:rPr>
                      <w:bCs/>
                    </w:rPr>
                  </w:pPr>
                  <w:r>
                    <w:rPr>
                      <w:bCs/>
                    </w:rPr>
                    <w:t>0</w:t>
                  </w:r>
                </w:p>
              </w:tc>
              <w:tc>
                <w:tcPr>
                  <w:tcW w:w="4645" w:type="pct"/>
                </w:tcPr>
                <w:p w14:paraId="416663C2" w14:textId="18BB6273" w:rsidR="009920B2" w:rsidRDefault="009920B2" w:rsidP="001742F2">
                  <w:pPr>
                    <w:pStyle w:val="TableText"/>
                  </w:pPr>
                  <w:r w:rsidRPr="00573F66">
                    <w:rPr>
                      <w:b/>
                      <w:bCs/>
                    </w:rPr>
                    <w:t>No.</w:t>
                  </w:r>
                  <w:r>
                    <w:t xml:space="preserve"> The </w:t>
                  </w:r>
                  <w:r w:rsidRPr="00D217FD">
                    <w:rPr>
                      <w:lang w:eastAsia="en-US"/>
                    </w:rPr>
                    <w:t xml:space="preserve">full regimen </w:t>
                  </w:r>
                  <w:r>
                    <w:rPr>
                      <w:lang w:eastAsia="en-US"/>
                    </w:rPr>
                    <w:t>was not</w:t>
                  </w:r>
                  <w:r w:rsidRPr="00D217FD">
                    <w:rPr>
                      <w:lang w:eastAsia="en-US"/>
                    </w:rPr>
                    <w:t xml:space="preserve"> completed by the patient</w:t>
                  </w:r>
                </w:p>
              </w:tc>
            </w:tr>
          </w:tbl>
          <w:p w14:paraId="63031C9A" w14:textId="035569D7" w:rsidR="009920B2" w:rsidRPr="008D448E" w:rsidRDefault="009920B2" w:rsidP="00316289">
            <w:pPr>
              <w:pStyle w:val="TableText"/>
            </w:pPr>
          </w:p>
        </w:tc>
      </w:tr>
      <w:tr w:rsidR="009920B2" w14:paraId="1767F606" w14:textId="77777777" w:rsidTr="00C97BE1">
        <w:trPr>
          <w:cantSplit/>
        </w:trPr>
        <w:tc>
          <w:tcPr>
            <w:tcW w:w="2020" w:type="dxa"/>
            <w:tcBorders>
              <w:top w:val="single" w:sz="4" w:space="0" w:color="FFFFFF" w:themeColor="background1"/>
              <w:bottom w:val="single" w:sz="4" w:space="0" w:color="FFFFFF" w:themeColor="background1"/>
            </w:tcBorders>
            <w:shd w:val="clear" w:color="auto" w:fill="C2D9BA"/>
          </w:tcPr>
          <w:p w14:paraId="3D237BEB" w14:textId="3B63BA82" w:rsidR="009920B2" w:rsidRPr="00504110" w:rsidRDefault="009920B2"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1555CB61" w14:textId="29AF3D0E" w:rsidR="009920B2" w:rsidRPr="008D448E" w:rsidRDefault="009920B2" w:rsidP="00316289">
            <w:pPr>
              <w:pStyle w:val="TableText"/>
            </w:pPr>
            <w:r>
              <w:t>Mandatory</w:t>
            </w:r>
          </w:p>
        </w:tc>
      </w:tr>
      <w:tr w:rsidR="009920B2" w14:paraId="19094EC4" w14:textId="77777777" w:rsidTr="00C97BE1">
        <w:trPr>
          <w:cantSplit/>
        </w:trPr>
        <w:tc>
          <w:tcPr>
            <w:tcW w:w="2020" w:type="dxa"/>
            <w:tcBorders>
              <w:top w:val="single" w:sz="4" w:space="0" w:color="FFFFFF" w:themeColor="background1"/>
              <w:bottom w:val="single" w:sz="4" w:space="0" w:color="FFFFFF" w:themeColor="background1"/>
            </w:tcBorders>
            <w:shd w:val="clear" w:color="auto" w:fill="C2D9BA"/>
          </w:tcPr>
          <w:p w14:paraId="0A55F6FC" w14:textId="48CF1713" w:rsidR="009920B2" w:rsidRPr="00504110" w:rsidRDefault="009920B2"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1EF0DADF" w14:textId="2141F7DC" w:rsidR="009920B2" w:rsidRPr="008D448E" w:rsidRDefault="009920B2" w:rsidP="001B6F97">
            <w:pPr>
              <w:pStyle w:val="TableText"/>
              <w:numPr>
                <w:ilvl w:val="0"/>
                <w:numId w:val="33"/>
              </w:numPr>
              <w:ind w:left="357" w:hanging="357"/>
            </w:pPr>
            <w:r>
              <w:t>This data should be automatically populated</w:t>
            </w:r>
          </w:p>
        </w:tc>
      </w:tr>
      <w:tr w:rsidR="009920B2" w14:paraId="01694162" w14:textId="77777777" w:rsidTr="00C97BE1">
        <w:trPr>
          <w:cantSplit/>
        </w:trPr>
        <w:tc>
          <w:tcPr>
            <w:tcW w:w="2020" w:type="dxa"/>
            <w:tcBorders>
              <w:top w:val="single" w:sz="4" w:space="0" w:color="FFFFFF" w:themeColor="background1"/>
              <w:bottom w:val="single" w:sz="4" w:space="0" w:color="FFFFFF" w:themeColor="background1"/>
            </w:tcBorders>
            <w:shd w:val="clear" w:color="auto" w:fill="C2D9BA"/>
          </w:tcPr>
          <w:p w14:paraId="151F800F" w14:textId="2394D758" w:rsidR="009920B2" w:rsidRPr="00504110" w:rsidRDefault="009920B2" w:rsidP="00316289">
            <w:pPr>
              <w:pStyle w:val="TableText"/>
              <w:rPr>
                <w:b/>
              </w:rPr>
            </w:pPr>
          </w:p>
        </w:tc>
        <w:tc>
          <w:tcPr>
            <w:tcW w:w="6060" w:type="dxa"/>
            <w:gridSpan w:val="3"/>
            <w:tcBorders>
              <w:top w:val="single" w:sz="4" w:space="0" w:color="C2D9BA"/>
              <w:bottom w:val="single" w:sz="4" w:space="0" w:color="C2D9BA"/>
            </w:tcBorders>
            <w:shd w:val="clear" w:color="auto" w:fill="auto"/>
          </w:tcPr>
          <w:p w14:paraId="74808488" w14:textId="3F5A24FF" w:rsidR="009920B2" w:rsidRPr="008D448E" w:rsidRDefault="009920B2" w:rsidP="00316289">
            <w:pPr>
              <w:pStyle w:val="TableText"/>
            </w:pPr>
            <w:r>
              <w:t>Valid value only</w:t>
            </w:r>
          </w:p>
        </w:tc>
      </w:tr>
    </w:tbl>
    <w:p w14:paraId="52E021C0" w14:textId="77777777" w:rsidR="007D39D9" w:rsidRDefault="007D39D9" w:rsidP="007D39D9"/>
    <w:p w14:paraId="7B7BA640" w14:textId="1D01718E" w:rsidR="007D39D9" w:rsidRDefault="001F47FD" w:rsidP="0039325C">
      <w:pPr>
        <w:pStyle w:val="Heading3"/>
        <w:keepLines/>
        <w:ind w:left="1134"/>
      </w:pPr>
      <w:r>
        <w:t>Discontinue date</w:t>
      </w:r>
    </w:p>
    <w:p w14:paraId="5B6E2309" w14:textId="25828A4E" w:rsidR="00DE4AD9" w:rsidRDefault="00944875" w:rsidP="0039325C">
      <w:pPr>
        <w:keepNext/>
        <w:keepLines/>
      </w:pPr>
      <w:r>
        <w:t>Capturing the</w:t>
      </w:r>
      <w:r w:rsidR="00DE4AD9">
        <w:t xml:space="preserve"> </w:t>
      </w:r>
      <w:r w:rsidR="008831BC">
        <w:t>date the regimen was discontinued</w:t>
      </w:r>
      <w:r w:rsidR="002C38C1">
        <w:t xml:space="preserve"> is i</w:t>
      </w:r>
      <w:r w:rsidR="002C38C1" w:rsidRPr="00003953">
        <w:t>mportant to understand variation in treatment discontinuation rates</w:t>
      </w:r>
      <w:r w:rsidR="002C38C1">
        <w:t>.</w:t>
      </w:r>
    </w:p>
    <w:p w14:paraId="324CA3DA" w14:textId="77777777" w:rsidR="00AB1E15" w:rsidRPr="00DE4AD9" w:rsidRDefault="00AB1E15" w:rsidP="0039325C">
      <w:pPr>
        <w:keepNext/>
        <w:keepLines/>
      </w:pP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1FD98C94" w14:textId="77777777" w:rsidTr="00C64535">
        <w:trPr>
          <w:cantSplit/>
        </w:trPr>
        <w:tc>
          <w:tcPr>
            <w:tcW w:w="2020" w:type="dxa"/>
            <w:tcBorders>
              <w:top w:val="single" w:sz="4" w:space="0" w:color="C2D9BA"/>
              <w:bottom w:val="single" w:sz="4" w:space="0" w:color="FFFFFF" w:themeColor="background1"/>
            </w:tcBorders>
            <w:shd w:val="clear" w:color="auto" w:fill="C2D9BA"/>
          </w:tcPr>
          <w:p w14:paraId="51A5EDD8" w14:textId="77777777" w:rsidR="007D39D9" w:rsidRPr="00504110" w:rsidRDefault="007D39D9" w:rsidP="0039325C">
            <w:pPr>
              <w:pStyle w:val="TableText"/>
              <w:keepN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65A25667" w14:textId="5EAE43F3" w:rsidR="007D39D9" w:rsidRPr="00184228" w:rsidRDefault="00B94797" w:rsidP="0039325C">
            <w:pPr>
              <w:pStyle w:val="TableText"/>
              <w:keepNext/>
              <w:keepLines/>
              <w:rPr>
                <w:lang w:eastAsia="en-US"/>
              </w:rPr>
            </w:pPr>
            <w:r w:rsidRPr="00B94797">
              <w:rPr>
                <w:lang w:eastAsia="en-US"/>
              </w:rPr>
              <w:t>Date the regimen was discontinued</w:t>
            </w:r>
          </w:p>
        </w:tc>
      </w:tr>
      <w:tr w:rsidR="007D39D9" w14:paraId="64A8AE49"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77F2D777"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A40D7EF" w14:textId="0C0C46CA" w:rsidR="007D39D9" w:rsidRDefault="00F41DFD" w:rsidP="00316289">
            <w:pPr>
              <w:pStyle w:val="TableText"/>
              <w:keepNext/>
              <w:rPr>
                <w:lang w:eastAsia="en-US"/>
              </w:rPr>
            </w:pPr>
            <w:r>
              <w:rPr>
                <w:lang w:eastAsia="en-US"/>
              </w:rPr>
              <w:t>-</w:t>
            </w:r>
          </w:p>
        </w:tc>
      </w:tr>
      <w:tr w:rsidR="00C64535" w14:paraId="45AE4094"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63304C8" w14:textId="77777777" w:rsidR="00C64535" w:rsidRPr="00504110" w:rsidRDefault="00C64535" w:rsidP="00C64535">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5E4B3376" w14:textId="1E5E38CE" w:rsidR="00C64535" w:rsidRPr="00FD7C3F" w:rsidRDefault="00C64535" w:rsidP="00C64535">
            <w:pPr>
              <w:pStyle w:val="TableText"/>
              <w:rPr>
                <w:rFonts w:cs="Arial"/>
              </w:rPr>
            </w:pPr>
            <w:r>
              <w:t>Date</w:t>
            </w:r>
          </w:p>
        </w:tc>
        <w:tc>
          <w:tcPr>
            <w:tcW w:w="2211" w:type="dxa"/>
            <w:tcBorders>
              <w:top w:val="single" w:sz="4" w:space="0" w:color="C2D9BA"/>
              <w:bottom w:val="single" w:sz="4" w:space="0" w:color="FFFFFF" w:themeColor="background1"/>
            </w:tcBorders>
            <w:shd w:val="clear" w:color="auto" w:fill="C2D9BA"/>
          </w:tcPr>
          <w:p w14:paraId="060228A9" w14:textId="212A0DE4" w:rsidR="00C64535" w:rsidRPr="00504110" w:rsidRDefault="00C64535" w:rsidP="00C64535">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1BDE995D" w14:textId="6563AF47" w:rsidR="00C64535" w:rsidRPr="008D448E" w:rsidRDefault="00C64535" w:rsidP="00C64535">
            <w:pPr>
              <w:pStyle w:val="TableText"/>
            </w:pPr>
            <w:r>
              <w:t>Full date</w:t>
            </w:r>
          </w:p>
        </w:tc>
      </w:tr>
      <w:tr w:rsidR="00C64535" w14:paraId="75D841A5"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48F045A8" w14:textId="77777777" w:rsidR="00C64535" w:rsidRPr="00504110" w:rsidRDefault="00C64535" w:rsidP="00C64535">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44AD1A58" w14:textId="3C4833A0" w:rsidR="00C64535" w:rsidRPr="008D448E" w:rsidRDefault="00C64535" w:rsidP="00C64535">
            <w:pPr>
              <w:pStyle w:val="TableText"/>
            </w:pPr>
            <w:r>
              <w:t>8</w:t>
            </w:r>
          </w:p>
        </w:tc>
        <w:tc>
          <w:tcPr>
            <w:tcW w:w="2211" w:type="dxa"/>
            <w:tcBorders>
              <w:top w:val="single" w:sz="4" w:space="0" w:color="FFFFFF" w:themeColor="background1"/>
              <w:bottom w:val="single" w:sz="4" w:space="0" w:color="C2D9BA"/>
            </w:tcBorders>
            <w:shd w:val="clear" w:color="auto" w:fill="C2D9BA"/>
          </w:tcPr>
          <w:p w14:paraId="3FD8736B" w14:textId="1C026103" w:rsidR="00C64535" w:rsidRPr="00504110" w:rsidRDefault="00C64535" w:rsidP="00C64535">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6DD0945A" w14:textId="22506D75" w:rsidR="00C64535" w:rsidRPr="00F46627" w:rsidRDefault="00C64535" w:rsidP="00C64535">
            <w:pPr>
              <w:pStyle w:val="TableBullet"/>
              <w:numPr>
                <w:ilvl w:val="0"/>
                <w:numId w:val="0"/>
              </w:numPr>
              <w:spacing w:before="60" w:line="240" w:lineRule="auto"/>
              <w:ind w:left="284" w:hanging="284"/>
            </w:pPr>
            <w:r>
              <w:t>YYYYMMDD</w:t>
            </w:r>
          </w:p>
        </w:tc>
      </w:tr>
      <w:tr w:rsidR="00C64535" w14:paraId="6AF09BE1"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045B4803" w14:textId="77777777" w:rsidR="00C64535" w:rsidRPr="00504110" w:rsidRDefault="00C64535" w:rsidP="00C64535">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3CE65250" w14:textId="1AF2604B" w:rsidR="00C64535" w:rsidRPr="008D448E" w:rsidRDefault="00C64535" w:rsidP="00C64535">
            <w:pPr>
              <w:pStyle w:val="TableText"/>
            </w:pPr>
            <w:r>
              <w:t>Valid date</w:t>
            </w:r>
          </w:p>
        </w:tc>
      </w:tr>
      <w:tr w:rsidR="007D39D9" w14:paraId="0003BA67"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2B98F842" w14:textId="77777777" w:rsidR="007D39D9" w:rsidRPr="00504110" w:rsidRDefault="007D39D9"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2678B6A6" w14:textId="03EC093D" w:rsidR="00282A00" w:rsidRPr="009A1EB2" w:rsidRDefault="00282A00" w:rsidP="00316289">
            <w:pPr>
              <w:pStyle w:val="TableText"/>
            </w:pPr>
            <w:r>
              <w:t xml:space="preserve">Conditional; mandatory if </w:t>
            </w:r>
            <w:r w:rsidR="009A1EB2">
              <w:t>regimen has been completed or discontinued</w:t>
            </w:r>
          </w:p>
        </w:tc>
      </w:tr>
      <w:tr w:rsidR="007D39D9" w14:paraId="1C4409A7"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2A12A875" w14:textId="77777777" w:rsidR="007D39D9" w:rsidRPr="00504110" w:rsidRDefault="007D39D9"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28D55C56" w14:textId="768425A1" w:rsidR="007D39D9" w:rsidRPr="008D448E" w:rsidRDefault="00CD79E4" w:rsidP="00316289">
            <w:pPr>
              <w:pStyle w:val="TableText"/>
            </w:pPr>
            <w:r>
              <w:t>-</w:t>
            </w:r>
          </w:p>
        </w:tc>
      </w:tr>
      <w:tr w:rsidR="007D39D9" w14:paraId="545C03FD"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7933028D" w14:textId="77777777" w:rsidR="007D39D9" w:rsidRPr="00504110" w:rsidRDefault="007D39D9"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34F5CA3B" w14:textId="6636E6AB" w:rsidR="007D39D9" w:rsidRPr="008D448E" w:rsidRDefault="00B57991" w:rsidP="00316289">
            <w:pPr>
              <w:pStyle w:val="TableText"/>
            </w:pPr>
            <w:r w:rsidRPr="001F7212">
              <w:t>A valid date</w:t>
            </w:r>
            <w:r>
              <w:t xml:space="preserve"> that is less than or equal to the current date.</w:t>
            </w:r>
          </w:p>
        </w:tc>
      </w:tr>
    </w:tbl>
    <w:p w14:paraId="6B77FB23" w14:textId="77777777" w:rsidR="007D39D9" w:rsidRDefault="007D39D9" w:rsidP="007D39D9"/>
    <w:p w14:paraId="11CCE624" w14:textId="07A5B8B7" w:rsidR="00775E14" w:rsidRDefault="00775E14" w:rsidP="00775E14">
      <w:pPr>
        <w:pStyle w:val="Heading3"/>
        <w:ind w:left="1134"/>
      </w:pPr>
      <w:r>
        <w:t xml:space="preserve">Discontinue reason </w:t>
      </w:r>
    </w:p>
    <w:p w14:paraId="5643199D" w14:textId="7B794DD4" w:rsidR="00532874" w:rsidRDefault="006C3DC6" w:rsidP="00532874">
      <w:r>
        <w:t>Information relating to</w:t>
      </w:r>
      <w:r w:rsidR="0091685A">
        <w:t xml:space="preserve"> reasons for treatment discontinuation.</w:t>
      </w:r>
    </w:p>
    <w:p w14:paraId="77ABAE68" w14:textId="096877C9" w:rsidR="00262075" w:rsidRDefault="00262075" w:rsidP="00532874"/>
    <w:p w14:paraId="201F59CB" w14:textId="09AFB2D7" w:rsidR="00262075" w:rsidRPr="00DE4AD9" w:rsidRDefault="00082EDB" w:rsidP="00262075">
      <w:r>
        <w:t>This information is</w:t>
      </w:r>
      <w:r w:rsidR="00262075">
        <w:t xml:space="preserve"> i</w:t>
      </w:r>
      <w:r w:rsidR="00262075" w:rsidRPr="00003953">
        <w:t>mportant to understand variation in treatment discontinuation rates</w:t>
      </w:r>
      <w:r w:rsidR="00CB2028">
        <w:t xml:space="preserve"> and reasons</w:t>
      </w:r>
      <w:r w:rsidR="00262075">
        <w:t>.</w:t>
      </w:r>
    </w:p>
    <w:p w14:paraId="3D761322" w14:textId="4D504CD7" w:rsidR="00065DE0" w:rsidRPr="00532874" w:rsidRDefault="00B17486" w:rsidP="00065DE0">
      <w:pPr>
        <w:pStyle w:val="Heading4"/>
      </w:pPr>
      <w:r>
        <w:t>Overall discontinue reason</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75E14" w:rsidRPr="003D59BB" w14:paraId="0D7BD377" w14:textId="77777777" w:rsidTr="00AF64F5">
        <w:trPr>
          <w:cantSplit/>
        </w:trPr>
        <w:tc>
          <w:tcPr>
            <w:tcW w:w="2020" w:type="dxa"/>
            <w:tcBorders>
              <w:top w:val="single" w:sz="4" w:space="0" w:color="C2D9BA"/>
              <w:bottom w:val="single" w:sz="4" w:space="0" w:color="FFFFFF" w:themeColor="background1"/>
            </w:tcBorders>
            <w:shd w:val="clear" w:color="auto" w:fill="C2D9BA"/>
          </w:tcPr>
          <w:p w14:paraId="7CA5B0D1" w14:textId="77777777" w:rsidR="00775E14" w:rsidRPr="00504110" w:rsidRDefault="00775E14"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7B7D3589" w14:textId="67FC85CE" w:rsidR="00775E14" w:rsidRPr="00184228" w:rsidRDefault="0006682E" w:rsidP="00316289">
            <w:pPr>
              <w:pStyle w:val="TableText"/>
              <w:keepNext/>
              <w:rPr>
                <w:lang w:eastAsia="en-US"/>
              </w:rPr>
            </w:pPr>
            <w:r>
              <w:rPr>
                <w:lang w:eastAsia="en-US"/>
              </w:rPr>
              <w:t>The reason the regi</w:t>
            </w:r>
            <w:r w:rsidR="00991E13">
              <w:rPr>
                <w:lang w:eastAsia="en-US"/>
              </w:rPr>
              <w:t>men was discontinued</w:t>
            </w:r>
          </w:p>
        </w:tc>
      </w:tr>
      <w:tr w:rsidR="00775E14" w14:paraId="5BD7F6BD" w14:textId="77777777" w:rsidTr="00AF64F5">
        <w:trPr>
          <w:cantSplit/>
        </w:trPr>
        <w:tc>
          <w:tcPr>
            <w:tcW w:w="2020" w:type="dxa"/>
            <w:tcBorders>
              <w:top w:val="single" w:sz="4" w:space="0" w:color="FFFFFF" w:themeColor="background1"/>
              <w:bottom w:val="single" w:sz="4" w:space="0" w:color="FFFFFF" w:themeColor="background1"/>
            </w:tcBorders>
            <w:shd w:val="clear" w:color="auto" w:fill="C2D9BA"/>
          </w:tcPr>
          <w:p w14:paraId="626C3819" w14:textId="77777777" w:rsidR="00775E14" w:rsidRPr="00504110" w:rsidRDefault="00775E14"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6CB0F5F0" w14:textId="680073A8" w:rsidR="00775E14" w:rsidRDefault="00CE068F" w:rsidP="00316289">
            <w:pPr>
              <w:pStyle w:val="TableText"/>
              <w:keepNext/>
              <w:rPr>
                <w:lang w:eastAsia="en-US"/>
              </w:rPr>
            </w:pPr>
            <w:hyperlink r:id="rId91" w:history="1">
              <w:r w:rsidR="00B75C09">
                <w:rPr>
                  <w:rStyle w:val="Hyperlink"/>
                </w:rPr>
                <w:t>SNOMED CT New Zealand Edition</w:t>
              </w:r>
            </w:hyperlink>
          </w:p>
        </w:tc>
      </w:tr>
      <w:tr w:rsidR="00AF64F5" w14:paraId="0485712A"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0721A8ED" w14:textId="77777777" w:rsidR="00AF64F5" w:rsidRPr="00504110" w:rsidRDefault="00AF64F5" w:rsidP="00AF64F5">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315A2DAB" w14:textId="74B34DEE" w:rsidR="00AF64F5" w:rsidRPr="00FD7C3F" w:rsidRDefault="00AF64F5" w:rsidP="00AF64F5">
            <w:pPr>
              <w:pStyle w:val="TableText"/>
              <w:rPr>
                <w:rFonts w:cs="Arial"/>
              </w:rPr>
            </w:pPr>
            <w:r>
              <w:t>Numeric</w:t>
            </w:r>
          </w:p>
        </w:tc>
        <w:tc>
          <w:tcPr>
            <w:tcW w:w="2211" w:type="dxa"/>
            <w:tcBorders>
              <w:top w:val="single" w:sz="4" w:space="0" w:color="C2D9BA"/>
              <w:bottom w:val="single" w:sz="4" w:space="0" w:color="FFFFFF" w:themeColor="background1"/>
            </w:tcBorders>
            <w:shd w:val="clear" w:color="auto" w:fill="C2D9BA"/>
          </w:tcPr>
          <w:p w14:paraId="6B96BAFB" w14:textId="298AF8AD" w:rsidR="00AF64F5" w:rsidRPr="00504110" w:rsidRDefault="00AF64F5" w:rsidP="00AF64F5">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1090226D" w14:textId="5372DEE9" w:rsidR="00AF64F5" w:rsidRPr="008D448E" w:rsidRDefault="00AF64F5" w:rsidP="00AF64F5">
            <w:pPr>
              <w:pStyle w:val="TableText"/>
            </w:pPr>
            <w:r>
              <w:t>Code</w:t>
            </w:r>
          </w:p>
        </w:tc>
      </w:tr>
      <w:tr w:rsidR="00AF64F5" w14:paraId="569DC401"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0E530944" w14:textId="77777777" w:rsidR="00AF64F5" w:rsidRPr="00504110" w:rsidRDefault="00AF64F5" w:rsidP="00AF64F5">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2297213D" w14:textId="78DE7738" w:rsidR="00AF64F5" w:rsidRPr="008D448E" w:rsidRDefault="00AF64F5" w:rsidP="00AF64F5">
            <w:pPr>
              <w:pStyle w:val="TableText"/>
            </w:pPr>
            <w:r>
              <w:t>18</w:t>
            </w:r>
          </w:p>
        </w:tc>
        <w:tc>
          <w:tcPr>
            <w:tcW w:w="2211" w:type="dxa"/>
            <w:tcBorders>
              <w:top w:val="single" w:sz="4" w:space="0" w:color="FFFFFF" w:themeColor="background1"/>
              <w:bottom w:val="single" w:sz="4" w:space="0" w:color="C2D9BA"/>
            </w:tcBorders>
            <w:shd w:val="clear" w:color="auto" w:fill="C2D9BA"/>
          </w:tcPr>
          <w:p w14:paraId="1AE2E918" w14:textId="0A5A05A6" w:rsidR="00AF64F5" w:rsidRPr="00504110" w:rsidRDefault="00AF64F5" w:rsidP="00AF64F5">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0E14FF96" w14:textId="3A97727E" w:rsidR="00AF64F5" w:rsidRPr="00F46627" w:rsidRDefault="00AF64F5" w:rsidP="00AF64F5">
            <w:pPr>
              <w:pStyle w:val="TableBullet"/>
              <w:numPr>
                <w:ilvl w:val="0"/>
                <w:numId w:val="0"/>
              </w:numPr>
              <w:spacing w:before="60" w:line="240" w:lineRule="auto"/>
              <w:ind w:left="284" w:hanging="284"/>
            </w:pPr>
            <w:r>
              <w:t>N(18)</w:t>
            </w:r>
          </w:p>
        </w:tc>
      </w:tr>
      <w:tr w:rsidR="00775E14" w14:paraId="7459DD5D" w14:textId="77777777" w:rsidTr="00AF64F5">
        <w:trPr>
          <w:cantSplit/>
        </w:trPr>
        <w:tc>
          <w:tcPr>
            <w:tcW w:w="2020" w:type="dxa"/>
            <w:tcBorders>
              <w:top w:val="single" w:sz="4" w:space="0" w:color="FFFFFF" w:themeColor="background1"/>
              <w:bottom w:val="single" w:sz="4" w:space="0" w:color="FFFFFF" w:themeColor="background1"/>
            </w:tcBorders>
            <w:shd w:val="clear" w:color="auto" w:fill="C2D9BA"/>
          </w:tcPr>
          <w:p w14:paraId="7D754223" w14:textId="77777777" w:rsidR="00775E14" w:rsidRPr="00504110" w:rsidRDefault="00775E14" w:rsidP="00316289">
            <w:pPr>
              <w:pStyle w:val="TableText"/>
              <w:rPr>
                <w:b/>
              </w:rPr>
            </w:pPr>
            <w:r>
              <w:rPr>
                <w:b/>
              </w:rPr>
              <w:lastRenderedPageBreak/>
              <w:t>Value domain</w:t>
            </w:r>
          </w:p>
        </w:tc>
        <w:tc>
          <w:tcPr>
            <w:tcW w:w="6060" w:type="dxa"/>
            <w:gridSpan w:val="3"/>
            <w:tcBorders>
              <w:top w:val="single" w:sz="4" w:space="0" w:color="C2D9BA"/>
              <w:bottom w:val="single" w:sz="4" w:space="0" w:color="C2D9BA"/>
            </w:tcBorders>
            <w:shd w:val="clear" w:color="auto" w:fill="auto"/>
          </w:tcPr>
          <w:p w14:paraId="16772883" w14:textId="66805223" w:rsidR="00483A3D" w:rsidRPr="008D448E" w:rsidRDefault="00483A3D" w:rsidP="00316289">
            <w:pPr>
              <w:pStyle w:val="TableText"/>
            </w:pPr>
            <w:r w:rsidRPr="007F35BB">
              <w:t>See ‘</w:t>
            </w:r>
            <w:r>
              <w:rPr>
                <w:b/>
                <w:bCs/>
              </w:rPr>
              <w:t>Overall discontinue reason</w:t>
            </w:r>
            <w:r w:rsidRPr="0055046D">
              <w:rPr>
                <w:b/>
                <w:bCs/>
              </w:rPr>
              <w:t>’</w:t>
            </w:r>
            <w:r w:rsidRPr="007F35BB">
              <w:t xml:space="preserve"> in </w:t>
            </w:r>
            <w:r w:rsidRPr="0055046D">
              <w:rPr>
                <w:b/>
                <w:bCs/>
              </w:rPr>
              <w:t>Appendix A: Additional SNOMED CT terms</w:t>
            </w:r>
          </w:p>
        </w:tc>
      </w:tr>
      <w:tr w:rsidR="00775E14" w14:paraId="5EDDD57C" w14:textId="77777777" w:rsidTr="00AF64F5">
        <w:trPr>
          <w:cantSplit/>
        </w:trPr>
        <w:tc>
          <w:tcPr>
            <w:tcW w:w="2020" w:type="dxa"/>
            <w:tcBorders>
              <w:top w:val="single" w:sz="4" w:space="0" w:color="FFFFFF" w:themeColor="background1"/>
              <w:bottom w:val="single" w:sz="4" w:space="0" w:color="FFFFFF" w:themeColor="background1"/>
            </w:tcBorders>
            <w:shd w:val="clear" w:color="auto" w:fill="C2D9BA"/>
          </w:tcPr>
          <w:p w14:paraId="368E2655" w14:textId="77777777" w:rsidR="00775E14" w:rsidRPr="00504110" w:rsidRDefault="00775E14"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066153F0" w14:textId="6C4E3E57" w:rsidR="00483A3D" w:rsidRPr="008D448E" w:rsidRDefault="00483A3D" w:rsidP="00316289">
            <w:pPr>
              <w:pStyle w:val="TableText"/>
            </w:pPr>
            <w:r>
              <w:t xml:space="preserve">Conditional; mandatory if </w:t>
            </w:r>
            <w:r w:rsidRPr="00D55E54">
              <w:rPr>
                <w:b/>
                <w:bCs/>
              </w:rPr>
              <w:t>2.</w:t>
            </w:r>
            <w:r>
              <w:rPr>
                <w:b/>
                <w:bCs/>
              </w:rPr>
              <w:t>7.4</w:t>
            </w:r>
            <w:r w:rsidRPr="00D55E54">
              <w:rPr>
                <w:b/>
                <w:bCs/>
              </w:rPr>
              <w:t xml:space="preserve"> </w:t>
            </w:r>
            <w:r>
              <w:rPr>
                <w:b/>
                <w:bCs/>
              </w:rPr>
              <w:t>Discontinue date</w:t>
            </w:r>
            <w:r>
              <w:t xml:space="preserve"> is provided.</w:t>
            </w:r>
          </w:p>
        </w:tc>
      </w:tr>
      <w:tr w:rsidR="00775E14" w14:paraId="6BA11E42" w14:textId="77777777" w:rsidTr="00AF64F5">
        <w:trPr>
          <w:cantSplit/>
        </w:trPr>
        <w:tc>
          <w:tcPr>
            <w:tcW w:w="2020" w:type="dxa"/>
            <w:tcBorders>
              <w:top w:val="single" w:sz="4" w:space="0" w:color="FFFFFF" w:themeColor="background1"/>
              <w:bottom w:val="single" w:sz="4" w:space="0" w:color="FFFFFF" w:themeColor="background1"/>
            </w:tcBorders>
            <w:shd w:val="clear" w:color="auto" w:fill="C2D9BA"/>
          </w:tcPr>
          <w:p w14:paraId="7F53D1D5" w14:textId="77777777" w:rsidR="00775E14" w:rsidRPr="00504110" w:rsidRDefault="00775E14"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4DA5C5C6" w14:textId="776891B2" w:rsidR="00775E14" w:rsidRPr="008D448E" w:rsidRDefault="00483A3D" w:rsidP="00316289">
            <w:pPr>
              <w:pStyle w:val="TableText"/>
            </w:pPr>
            <w:r>
              <w:t>-</w:t>
            </w:r>
          </w:p>
        </w:tc>
      </w:tr>
      <w:tr w:rsidR="00775E14" w14:paraId="1450A978" w14:textId="77777777" w:rsidTr="00AF64F5">
        <w:trPr>
          <w:cantSplit/>
        </w:trPr>
        <w:tc>
          <w:tcPr>
            <w:tcW w:w="2020" w:type="dxa"/>
            <w:tcBorders>
              <w:top w:val="single" w:sz="4" w:space="0" w:color="FFFFFF" w:themeColor="background1"/>
              <w:bottom w:val="single" w:sz="4" w:space="0" w:color="FFFFFF" w:themeColor="background1"/>
            </w:tcBorders>
            <w:shd w:val="clear" w:color="auto" w:fill="C2D9BA"/>
          </w:tcPr>
          <w:p w14:paraId="1F12C84F" w14:textId="77777777" w:rsidR="00775E14" w:rsidRPr="00504110" w:rsidRDefault="00775E14"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2E9B3BC4" w14:textId="77ED7A59" w:rsidR="00775E14" w:rsidRPr="008D448E" w:rsidRDefault="00A21A0A" w:rsidP="00316289">
            <w:pPr>
              <w:pStyle w:val="TableText"/>
            </w:pPr>
            <w:r>
              <w:t>Must be an active SNOMED CT concept.</w:t>
            </w:r>
          </w:p>
        </w:tc>
      </w:tr>
    </w:tbl>
    <w:p w14:paraId="75821D35" w14:textId="77777777" w:rsidR="00775E14" w:rsidRDefault="00775E14" w:rsidP="00775E14"/>
    <w:p w14:paraId="02C40FAC" w14:textId="7BDEAD0F" w:rsidR="00775E14" w:rsidRDefault="00566A56" w:rsidP="00D81C28">
      <w:pPr>
        <w:pStyle w:val="Heading4"/>
      </w:pPr>
      <w:r>
        <w:t>Discontinue reason due to p</w:t>
      </w:r>
      <w:r w:rsidR="00775E14">
        <w:t>atient factors</w:t>
      </w:r>
    </w:p>
    <w:p w14:paraId="28A21090" w14:textId="0B3466AD" w:rsidR="00B1782B" w:rsidRDefault="00B1782B" w:rsidP="00B1782B">
      <w:r w:rsidRPr="00BE0767">
        <w:t>A key objective of ACT-NOW is to identify barriers to access and reasons for treatment discontinuation. Patient factors can play a key role in this and capturing data on patient factors has been identified as an ideal.</w:t>
      </w:r>
    </w:p>
    <w:p w14:paraId="7453C300" w14:textId="77777777" w:rsidR="00B1782B" w:rsidRPr="00B1782B" w:rsidRDefault="00B1782B" w:rsidP="00B1782B"/>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353"/>
        <w:gridCol w:w="2041"/>
      </w:tblGrid>
      <w:tr w:rsidR="00775E14" w:rsidRPr="003D59BB" w14:paraId="647DBB41" w14:textId="77777777" w:rsidTr="00AF64F5">
        <w:trPr>
          <w:cantSplit/>
        </w:trPr>
        <w:tc>
          <w:tcPr>
            <w:tcW w:w="2020" w:type="dxa"/>
            <w:tcBorders>
              <w:top w:val="single" w:sz="4" w:space="0" w:color="C2D9BA"/>
              <w:bottom w:val="single" w:sz="4" w:space="0" w:color="FFFFFF" w:themeColor="background1"/>
            </w:tcBorders>
            <w:shd w:val="clear" w:color="auto" w:fill="C2D9BA"/>
          </w:tcPr>
          <w:p w14:paraId="3699E8B1" w14:textId="77777777" w:rsidR="00775E14" w:rsidRPr="00504110" w:rsidRDefault="00775E14"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4980926A" w14:textId="4ED2F793" w:rsidR="00775E14" w:rsidRPr="00184228" w:rsidRDefault="00B30E33" w:rsidP="00316289">
            <w:pPr>
              <w:pStyle w:val="TableText"/>
              <w:keepNext/>
              <w:rPr>
                <w:lang w:eastAsia="en-US"/>
              </w:rPr>
            </w:pPr>
            <w:r>
              <w:rPr>
                <w:lang w:eastAsia="en-US"/>
              </w:rPr>
              <w:t>T</w:t>
            </w:r>
            <w:r w:rsidRPr="009172A6">
              <w:rPr>
                <w:lang w:eastAsia="en-US"/>
              </w:rPr>
              <w:t>he patient factors</w:t>
            </w:r>
            <w:r>
              <w:rPr>
                <w:lang w:eastAsia="en-US"/>
              </w:rPr>
              <w:t xml:space="preserve"> resulting in treatment discontinuation</w:t>
            </w:r>
            <w:r w:rsidR="00C777B7">
              <w:rPr>
                <w:lang w:eastAsia="en-US"/>
              </w:rPr>
              <w:t>.</w:t>
            </w:r>
          </w:p>
        </w:tc>
      </w:tr>
      <w:tr w:rsidR="00775E14" w14:paraId="4ED44554" w14:textId="77777777" w:rsidTr="00AF64F5">
        <w:trPr>
          <w:cantSplit/>
        </w:trPr>
        <w:tc>
          <w:tcPr>
            <w:tcW w:w="2020" w:type="dxa"/>
            <w:tcBorders>
              <w:top w:val="single" w:sz="4" w:space="0" w:color="FFFFFF" w:themeColor="background1"/>
              <w:bottom w:val="single" w:sz="4" w:space="0" w:color="FFFFFF" w:themeColor="background1"/>
            </w:tcBorders>
            <w:shd w:val="clear" w:color="auto" w:fill="C2D9BA"/>
          </w:tcPr>
          <w:p w14:paraId="4685A925" w14:textId="77777777" w:rsidR="00775E14" w:rsidRPr="00504110" w:rsidRDefault="00775E14"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10B6C5F0" w14:textId="6AB00CD0" w:rsidR="00775E14" w:rsidRDefault="00CE068F" w:rsidP="00316289">
            <w:pPr>
              <w:pStyle w:val="TableText"/>
              <w:keepNext/>
              <w:rPr>
                <w:lang w:eastAsia="en-US"/>
              </w:rPr>
            </w:pPr>
            <w:hyperlink r:id="rId92" w:history="1">
              <w:r w:rsidR="00B75C09">
                <w:rPr>
                  <w:rStyle w:val="Hyperlink"/>
                </w:rPr>
                <w:t>SNOMED CT New Zealand Edition</w:t>
              </w:r>
            </w:hyperlink>
          </w:p>
        </w:tc>
      </w:tr>
      <w:tr w:rsidR="00AF64F5" w14:paraId="66BBC051"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407489BF" w14:textId="77777777" w:rsidR="00AF64F5" w:rsidRPr="00504110" w:rsidRDefault="00AF64F5" w:rsidP="00AF64F5">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51D5433F" w14:textId="251E1E1E" w:rsidR="00AF64F5" w:rsidRPr="00FD7C3F" w:rsidRDefault="00AF64F5" w:rsidP="00AF64F5">
            <w:pPr>
              <w:pStyle w:val="TableText"/>
              <w:rPr>
                <w:rFonts w:cs="Arial"/>
              </w:rPr>
            </w:pPr>
            <w:r>
              <w:t>Numeric</w:t>
            </w:r>
          </w:p>
        </w:tc>
        <w:tc>
          <w:tcPr>
            <w:tcW w:w="2353" w:type="dxa"/>
            <w:tcBorders>
              <w:top w:val="single" w:sz="4" w:space="0" w:color="C2D9BA"/>
              <w:bottom w:val="single" w:sz="4" w:space="0" w:color="FFFFFF" w:themeColor="background1"/>
            </w:tcBorders>
            <w:shd w:val="clear" w:color="auto" w:fill="C2D9BA"/>
          </w:tcPr>
          <w:p w14:paraId="7D81A013" w14:textId="440D0475" w:rsidR="00AF64F5" w:rsidRPr="00504110" w:rsidRDefault="00AF64F5" w:rsidP="00AF64F5">
            <w:pPr>
              <w:pStyle w:val="TableText"/>
              <w:rPr>
                <w:b/>
              </w:rPr>
            </w:pPr>
            <w:r w:rsidRPr="00504110">
              <w:rPr>
                <w:b/>
              </w:rPr>
              <w:t>Representational class</w:t>
            </w:r>
          </w:p>
        </w:tc>
        <w:tc>
          <w:tcPr>
            <w:tcW w:w="2041" w:type="dxa"/>
            <w:tcBorders>
              <w:top w:val="single" w:sz="4" w:space="0" w:color="C2D9BA"/>
              <w:bottom w:val="single" w:sz="4" w:space="0" w:color="C2D9BA"/>
            </w:tcBorders>
            <w:shd w:val="clear" w:color="auto" w:fill="auto"/>
          </w:tcPr>
          <w:p w14:paraId="70E6F116" w14:textId="4270CA5B" w:rsidR="00AF64F5" w:rsidRPr="008D448E" w:rsidRDefault="00AF64F5" w:rsidP="00AF64F5">
            <w:pPr>
              <w:pStyle w:val="TableText"/>
            </w:pPr>
            <w:r>
              <w:t>Code</w:t>
            </w:r>
          </w:p>
        </w:tc>
      </w:tr>
      <w:tr w:rsidR="00AF64F5" w14:paraId="60C2D2B9"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4BCDCFD9" w14:textId="77777777" w:rsidR="00AF64F5" w:rsidRPr="00504110" w:rsidRDefault="00AF64F5" w:rsidP="00AF64F5">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31AB8B4E" w14:textId="7C0FD454" w:rsidR="00AF64F5" w:rsidRPr="008D448E" w:rsidRDefault="00AF64F5" w:rsidP="00AF64F5">
            <w:pPr>
              <w:pStyle w:val="TableText"/>
            </w:pPr>
            <w:r>
              <w:t>18</w:t>
            </w:r>
          </w:p>
        </w:tc>
        <w:tc>
          <w:tcPr>
            <w:tcW w:w="2353" w:type="dxa"/>
            <w:tcBorders>
              <w:top w:val="single" w:sz="4" w:space="0" w:color="FFFFFF" w:themeColor="background1"/>
              <w:bottom w:val="single" w:sz="4" w:space="0" w:color="C2D9BA"/>
            </w:tcBorders>
            <w:shd w:val="clear" w:color="auto" w:fill="C2D9BA"/>
          </w:tcPr>
          <w:p w14:paraId="1D0BF027" w14:textId="04AC0AF5" w:rsidR="00AF64F5" w:rsidRPr="00504110" w:rsidRDefault="00AF64F5" w:rsidP="00AF64F5">
            <w:pPr>
              <w:pStyle w:val="TableText"/>
              <w:rPr>
                <w:b/>
              </w:rPr>
            </w:pPr>
            <w:r w:rsidRPr="00504110">
              <w:rPr>
                <w:b/>
              </w:rPr>
              <w:t>Representational layout</w:t>
            </w:r>
          </w:p>
        </w:tc>
        <w:tc>
          <w:tcPr>
            <w:tcW w:w="2041" w:type="dxa"/>
            <w:tcBorders>
              <w:top w:val="single" w:sz="4" w:space="0" w:color="C2D9BA"/>
              <w:bottom w:val="single" w:sz="4" w:space="0" w:color="C2D9BA"/>
            </w:tcBorders>
            <w:shd w:val="clear" w:color="auto" w:fill="auto"/>
          </w:tcPr>
          <w:p w14:paraId="6E08C036" w14:textId="572CF95F" w:rsidR="00AF64F5" w:rsidRPr="00F46627" w:rsidRDefault="00AF64F5" w:rsidP="00AF64F5">
            <w:pPr>
              <w:pStyle w:val="TableBullet"/>
              <w:numPr>
                <w:ilvl w:val="0"/>
                <w:numId w:val="0"/>
              </w:numPr>
              <w:spacing w:before="60" w:line="240" w:lineRule="auto"/>
              <w:ind w:left="284" w:hanging="284"/>
            </w:pPr>
            <w:r>
              <w:t>N(18)</w:t>
            </w:r>
          </w:p>
        </w:tc>
      </w:tr>
      <w:tr w:rsidR="00775E14" w14:paraId="3AAE9ECE" w14:textId="77777777" w:rsidTr="00AF64F5">
        <w:trPr>
          <w:cantSplit/>
        </w:trPr>
        <w:tc>
          <w:tcPr>
            <w:tcW w:w="2020" w:type="dxa"/>
            <w:tcBorders>
              <w:top w:val="single" w:sz="4" w:space="0" w:color="FFFFFF" w:themeColor="background1"/>
              <w:bottom w:val="single" w:sz="4" w:space="0" w:color="FFFFFF" w:themeColor="background1"/>
            </w:tcBorders>
            <w:shd w:val="clear" w:color="auto" w:fill="C2D9BA"/>
          </w:tcPr>
          <w:p w14:paraId="2D1AEDD5" w14:textId="77777777" w:rsidR="00775E14" w:rsidRPr="00504110" w:rsidRDefault="00775E14" w:rsidP="0031628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7D22CA0F" w14:textId="46A8FED1" w:rsidR="005A059A" w:rsidRPr="008D448E" w:rsidRDefault="005A059A" w:rsidP="00316289">
            <w:pPr>
              <w:pStyle w:val="TableText"/>
            </w:pPr>
            <w:r w:rsidRPr="007F35BB">
              <w:t>See ‘</w:t>
            </w:r>
            <w:r>
              <w:rPr>
                <w:b/>
                <w:bCs/>
              </w:rPr>
              <w:t>Overall discontinue reason due to patient factors</w:t>
            </w:r>
            <w:r w:rsidRPr="0055046D">
              <w:rPr>
                <w:b/>
                <w:bCs/>
              </w:rPr>
              <w:t>’</w:t>
            </w:r>
            <w:r w:rsidRPr="007F35BB">
              <w:t xml:space="preserve"> in </w:t>
            </w:r>
            <w:r w:rsidRPr="0055046D">
              <w:rPr>
                <w:b/>
                <w:bCs/>
              </w:rPr>
              <w:t>Appendix A: Additional SNOMED CT terms</w:t>
            </w:r>
          </w:p>
        </w:tc>
      </w:tr>
      <w:tr w:rsidR="00775E14" w14:paraId="6B785E0C" w14:textId="77777777" w:rsidTr="00AF64F5">
        <w:trPr>
          <w:cantSplit/>
        </w:trPr>
        <w:tc>
          <w:tcPr>
            <w:tcW w:w="2020" w:type="dxa"/>
            <w:tcBorders>
              <w:top w:val="single" w:sz="4" w:space="0" w:color="FFFFFF" w:themeColor="background1"/>
              <w:bottom w:val="single" w:sz="4" w:space="0" w:color="FFFFFF" w:themeColor="background1"/>
            </w:tcBorders>
            <w:shd w:val="clear" w:color="auto" w:fill="C2D9BA"/>
          </w:tcPr>
          <w:p w14:paraId="580F1A54" w14:textId="77777777" w:rsidR="00775E14" w:rsidRPr="00504110" w:rsidRDefault="00775E14"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5671EC05" w14:textId="0846210F" w:rsidR="00775E14" w:rsidRPr="008D448E" w:rsidRDefault="000D6179" w:rsidP="00316289">
            <w:pPr>
              <w:pStyle w:val="TableText"/>
            </w:pPr>
            <w:r>
              <w:t>Optional</w:t>
            </w:r>
          </w:p>
        </w:tc>
      </w:tr>
      <w:tr w:rsidR="00775E14" w14:paraId="5D52FE55" w14:textId="77777777" w:rsidTr="00AF64F5">
        <w:trPr>
          <w:cantSplit/>
        </w:trPr>
        <w:tc>
          <w:tcPr>
            <w:tcW w:w="2020" w:type="dxa"/>
            <w:tcBorders>
              <w:top w:val="single" w:sz="4" w:space="0" w:color="FFFFFF" w:themeColor="background1"/>
              <w:bottom w:val="single" w:sz="4" w:space="0" w:color="FFFFFF" w:themeColor="background1"/>
            </w:tcBorders>
            <w:shd w:val="clear" w:color="auto" w:fill="C2D9BA"/>
          </w:tcPr>
          <w:p w14:paraId="03BCD139" w14:textId="77777777" w:rsidR="00775E14" w:rsidRPr="00504110" w:rsidRDefault="00775E14"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E78083F" w14:textId="295951CE" w:rsidR="00B30E33" w:rsidRDefault="00D43275" w:rsidP="00B30E33">
            <w:pPr>
              <w:pStyle w:val="TableText"/>
              <w:numPr>
                <w:ilvl w:val="0"/>
                <w:numId w:val="33"/>
              </w:numPr>
              <w:ind w:left="357" w:hanging="357"/>
            </w:pPr>
            <w:r w:rsidRPr="009172A6">
              <w:rPr>
                <w:lang w:eastAsia="en-US"/>
              </w:rPr>
              <w:t>Tier 2</w:t>
            </w:r>
            <w:r>
              <w:rPr>
                <w:lang w:eastAsia="en-US"/>
              </w:rPr>
              <w:t xml:space="preserve"> of a </w:t>
            </w:r>
            <w:r w:rsidR="007C6DF3">
              <w:rPr>
                <w:lang w:eastAsia="en-US"/>
              </w:rPr>
              <w:t>discontinue reason selection</w:t>
            </w:r>
            <w:r w:rsidR="00C777B7">
              <w:rPr>
                <w:lang w:eastAsia="en-US"/>
              </w:rPr>
              <w:t>.</w:t>
            </w:r>
          </w:p>
          <w:p w14:paraId="7DB329AE" w14:textId="62A41770" w:rsidR="00B30E33" w:rsidRPr="008D448E" w:rsidRDefault="00B30E33" w:rsidP="00B30E33">
            <w:pPr>
              <w:pStyle w:val="TableText"/>
              <w:numPr>
                <w:ilvl w:val="0"/>
                <w:numId w:val="33"/>
              </w:numPr>
              <w:ind w:left="357" w:hanging="357"/>
            </w:pPr>
            <w:r>
              <w:t>Multiple options can be selected</w:t>
            </w:r>
            <w:r w:rsidR="00C777B7">
              <w:t>.</w:t>
            </w:r>
          </w:p>
        </w:tc>
      </w:tr>
      <w:tr w:rsidR="00775E14" w14:paraId="13567979" w14:textId="77777777" w:rsidTr="00AF64F5">
        <w:trPr>
          <w:cantSplit/>
        </w:trPr>
        <w:tc>
          <w:tcPr>
            <w:tcW w:w="2020" w:type="dxa"/>
            <w:tcBorders>
              <w:top w:val="single" w:sz="4" w:space="0" w:color="FFFFFF" w:themeColor="background1"/>
              <w:bottom w:val="single" w:sz="4" w:space="0" w:color="FFFFFF" w:themeColor="background1"/>
            </w:tcBorders>
            <w:shd w:val="clear" w:color="auto" w:fill="C2D9BA"/>
          </w:tcPr>
          <w:p w14:paraId="53F3E21D" w14:textId="77777777" w:rsidR="00775E14" w:rsidRPr="00504110" w:rsidRDefault="00775E14"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4E364734" w14:textId="611213F2" w:rsidR="00A21A0A" w:rsidRPr="008D448E" w:rsidRDefault="00A21A0A" w:rsidP="00316289">
            <w:pPr>
              <w:pStyle w:val="TableText"/>
            </w:pPr>
            <w:r>
              <w:t>Must be an active SNOMED CT concept.</w:t>
            </w:r>
          </w:p>
        </w:tc>
      </w:tr>
    </w:tbl>
    <w:p w14:paraId="777ED9CA" w14:textId="77777777" w:rsidR="00775E14" w:rsidRDefault="00775E14" w:rsidP="00775E14"/>
    <w:p w14:paraId="58761B7C" w14:textId="77777777" w:rsidR="00775E14" w:rsidRDefault="00775E14" w:rsidP="00775E14"/>
    <w:p w14:paraId="74EA629A" w14:textId="3D31A13E" w:rsidR="007D39D9" w:rsidRDefault="00566A56" w:rsidP="00D81C28">
      <w:pPr>
        <w:pStyle w:val="Heading4"/>
      </w:pPr>
      <w:r>
        <w:t>Discontinue reason due to t</w:t>
      </w:r>
      <w:r w:rsidR="002B413C">
        <w:t>oxicity type</w:t>
      </w:r>
    </w:p>
    <w:p w14:paraId="34038E1B" w14:textId="076F7FB3" w:rsidR="00B1782B" w:rsidRPr="00B1782B" w:rsidRDefault="00B1782B" w:rsidP="00B1782B">
      <w:r w:rsidRPr="00E30DA4">
        <w:t>A key objective of ACT-NOW is to identify reasons for treatment discontinuation. Toxicities can play a key role in this and capturing toxicity data has been identified as an ideal.</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6F518A71" w14:textId="77777777" w:rsidTr="000C04BC">
        <w:trPr>
          <w:cantSplit/>
        </w:trPr>
        <w:tc>
          <w:tcPr>
            <w:tcW w:w="2020" w:type="dxa"/>
            <w:tcBorders>
              <w:top w:val="single" w:sz="4" w:space="0" w:color="C2D9BA"/>
              <w:bottom w:val="single" w:sz="4" w:space="0" w:color="FFFFFF" w:themeColor="background1"/>
            </w:tcBorders>
            <w:shd w:val="clear" w:color="auto" w:fill="C2D9BA"/>
          </w:tcPr>
          <w:p w14:paraId="5ED59592"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42D7E3F8" w14:textId="4C240817" w:rsidR="007D39D9" w:rsidRPr="00184228" w:rsidRDefault="004E0BB3" w:rsidP="00316289">
            <w:pPr>
              <w:pStyle w:val="TableText"/>
              <w:keepNext/>
              <w:rPr>
                <w:lang w:eastAsia="en-US"/>
              </w:rPr>
            </w:pPr>
            <w:r>
              <w:rPr>
                <w:lang w:eastAsia="en-US"/>
              </w:rPr>
              <w:t>T</w:t>
            </w:r>
            <w:r w:rsidR="00E960A8">
              <w:rPr>
                <w:lang w:eastAsia="en-US"/>
              </w:rPr>
              <w:t>oxicities</w:t>
            </w:r>
            <w:r>
              <w:rPr>
                <w:lang w:eastAsia="en-US"/>
              </w:rPr>
              <w:t xml:space="preserve"> resulting in treatment discontinuation</w:t>
            </w:r>
            <w:r w:rsidR="00C777B7">
              <w:rPr>
                <w:lang w:eastAsia="en-US"/>
              </w:rPr>
              <w:t>.</w:t>
            </w:r>
          </w:p>
        </w:tc>
      </w:tr>
      <w:tr w:rsidR="007D39D9" w14:paraId="5C84141C" w14:textId="77777777" w:rsidTr="000C04BC">
        <w:trPr>
          <w:cantSplit/>
        </w:trPr>
        <w:tc>
          <w:tcPr>
            <w:tcW w:w="2020" w:type="dxa"/>
            <w:tcBorders>
              <w:top w:val="single" w:sz="4" w:space="0" w:color="FFFFFF" w:themeColor="background1"/>
              <w:bottom w:val="single" w:sz="4" w:space="0" w:color="FFFFFF" w:themeColor="background1"/>
            </w:tcBorders>
            <w:shd w:val="clear" w:color="auto" w:fill="C2D9BA"/>
          </w:tcPr>
          <w:p w14:paraId="2638F9BA"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72D124F7" w14:textId="39F238C6" w:rsidR="007D39D9" w:rsidRDefault="00CE068F" w:rsidP="00316289">
            <w:pPr>
              <w:pStyle w:val="TableText"/>
              <w:keepNext/>
              <w:rPr>
                <w:lang w:eastAsia="en-US"/>
              </w:rPr>
            </w:pPr>
            <w:hyperlink r:id="rId93" w:history="1">
              <w:r w:rsidR="00B75C09">
                <w:rPr>
                  <w:rStyle w:val="Hyperlink"/>
                </w:rPr>
                <w:t>SNOMED CT New Zealand Edition</w:t>
              </w:r>
            </w:hyperlink>
          </w:p>
        </w:tc>
      </w:tr>
      <w:tr w:rsidR="00AF64F5" w14:paraId="0C4C4D0B"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52046417" w14:textId="77777777" w:rsidR="00AF64F5" w:rsidRPr="00504110" w:rsidRDefault="00AF64F5" w:rsidP="00AF64F5">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0D80B21B" w14:textId="1947179F" w:rsidR="00AF64F5" w:rsidRPr="00FD7C3F" w:rsidRDefault="00AF64F5" w:rsidP="00AF64F5">
            <w:pPr>
              <w:pStyle w:val="TableText"/>
              <w:rPr>
                <w:rFonts w:cs="Arial"/>
              </w:rPr>
            </w:pPr>
            <w:r>
              <w:t>Numeric</w:t>
            </w:r>
          </w:p>
        </w:tc>
        <w:tc>
          <w:tcPr>
            <w:tcW w:w="2211" w:type="dxa"/>
            <w:tcBorders>
              <w:top w:val="single" w:sz="4" w:space="0" w:color="C2D9BA"/>
              <w:bottom w:val="single" w:sz="4" w:space="0" w:color="FFFFFF" w:themeColor="background1"/>
            </w:tcBorders>
            <w:shd w:val="clear" w:color="auto" w:fill="C2D9BA"/>
          </w:tcPr>
          <w:p w14:paraId="1D3D70EE" w14:textId="61452EED" w:rsidR="00AF64F5" w:rsidRPr="00504110" w:rsidRDefault="00AF64F5" w:rsidP="00AF64F5">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59221A00" w14:textId="36261D01" w:rsidR="00AF64F5" w:rsidRPr="008D448E" w:rsidRDefault="00AF64F5" w:rsidP="00AF64F5">
            <w:pPr>
              <w:pStyle w:val="TableText"/>
            </w:pPr>
            <w:r>
              <w:t>Code</w:t>
            </w:r>
          </w:p>
        </w:tc>
      </w:tr>
      <w:tr w:rsidR="00AF64F5" w14:paraId="71363D9F"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663446B5" w14:textId="77777777" w:rsidR="00AF64F5" w:rsidRPr="00504110" w:rsidRDefault="00AF64F5" w:rsidP="00AF64F5">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7E8971EE" w14:textId="6F338035" w:rsidR="00AF64F5" w:rsidRPr="008D448E" w:rsidRDefault="00AF64F5" w:rsidP="00AF64F5">
            <w:pPr>
              <w:pStyle w:val="TableText"/>
            </w:pPr>
            <w:r>
              <w:t>18</w:t>
            </w:r>
          </w:p>
        </w:tc>
        <w:tc>
          <w:tcPr>
            <w:tcW w:w="2211" w:type="dxa"/>
            <w:tcBorders>
              <w:top w:val="single" w:sz="4" w:space="0" w:color="FFFFFF" w:themeColor="background1"/>
              <w:bottom w:val="single" w:sz="4" w:space="0" w:color="C2D9BA"/>
            </w:tcBorders>
            <w:shd w:val="clear" w:color="auto" w:fill="C2D9BA"/>
          </w:tcPr>
          <w:p w14:paraId="79E4B20A" w14:textId="626107F8" w:rsidR="00AF64F5" w:rsidRPr="00504110" w:rsidRDefault="00AF64F5" w:rsidP="00AF64F5">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558F3021" w14:textId="3F7BB107" w:rsidR="00AF64F5" w:rsidRPr="00F46627" w:rsidRDefault="00AF64F5" w:rsidP="00AF64F5">
            <w:pPr>
              <w:pStyle w:val="TableBullet"/>
              <w:numPr>
                <w:ilvl w:val="0"/>
                <w:numId w:val="0"/>
              </w:numPr>
              <w:spacing w:before="60" w:line="240" w:lineRule="auto"/>
              <w:ind w:left="284" w:hanging="284"/>
            </w:pPr>
            <w:r>
              <w:t>N(18)</w:t>
            </w:r>
          </w:p>
        </w:tc>
      </w:tr>
      <w:tr w:rsidR="007D39D9" w14:paraId="79E34B58" w14:textId="77777777" w:rsidTr="000C04BC">
        <w:trPr>
          <w:cantSplit/>
        </w:trPr>
        <w:tc>
          <w:tcPr>
            <w:tcW w:w="2020" w:type="dxa"/>
            <w:tcBorders>
              <w:top w:val="single" w:sz="4" w:space="0" w:color="FFFFFF" w:themeColor="background1"/>
              <w:bottom w:val="single" w:sz="4" w:space="0" w:color="FFFFFF" w:themeColor="background1"/>
            </w:tcBorders>
            <w:shd w:val="clear" w:color="auto" w:fill="C2D9BA"/>
          </w:tcPr>
          <w:p w14:paraId="48E70295" w14:textId="77777777" w:rsidR="007D39D9" w:rsidRPr="00504110" w:rsidRDefault="007D39D9" w:rsidP="0031628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615AF7DA" w14:textId="22175C3D" w:rsidR="00E960A8" w:rsidRPr="008D448E" w:rsidRDefault="00E960A8" w:rsidP="00316289">
            <w:pPr>
              <w:pStyle w:val="TableText"/>
            </w:pPr>
            <w:r w:rsidRPr="007F35BB">
              <w:t>See ‘</w:t>
            </w:r>
            <w:r>
              <w:rPr>
                <w:b/>
                <w:bCs/>
              </w:rPr>
              <w:t>Overall discontinue reason due to toxicity type</w:t>
            </w:r>
            <w:r w:rsidRPr="0055046D">
              <w:rPr>
                <w:b/>
                <w:bCs/>
              </w:rPr>
              <w:t>’</w:t>
            </w:r>
            <w:r w:rsidRPr="007F35BB">
              <w:t xml:space="preserve"> in </w:t>
            </w:r>
            <w:r w:rsidRPr="0055046D">
              <w:rPr>
                <w:b/>
                <w:bCs/>
              </w:rPr>
              <w:t>Appendix A: Additional SNOMED CT terms</w:t>
            </w:r>
          </w:p>
        </w:tc>
      </w:tr>
      <w:tr w:rsidR="000C04BC" w14:paraId="6715B243" w14:textId="77777777" w:rsidTr="000C04BC">
        <w:trPr>
          <w:cantSplit/>
        </w:trPr>
        <w:tc>
          <w:tcPr>
            <w:tcW w:w="2020" w:type="dxa"/>
            <w:tcBorders>
              <w:top w:val="single" w:sz="4" w:space="0" w:color="FFFFFF" w:themeColor="background1"/>
              <w:bottom w:val="single" w:sz="4" w:space="0" w:color="FFFFFF" w:themeColor="background1"/>
            </w:tcBorders>
            <w:shd w:val="clear" w:color="auto" w:fill="C2D9BA"/>
          </w:tcPr>
          <w:p w14:paraId="1FCE776A" w14:textId="77777777" w:rsidR="000C04BC" w:rsidRPr="00504110" w:rsidRDefault="000C04BC" w:rsidP="000C04BC">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4EC7EE81" w14:textId="099911F4" w:rsidR="000C04BC" w:rsidRPr="008D448E" w:rsidRDefault="000C04BC" w:rsidP="000C04BC">
            <w:pPr>
              <w:pStyle w:val="TableText"/>
            </w:pPr>
            <w:r>
              <w:t>Optional</w:t>
            </w:r>
          </w:p>
        </w:tc>
      </w:tr>
      <w:tr w:rsidR="000C04BC" w14:paraId="4796C7D1" w14:textId="77777777" w:rsidTr="000C04BC">
        <w:trPr>
          <w:cantSplit/>
        </w:trPr>
        <w:tc>
          <w:tcPr>
            <w:tcW w:w="2020" w:type="dxa"/>
            <w:tcBorders>
              <w:top w:val="single" w:sz="4" w:space="0" w:color="FFFFFF" w:themeColor="background1"/>
              <w:bottom w:val="single" w:sz="4" w:space="0" w:color="FFFFFF" w:themeColor="background1"/>
            </w:tcBorders>
            <w:shd w:val="clear" w:color="auto" w:fill="C2D9BA"/>
          </w:tcPr>
          <w:p w14:paraId="4664A7A8" w14:textId="77777777" w:rsidR="000C04BC" w:rsidRPr="00504110" w:rsidRDefault="000C04BC" w:rsidP="000C04BC">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78FA3F75" w14:textId="07AE39F2" w:rsidR="00E960A8" w:rsidRDefault="00E960A8" w:rsidP="00E960A8">
            <w:pPr>
              <w:pStyle w:val="TableText"/>
              <w:numPr>
                <w:ilvl w:val="0"/>
                <w:numId w:val="33"/>
              </w:numPr>
              <w:ind w:left="357" w:hanging="357"/>
            </w:pPr>
            <w:r w:rsidRPr="009172A6">
              <w:rPr>
                <w:lang w:eastAsia="en-US"/>
              </w:rPr>
              <w:t>Tier 2</w:t>
            </w:r>
            <w:r>
              <w:rPr>
                <w:lang w:eastAsia="en-US"/>
              </w:rPr>
              <w:t xml:space="preserve"> of a discontinue reason selection</w:t>
            </w:r>
            <w:r w:rsidR="00C777B7">
              <w:rPr>
                <w:lang w:eastAsia="en-US"/>
              </w:rPr>
              <w:t>.</w:t>
            </w:r>
          </w:p>
          <w:p w14:paraId="1E80A06A" w14:textId="41F1A8CB" w:rsidR="000C04BC" w:rsidRPr="008D448E" w:rsidRDefault="00E960A8" w:rsidP="00E960A8">
            <w:pPr>
              <w:pStyle w:val="TableText"/>
              <w:numPr>
                <w:ilvl w:val="0"/>
                <w:numId w:val="33"/>
              </w:numPr>
              <w:ind w:left="357" w:hanging="357"/>
            </w:pPr>
            <w:r>
              <w:t>Multiple options can be selected</w:t>
            </w:r>
            <w:r w:rsidR="00C777B7">
              <w:t>.</w:t>
            </w:r>
          </w:p>
        </w:tc>
      </w:tr>
      <w:tr w:rsidR="000C04BC" w14:paraId="59F239DB" w14:textId="77777777" w:rsidTr="000C04BC">
        <w:trPr>
          <w:cantSplit/>
        </w:trPr>
        <w:tc>
          <w:tcPr>
            <w:tcW w:w="2020" w:type="dxa"/>
            <w:tcBorders>
              <w:top w:val="single" w:sz="4" w:space="0" w:color="FFFFFF" w:themeColor="background1"/>
              <w:bottom w:val="single" w:sz="4" w:space="0" w:color="FFFFFF" w:themeColor="background1"/>
            </w:tcBorders>
            <w:shd w:val="clear" w:color="auto" w:fill="C2D9BA"/>
          </w:tcPr>
          <w:p w14:paraId="7E7C7770" w14:textId="77777777" w:rsidR="000C04BC" w:rsidRPr="00504110" w:rsidRDefault="000C04BC" w:rsidP="000C04BC">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07FEEDB7" w14:textId="03AF1107" w:rsidR="00A21A0A" w:rsidRPr="008D448E" w:rsidRDefault="00A21A0A" w:rsidP="000C04BC">
            <w:pPr>
              <w:pStyle w:val="TableText"/>
            </w:pPr>
            <w:r>
              <w:t>Must be an active SNOMED CT concept.</w:t>
            </w:r>
          </w:p>
        </w:tc>
      </w:tr>
    </w:tbl>
    <w:p w14:paraId="3C281CED" w14:textId="77777777" w:rsidR="007D39D9" w:rsidRDefault="007D39D9" w:rsidP="007D39D9"/>
    <w:p w14:paraId="5DD0F5C7" w14:textId="4988D640" w:rsidR="00963D73" w:rsidRDefault="00963D73" w:rsidP="00963D73">
      <w:pPr>
        <w:pStyle w:val="Heading3"/>
        <w:ind w:left="1134"/>
      </w:pPr>
      <w:r>
        <w:lastRenderedPageBreak/>
        <w:t>Number of cycles administered</w:t>
      </w:r>
    </w:p>
    <w:p w14:paraId="21902A98" w14:textId="546AF598" w:rsidR="005765F7" w:rsidRDefault="002C4884" w:rsidP="005765F7">
      <w:r>
        <w:t xml:space="preserve">Collecting details about the number of cycles </w:t>
      </w:r>
      <w:r w:rsidR="00DD138E">
        <w:t>administered in a regiment is important to understand variation in practice.</w:t>
      </w:r>
    </w:p>
    <w:p w14:paraId="265CA7AE" w14:textId="77777777" w:rsidR="00DD138E" w:rsidRPr="005765F7" w:rsidRDefault="00DD138E" w:rsidP="005765F7"/>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963D73" w:rsidRPr="003D59BB" w14:paraId="5DF21315" w14:textId="77777777" w:rsidTr="00340CE3">
        <w:trPr>
          <w:cantSplit/>
        </w:trPr>
        <w:tc>
          <w:tcPr>
            <w:tcW w:w="2020" w:type="dxa"/>
            <w:tcBorders>
              <w:top w:val="single" w:sz="4" w:space="0" w:color="C2D9BA"/>
              <w:bottom w:val="single" w:sz="4" w:space="0" w:color="FFFFFF" w:themeColor="background1"/>
            </w:tcBorders>
            <w:shd w:val="clear" w:color="auto" w:fill="C2D9BA"/>
          </w:tcPr>
          <w:p w14:paraId="3471AB69" w14:textId="77777777" w:rsidR="00963D73" w:rsidRPr="00504110" w:rsidRDefault="00963D73"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07C9A600" w14:textId="6EE55034" w:rsidR="00963D73" w:rsidRPr="00184228" w:rsidRDefault="00A26C81" w:rsidP="00316289">
            <w:pPr>
              <w:pStyle w:val="TableText"/>
              <w:keepNext/>
              <w:rPr>
                <w:lang w:eastAsia="en-US"/>
              </w:rPr>
            </w:pPr>
            <w:r>
              <w:rPr>
                <w:lang w:eastAsia="en-US"/>
              </w:rPr>
              <w:t>The number of cycles administered in a regimen</w:t>
            </w:r>
            <w:r w:rsidR="00C777B7">
              <w:rPr>
                <w:lang w:eastAsia="en-US"/>
              </w:rPr>
              <w:t>.</w:t>
            </w:r>
          </w:p>
        </w:tc>
      </w:tr>
      <w:tr w:rsidR="00963D73" w14:paraId="33AA32A2" w14:textId="77777777" w:rsidTr="00340CE3">
        <w:trPr>
          <w:cantSplit/>
        </w:trPr>
        <w:tc>
          <w:tcPr>
            <w:tcW w:w="2020" w:type="dxa"/>
            <w:tcBorders>
              <w:top w:val="single" w:sz="4" w:space="0" w:color="FFFFFF" w:themeColor="background1"/>
              <w:bottom w:val="single" w:sz="4" w:space="0" w:color="FFFFFF" w:themeColor="background1"/>
            </w:tcBorders>
            <w:shd w:val="clear" w:color="auto" w:fill="C2D9BA"/>
          </w:tcPr>
          <w:p w14:paraId="2AD2F89A" w14:textId="77777777" w:rsidR="00963D73" w:rsidRPr="00504110" w:rsidRDefault="00963D73"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7A97FBF7" w14:textId="280B03E5" w:rsidR="00963D73" w:rsidRDefault="00340CE3" w:rsidP="00316289">
            <w:pPr>
              <w:pStyle w:val="TableText"/>
              <w:keepNext/>
              <w:rPr>
                <w:lang w:eastAsia="en-US"/>
              </w:rPr>
            </w:pPr>
            <w:r>
              <w:rPr>
                <w:lang w:eastAsia="en-US"/>
              </w:rPr>
              <w:t>-</w:t>
            </w:r>
          </w:p>
        </w:tc>
      </w:tr>
      <w:tr w:rsidR="00340CE3" w14:paraId="61CE7A65"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23654D17" w14:textId="77777777" w:rsidR="00340CE3" w:rsidRPr="00504110" w:rsidRDefault="00340CE3" w:rsidP="00340CE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004B35D7" w14:textId="5D4C986F" w:rsidR="00340CE3" w:rsidRPr="00FD7C3F" w:rsidRDefault="00340CE3" w:rsidP="00340CE3">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605D1B59" w14:textId="0DA01D7F" w:rsidR="00340CE3" w:rsidRPr="00504110" w:rsidRDefault="00340CE3" w:rsidP="00340CE3">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6EEEFF8B" w14:textId="529859E4" w:rsidR="00340CE3" w:rsidRPr="008D448E" w:rsidRDefault="00340CE3" w:rsidP="00340CE3">
            <w:pPr>
              <w:pStyle w:val="TableText"/>
            </w:pPr>
            <w:r>
              <w:t>Value</w:t>
            </w:r>
          </w:p>
        </w:tc>
      </w:tr>
      <w:tr w:rsidR="00340CE3" w14:paraId="0D1479B9"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493A5B1E" w14:textId="77777777" w:rsidR="00340CE3" w:rsidRPr="00504110" w:rsidRDefault="00340CE3" w:rsidP="00340CE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5EC6735A" w14:textId="40A9A03E" w:rsidR="00340CE3" w:rsidRPr="008D448E" w:rsidRDefault="00340CE3" w:rsidP="00340CE3">
            <w:pPr>
              <w:pStyle w:val="TableText"/>
            </w:pPr>
            <w:r>
              <w:t>3</w:t>
            </w:r>
          </w:p>
        </w:tc>
        <w:tc>
          <w:tcPr>
            <w:tcW w:w="2211" w:type="dxa"/>
            <w:tcBorders>
              <w:top w:val="single" w:sz="4" w:space="0" w:color="FFFFFF" w:themeColor="background1"/>
              <w:bottom w:val="single" w:sz="4" w:space="0" w:color="C2D9BA"/>
            </w:tcBorders>
            <w:shd w:val="clear" w:color="auto" w:fill="C2D9BA"/>
          </w:tcPr>
          <w:p w14:paraId="7E441B48" w14:textId="7AD13440" w:rsidR="00340CE3" w:rsidRPr="00504110" w:rsidRDefault="00340CE3" w:rsidP="00340CE3">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15D7A653" w14:textId="16BC4893" w:rsidR="00340CE3" w:rsidRPr="00F46627" w:rsidRDefault="00340CE3" w:rsidP="00340CE3">
            <w:pPr>
              <w:pStyle w:val="TableBullet"/>
              <w:numPr>
                <w:ilvl w:val="0"/>
                <w:numId w:val="0"/>
              </w:numPr>
              <w:spacing w:before="60" w:line="240" w:lineRule="auto"/>
              <w:ind w:left="284" w:hanging="284"/>
            </w:pPr>
            <w:r>
              <w:t>N</w:t>
            </w:r>
            <w:r w:rsidR="0073788C">
              <w:t>(3)</w:t>
            </w:r>
          </w:p>
        </w:tc>
      </w:tr>
      <w:tr w:rsidR="00340CE3" w14:paraId="283E11A5" w14:textId="77777777" w:rsidTr="00340CE3">
        <w:trPr>
          <w:cantSplit/>
        </w:trPr>
        <w:tc>
          <w:tcPr>
            <w:tcW w:w="2020" w:type="dxa"/>
            <w:tcBorders>
              <w:top w:val="single" w:sz="4" w:space="0" w:color="FFFFFF" w:themeColor="background1"/>
              <w:bottom w:val="single" w:sz="4" w:space="0" w:color="FFFFFF" w:themeColor="background1"/>
            </w:tcBorders>
            <w:shd w:val="clear" w:color="auto" w:fill="C2D9BA"/>
          </w:tcPr>
          <w:p w14:paraId="658E7131" w14:textId="77777777" w:rsidR="00340CE3" w:rsidRPr="00504110" w:rsidRDefault="00340CE3" w:rsidP="00340CE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24994D7A" w14:textId="77DEFFDA" w:rsidR="00340CE3" w:rsidRPr="008D448E" w:rsidRDefault="00340CE3" w:rsidP="00340CE3">
            <w:pPr>
              <w:pStyle w:val="TableText"/>
            </w:pPr>
            <w:r>
              <w:t>An integer</w:t>
            </w:r>
          </w:p>
        </w:tc>
      </w:tr>
      <w:tr w:rsidR="00963D73" w14:paraId="508B01CC" w14:textId="77777777" w:rsidTr="00340CE3">
        <w:trPr>
          <w:cantSplit/>
        </w:trPr>
        <w:tc>
          <w:tcPr>
            <w:tcW w:w="2020" w:type="dxa"/>
            <w:tcBorders>
              <w:top w:val="single" w:sz="4" w:space="0" w:color="FFFFFF" w:themeColor="background1"/>
              <w:bottom w:val="single" w:sz="4" w:space="0" w:color="FFFFFF" w:themeColor="background1"/>
            </w:tcBorders>
            <w:shd w:val="clear" w:color="auto" w:fill="C2D9BA"/>
          </w:tcPr>
          <w:p w14:paraId="7037B5FD" w14:textId="77777777" w:rsidR="00963D73" w:rsidRPr="00504110" w:rsidRDefault="00963D73"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244D9CF4" w14:textId="5CCCB59A" w:rsidR="00963D73" w:rsidRPr="008D448E" w:rsidRDefault="008F4B62" w:rsidP="00316289">
            <w:pPr>
              <w:pStyle w:val="TableText"/>
            </w:pPr>
            <w:r>
              <w:t>Required</w:t>
            </w:r>
          </w:p>
        </w:tc>
      </w:tr>
      <w:tr w:rsidR="00963D73" w14:paraId="4F8F4C1D" w14:textId="77777777" w:rsidTr="00340CE3">
        <w:trPr>
          <w:cantSplit/>
        </w:trPr>
        <w:tc>
          <w:tcPr>
            <w:tcW w:w="2020" w:type="dxa"/>
            <w:tcBorders>
              <w:top w:val="single" w:sz="4" w:space="0" w:color="FFFFFF" w:themeColor="background1"/>
              <w:bottom w:val="single" w:sz="4" w:space="0" w:color="FFFFFF" w:themeColor="background1"/>
            </w:tcBorders>
            <w:shd w:val="clear" w:color="auto" w:fill="C2D9BA"/>
          </w:tcPr>
          <w:p w14:paraId="7FD0E20C" w14:textId="77777777" w:rsidR="00963D73" w:rsidRPr="00504110" w:rsidRDefault="00963D73"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0B7CD8A1" w14:textId="71FB728A" w:rsidR="00AC528E" w:rsidRPr="008D448E" w:rsidRDefault="0043279E" w:rsidP="00B36B50">
            <w:pPr>
              <w:pStyle w:val="TableText"/>
              <w:numPr>
                <w:ilvl w:val="0"/>
                <w:numId w:val="38"/>
              </w:numPr>
              <w:ind w:left="357" w:hanging="357"/>
            </w:pPr>
            <w:r>
              <w:t>This data should be automatically populated via integration between clinical systems</w:t>
            </w:r>
            <w:r w:rsidR="00BF7FCA">
              <w:t>.</w:t>
            </w:r>
          </w:p>
        </w:tc>
      </w:tr>
      <w:tr w:rsidR="00963D73" w14:paraId="0E804FD5" w14:textId="77777777" w:rsidTr="00340CE3">
        <w:trPr>
          <w:cantSplit/>
        </w:trPr>
        <w:tc>
          <w:tcPr>
            <w:tcW w:w="2020" w:type="dxa"/>
            <w:tcBorders>
              <w:top w:val="single" w:sz="4" w:space="0" w:color="FFFFFF" w:themeColor="background1"/>
              <w:bottom w:val="single" w:sz="4" w:space="0" w:color="FFFFFF" w:themeColor="background1"/>
            </w:tcBorders>
            <w:shd w:val="clear" w:color="auto" w:fill="C2D9BA"/>
          </w:tcPr>
          <w:p w14:paraId="4767D425" w14:textId="77777777" w:rsidR="00963D73" w:rsidRPr="00504110" w:rsidRDefault="00963D73"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75426096" w14:textId="02352426" w:rsidR="00963D73" w:rsidRPr="008D448E" w:rsidRDefault="0012754C" w:rsidP="00316289">
            <w:pPr>
              <w:pStyle w:val="TableText"/>
            </w:pPr>
            <w:r>
              <w:t>A valid</w:t>
            </w:r>
            <w:r w:rsidR="00245E46">
              <w:t xml:space="preserve"> value</w:t>
            </w:r>
          </w:p>
        </w:tc>
      </w:tr>
    </w:tbl>
    <w:p w14:paraId="2A82F23A" w14:textId="77777777" w:rsidR="00963D73" w:rsidRDefault="00963D73" w:rsidP="00963D73"/>
    <w:p w14:paraId="755AD85C" w14:textId="33165451" w:rsidR="007D39D9" w:rsidRDefault="00655F2C" w:rsidP="00FE1FAA">
      <w:pPr>
        <w:pStyle w:val="Heading3"/>
        <w:ind w:left="1134"/>
      </w:pPr>
      <w:r>
        <w:t>Disease response</w:t>
      </w:r>
    </w:p>
    <w:p w14:paraId="7AAD7546" w14:textId="183402A1" w:rsidR="007B61AB" w:rsidRDefault="00CB4E27" w:rsidP="007B61AB">
      <w:r>
        <w:t>Capturing information on the disease response will provide meaningful yet simple outcome</w:t>
      </w:r>
      <w:r w:rsidR="00D51110">
        <w:t>s</w:t>
      </w:r>
      <w:r>
        <w:t xml:space="preserve"> data for curative treatments.</w:t>
      </w:r>
    </w:p>
    <w:p w14:paraId="1E559A41" w14:textId="77777777" w:rsidR="00AB1E15" w:rsidRPr="007B61AB" w:rsidRDefault="00AB1E15" w:rsidP="007B61AB"/>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1326E0F6" w14:textId="77777777" w:rsidTr="00335AA8">
        <w:trPr>
          <w:cantSplit/>
        </w:trPr>
        <w:tc>
          <w:tcPr>
            <w:tcW w:w="2020" w:type="dxa"/>
            <w:tcBorders>
              <w:top w:val="single" w:sz="4" w:space="0" w:color="C2D9BA"/>
              <w:bottom w:val="single" w:sz="4" w:space="0" w:color="FFFFFF" w:themeColor="background1"/>
            </w:tcBorders>
            <w:shd w:val="clear" w:color="auto" w:fill="C2D9BA"/>
          </w:tcPr>
          <w:p w14:paraId="392B4808"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4C772DDA" w14:textId="0A0876D2" w:rsidR="007D39D9" w:rsidRPr="00184228" w:rsidRDefault="009E7E99" w:rsidP="00316289">
            <w:pPr>
              <w:pStyle w:val="TableText"/>
              <w:keepNext/>
              <w:rPr>
                <w:lang w:eastAsia="en-US"/>
              </w:rPr>
            </w:pPr>
            <w:r w:rsidRPr="009E7E99">
              <w:rPr>
                <w:lang w:eastAsia="en-US"/>
              </w:rPr>
              <w:t>Disease response category for curative treatments</w:t>
            </w:r>
            <w:r w:rsidR="00C777B7">
              <w:rPr>
                <w:lang w:eastAsia="en-US"/>
              </w:rPr>
              <w:t>.</w:t>
            </w:r>
          </w:p>
        </w:tc>
      </w:tr>
      <w:tr w:rsidR="007D39D9" w14:paraId="0171D1B0" w14:textId="77777777" w:rsidTr="00335AA8">
        <w:trPr>
          <w:cantSplit/>
        </w:trPr>
        <w:tc>
          <w:tcPr>
            <w:tcW w:w="2020" w:type="dxa"/>
            <w:tcBorders>
              <w:top w:val="single" w:sz="4" w:space="0" w:color="FFFFFF" w:themeColor="background1"/>
              <w:bottom w:val="single" w:sz="4" w:space="0" w:color="FFFFFF" w:themeColor="background1"/>
            </w:tcBorders>
            <w:shd w:val="clear" w:color="auto" w:fill="C2D9BA"/>
          </w:tcPr>
          <w:p w14:paraId="5590EBE6"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3B6A8AD" w14:textId="0C0B73FC" w:rsidR="007D39D9" w:rsidRDefault="00CE068F" w:rsidP="00316289">
            <w:pPr>
              <w:pStyle w:val="TableText"/>
              <w:keepNext/>
              <w:rPr>
                <w:lang w:eastAsia="en-US"/>
              </w:rPr>
            </w:pPr>
            <w:hyperlink r:id="rId94" w:history="1">
              <w:r w:rsidR="00335AA8">
                <w:rPr>
                  <w:rStyle w:val="Hyperlink"/>
                </w:rPr>
                <w:t>SNOMED CT New Zealand Edition</w:t>
              </w:r>
            </w:hyperlink>
          </w:p>
        </w:tc>
      </w:tr>
      <w:tr w:rsidR="00335AA8" w14:paraId="5B70FFC2"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06860271" w14:textId="77777777" w:rsidR="00335AA8" w:rsidRPr="00504110" w:rsidRDefault="00335AA8" w:rsidP="00335AA8">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5E1850B0" w14:textId="612918F1" w:rsidR="00335AA8" w:rsidRPr="00FD7C3F" w:rsidRDefault="00335AA8" w:rsidP="00335AA8">
            <w:pPr>
              <w:pStyle w:val="TableText"/>
              <w:rPr>
                <w:rFonts w:cs="Arial"/>
              </w:rPr>
            </w:pPr>
            <w:r>
              <w:t>Numeric</w:t>
            </w:r>
          </w:p>
        </w:tc>
        <w:tc>
          <w:tcPr>
            <w:tcW w:w="2211" w:type="dxa"/>
            <w:tcBorders>
              <w:top w:val="single" w:sz="4" w:space="0" w:color="C2D9BA"/>
              <w:bottom w:val="single" w:sz="4" w:space="0" w:color="FFFFFF" w:themeColor="background1"/>
            </w:tcBorders>
            <w:shd w:val="clear" w:color="auto" w:fill="C2D9BA"/>
          </w:tcPr>
          <w:p w14:paraId="65DC58A5" w14:textId="4D1D4C5D" w:rsidR="00335AA8" w:rsidRPr="00504110" w:rsidRDefault="00335AA8" w:rsidP="00335AA8">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51419153" w14:textId="78076FE3" w:rsidR="00335AA8" w:rsidRPr="008D448E" w:rsidRDefault="00335AA8" w:rsidP="00335AA8">
            <w:pPr>
              <w:pStyle w:val="TableText"/>
            </w:pPr>
            <w:r>
              <w:t>Code</w:t>
            </w:r>
          </w:p>
        </w:tc>
      </w:tr>
      <w:tr w:rsidR="00335AA8" w14:paraId="6FB3BA34"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191090D1" w14:textId="77777777" w:rsidR="00335AA8" w:rsidRPr="00504110" w:rsidRDefault="00335AA8" w:rsidP="00335AA8">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2B906583" w14:textId="505C568B" w:rsidR="00335AA8" w:rsidRPr="008D448E" w:rsidRDefault="00335AA8" w:rsidP="00335AA8">
            <w:pPr>
              <w:pStyle w:val="TableText"/>
            </w:pPr>
            <w:r>
              <w:t>18</w:t>
            </w:r>
          </w:p>
        </w:tc>
        <w:tc>
          <w:tcPr>
            <w:tcW w:w="2211" w:type="dxa"/>
            <w:tcBorders>
              <w:top w:val="single" w:sz="4" w:space="0" w:color="FFFFFF" w:themeColor="background1"/>
              <w:bottom w:val="single" w:sz="4" w:space="0" w:color="C2D9BA"/>
            </w:tcBorders>
            <w:shd w:val="clear" w:color="auto" w:fill="C2D9BA"/>
          </w:tcPr>
          <w:p w14:paraId="5D932649" w14:textId="64836CC6" w:rsidR="00335AA8" w:rsidRPr="00504110" w:rsidRDefault="00335AA8" w:rsidP="00335AA8">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7130943C" w14:textId="20F0D6E7" w:rsidR="00335AA8" w:rsidRPr="00F46627" w:rsidRDefault="00335AA8" w:rsidP="00335AA8">
            <w:pPr>
              <w:pStyle w:val="TableBullet"/>
              <w:numPr>
                <w:ilvl w:val="0"/>
                <w:numId w:val="0"/>
              </w:numPr>
              <w:spacing w:before="60" w:line="240" w:lineRule="auto"/>
              <w:ind w:left="284" w:hanging="284"/>
            </w:pPr>
            <w:r>
              <w:t>N(18)</w:t>
            </w:r>
          </w:p>
        </w:tc>
      </w:tr>
      <w:tr w:rsidR="007D39D9" w14:paraId="7188BA45" w14:textId="77777777" w:rsidTr="00335AA8">
        <w:trPr>
          <w:cantSplit/>
        </w:trPr>
        <w:tc>
          <w:tcPr>
            <w:tcW w:w="2020" w:type="dxa"/>
            <w:tcBorders>
              <w:top w:val="single" w:sz="4" w:space="0" w:color="FFFFFF" w:themeColor="background1"/>
              <w:bottom w:val="single" w:sz="4" w:space="0" w:color="FFFFFF" w:themeColor="background1"/>
            </w:tcBorders>
            <w:shd w:val="clear" w:color="auto" w:fill="C2D9BA"/>
          </w:tcPr>
          <w:p w14:paraId="5CFB5932" w14:textId="77777777" w:rsidR="007D39D9" w:rsidRPr="00504110" w:rsidRDefault="007D39D9" w:rsidP="0031628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3689B686" w14:textId="52966D82" w:rsidR="00B3742D" w:rsidRPr="008A1D4A" w:rsidRDefault="00B3742D" w:rsidP="00B3742D">
            <w:pPr>
              <w:pStyle w:val="TableText"/>
              <w:rPr>
                <w:i/>
                <w:iCs/>
                <w:color w:val="FF0000"/>
              </w:rPr>
            </w:pPr>
          </w:p>
          <w:tbl>
            <w:tblPr>
              <w:tblW w:w="48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29"/>
              <w:gridCol w:w="2428"/>
            </w:tblGrid>
            <w:tr w:rsidR="00B3742D" w:rsidRPr="00D53EC7" w14:paraId="3258EE4E" w14:textId="77777777" w:rsidTr="00BF5113">
              <w:trPr>
                <w:cantSplit/>
              </w:trPr>
              <w:tc>
                <w:tcPr>
                  <w:tcW w:w="2501" w:type="pct"/>
                  <w:tcBorders>
                    <w:top w:val="nil"/>
                    <w:left w:val="nil"/>
                    <w:bottom w:val="nil"/>
                    <w:right w:val="nil"/>
                  </w:tcBorders>
                  <w:shd w:val="clear" w:color="auto" w:fill="C2D9BA"/>
                </w:tcPr>
                <w:p w14:paraId="5C2BF537" w14:textId="77777777" w:rsidR="00B3742D" w:rsidRPr="00CA47F1" w:rsidRDefault="00B3742D" w:rsidP="00B3742D">
                  <w:pPr>
                    <w:pStyle w:val="TableText"/>
                    <w:rPr>
                      <w:b/>
                    </w:rPr>
                  </w:pPr>
                  <w:r w:rsidRPr="00CA47F1">
                    <w:rPr>
                      <w:b/>
                    </w:rPr>
                    <w:t>Clinical term</w:t>
                  </w:r>
                </w:p>
              </w:tc>
              <w:tc>
                <w:tcPr>
                  <w:tcW w:w="2499" w:type="pct"/>
                  <w:tcBorders>
                    <w:top w:val="nil"/>
                    <w:left w:val="nil"/>
                    <w:bottom w:val="nil"/>
                    <w:right w:val="nil"/>
                  </w:tcBorders>
                  <w:shd w:val="clear" w:color="auto" w:fill="C2D9BA"/>
                </w:tcPr>
                <w:p w14:paraId="1D6B2436" w14:textId="77777777" w:rsidR="00B3742D" w:rsidRPr="00CA47F1" w:rsidRDefault="00B3742D" w:rsidP="00B3742D">
                  <w:pPr>
                    <w:pStyle w:val="TableText"/>
                    <w:rPr>
                      <w:b/>
                    </w:rPr>
                  </w:pPr>
                  <w:r w:rsidRPr="00CA47F1">
                    <w:rPr>
                      <w:b/>
                    </w:rPr>
                    <w:t>SCTID</w:t>
                  </w:r>
                </w:p>
              </w:tc>
            </w:tr>
            <w:tr w:rsidR="00B3742D" w:rsidRPr="00CD5847" w14:paraId="5E7FF03B" w14:textId="77777777" w:rsidTr="00BF5113">
              <w:trPr>
                <w:cantSplit/>
              </w:trPr>
              <w:tc>
                <w:tcPr>
                  <w:tcW w:w="2501" w:type="pct"/>
                  <w:tcBorders>
                    <w:top w:val="nil"/>
                    <w:left w:val="nil"/>
                    <w:bottom w:val="single" w:sz="4" w:space="0" w:color="C2D9BA"/>
                    <w:right w:val="nil"/>
                  </w:tcBorders>
                  <w:shd w:val="clear" w:color="auto" w:fill="auto"/>
                </w:tcPr>
                <w:p w14:paraId="18BAF324" w14:textId="3ABFD435" w:rsidR="00B3742D" w:rsidRPr="00CD5847" w:rsidRDefault="00B3742D" w:rsidP="00B3742D">
                  <w:pPr>
                    <w:pStyle w:val="TableText"/>
                    <w:rPr>
                      <w:bCs/>
                    </w:rPr>
                  </w:pPr>
                  <w:r>
                    <w:t>Complete response</w:t>
                  </w:r>
                </w:p>
              </w:tc>
              <w:tc>
                <w:tcPr>
                  <w:tcW w:w="2499" w:type="pct"/>
                  <w:tcBorders>
                    <w:top w:val="nil"/>
                    <w:left w:val="nil"/>
                    <w:bottom w:val="single" w:sz="4" w:space="0" w:color="C2D9BA"/>
                    <w:right w:val="nil"/>
                  </w:tcBorders>
                </w:tcPr>
                <w:p w14:paraId="570E6685" w14:textId="3CC8CCC5" w:rsidR="00B3742D" w:rsidRDefault="005C36E2" w:rsidP="00B3742D">
                  <w:pPr>
                    <w:pStyle w:val="TableText"/>
                    <w:rPr>
                      <w:bCs/>
                    </w:rPr>
                  </w:pPr>
                  <w:r>
                    <w:t>TBA</w:t>
                  </w:r>
                </w:p>
              </w:tc>
            </w:tr>
            <w:tr w:rsidR="00B3742D" w:rsidRPr="00CD5847" w14:paraId="6CB0B104" w14:textId="77777777" w:rsidTr="00BF5113">
              <w:trPr>
                <w:cantSplit/>
              </w:trPr>
              <w:tc>
                <w:tcPr>
                  <w:tcW w:w="2501" w:type="pct"/>
                  <w:tcBorders>
                    <w:top w:val="nil"/>
                    <w:left w:val="nil"/>
                    <w:bottom w:val="single" w:sz="4" w:space="0" w:color="C2D9BA"/>
                    <w:right w:val="nil"/>
                  </w:tcBorders>
                  <w:shd w:val="clear" w:color="auto" w:fill="auto"/>
                </w:tcPr>
                <w:p w14:paraId="6D2FE132" w14:textId="24418D8E" w:rsidR="00B3742D" w:rsidRDefault="00B3742D" w:rsidP="00B3742D">
                  <w:pPr>
                    <w:pStyle w:val="TableText"/>
                  </w:pPr>
                  <w:r>
                    <w:t>Not complete response</w:t>
                  </w:r>
                </w:p>
              </w:tc>
              <w:tc>
                <w:tcPr>
                  <w:tcW w:w="2499" w:type="pct"/>
                  <w:tcBorders>
                    <w:top w:val="nil"/>
                    <w:left w:val="nil"/>
                    <w:bottom w:val="single" w:sz="4" w:space="0" w:color="C2D9BA"/>
                    <w:right w:val="nil"/>
                  </w:tcBorders>
                </w:tcPr>
                <w:p w14:paraId="60DF2C3B" w14:textId="6F6C1BA0" w:rsidR="00B3742D" w:rsidRDefault="005C36E2" w:rsidP="00B3742D">
                  <w:pPr>
                    <w:pStyle w:val="TableText"/>
                  </w:pPr>
                  <w:r>
                    <w:t>TBA</w:t>
                  </w:r>
                </w:p>
              </w:tc>
            </w:tr>
            <w:tr w:rsidR="00B3742D" w:rsidRPr="00CD5847" w14:paraId="3A98F81B" w14:textId="77777777" w:rsidTr="00BF5113">
              <w:trPr>
                <w:cantSplit/>
              </w:trPr>
              <w:tc>
                <w:tcPr>
                  <w:tcW w:w="2501" w:type="pct"/>
                  <w:tcBorders>
                    <w:top w:val="nil"/>
                    <w:left w:val="nil"/>
                    <w:bottom w:val="single" w:sz="4" w:space="0" w:color="C2D9BA"/>
                    <w:right w:val="nil"/>
                  </w:tcBorders>
                  <w:shd w:val="clear" w:color="auto" w:fill="auto"/>
                </w:tcPr>
                <w:p w14:paraId="5183E1A2" w14:textId="6CA7EA3E" w:rsidR="00B3742D" w:rsidRDefault="00B3742D" w:rsidP="00B3742D">
                  <w:pPr>
                    <w:pStyle w:val="TableText"/>
                  </w:pPr>
                  <w:r>
                    <w:t>No response</w:t>
                  </w:r>
                </w:p>
              </w:tc>
              <w:tc>
                <w:tcPr>
                  <w:tcW w:w="2499" w:type="pct"/>
                  <w:tcBorders>
                    <w:top w:val="nil"/>
                    <w:left w:val="nil"/>
                    <w:bottom w:val="single" w:sz="4" w:space="0" w:color="C2D9BA"/>
                    <w:right w:val="nil"/>
                  </w:tcBorders>
                </w:tcPr>
                <w:p w14:paraId="4B73F55E" w14:textId="615E1C56" w:rsidR="00B3742D" w:rsidRDefault="005C36E2" w:rsidP="00B3742D">
                  <w:pPr>
                    <w:pStyle w:val="TableText"/>
                  </w:pPr>
                  <w:r>
                    <w:t>TBA</w:t>
                  </w:r>
                </w:p>
              </w:tc>
            </w:tr>
            <w:tr w:rsidR="00B3742D" w:rsidRPr="00CD5847" w14:paraId="2D485BCE" w14:textId="77777777" w:rsidTr="00BF5113">
              <w:trPr>
                <w:cantSplit/>
              </w:trPr>
              <w:tc>
                <w:tcPr>
                  <w:tcW w:w="2501" w:type="pct"/>
                  <w:tcBorders>
                    <w:top w:val="nil"/>
                    <w:left w:val="nil"/>
                    <w:bottom w:val="single" w:sz="4" w:space="0" w:color="C2D9BA"/>
                    <w:right w:val="nil"/>
                  </w:tcBorders>
                  <w:shd w:val="clear" w:color="auto" w:fill="auto"/>
                </w:tcPr>
                <w:p w14:paraId="1972FF4C" w14:textId="1E8BF760" w:rsidR="00B3742D" w:rsidRDefault="00B3742D" w:rsidP="00B3742D">
                  <w:pPr>
                    <w:pStyle w:val="TableText"/>
                  </w:pPr>
                  <w:r>
                    <w:t>Partial response</w:t>
                  </w:r>
                </w:p>
              </w:tc>
              <w:tc>
                <w:tcPr>
                  <w:tcW w:w="2499" w:type="pct"/>
                  <w:tcBorders>
                    <w:top w:val="nil"/>
                    <w:left w:val="nil"/>
                    <w:bottom w:val="single" w:sz="4" w:space="0" w:color="C2D9BA"/>
                    <w:right w:val="nil"/>
                  </w:tcBorders>
                </w:tcPr>
                <w:p w14:paraId="6BB8D821" w14:textId="18972A54" w:rsidR="00B3742D" w:rsidRDefault="005C36E2" w:rsidP="00B3742D">
                  <w:pPr>
                    <w:pStyle w:val="TableText"/>
                  </w:pPr>
                  <w:r>
                    <w:t>TBA</w:t>
                  </w:r>
                </w:p>
              </w:tc>
            </w:tr>
            <w:tr w:rsidR="00B3742D" w:rsidRPr="00CD5847" w14:paraId="12FAD985" w14:textId="77777777" w:rsidTr="00F5523D">
              <w:trPr>
                <w:cantSplit/>
              </w:trPr>
              <w:tc>
                <w:tcPr>
                  <w:tcW w:w="2501" w:type="pct"/>
                  <w:tcBorders>
                    <w:top w:val="single" w:sz="4" w:space="0" w:color="C2D9BA"/>
                    <w:left w:val="nil"/>
                    <w:bottom w:val="single" w:sz="4" w:space="0" w:color="C2D9BA"/>
                    <w:right w:val="nil"/>
                  </w:tcBorders>
                  <w:shd w:val="clear" w:color="auto" w:fill="auto"/>
                </w:tcPr>
                <w:p w14:paraId="4BF6C461" w14:textId="73409D10" w:rsidR="00B3742D" w:rsidRPr="00CD5847" w:rsidRDefault="005C36E2" w:rsidP="00B3742D">
                  <w:pPr>
                    <w:pStyle w:val="TableText"/>
                    <w:rPr>
                      <w:bCs/>
                    </w:rPr>
                  </w:pPr>
                  <w:r>
                    <w:t>TBA</w:t>
                  </w:r>
                </w:p>
              </w:tc>
              <w:tc>
                <w:tcPr>
                  <w:tcW w:w="2499" w:type="pct"/>
                  <w:tcBorders>
                    <w:top w:val="single" w:sz="4" w:space="0" w:color="C2D9BA"/>
                    <w:left w:val="nil"/>
                    <w:bottom w:val="single" w:sz="4" w:space="0" w:color="C2D9BA"/>
                    <w:right w:val="nil"/>
                  </w:tcBorders>
                </w:tcPr>
                <w:p w14:paraId="54D88F35" w14:textId="0C14CDB9" w:rsidR="00B3742D" w:rsidRDefault="005C36E2" w:rsidP="00B3742D">
                  <w:pPr>
                    <w:pStyle w:val="TableText"/>
                    <w:rPr>
                      <w:bCs/>
                    </w:rPr>
                  </w:pPr>
                  <w:r>
                    <w:t>TBA</w:t>
                  </w:r>
                </w:p>
              </w:tc>
            </w:tr>
            <w:tr w:rsidR="00F5523D" w:rsidRPr="00587B67" w14:paraId="7EF1C002" w14:textId="77777777" w:rsidTr="00F5523D">
              <w:trPr>
                <w:cantSplit/>
              </w:trPr>
              <w:tc>
                <w:tcPr>
                  <w:tcW w:w="2501" w:type="pct"/>
                  <w:tcBorders>
                    <w:top w:val="single" w:sz="4" w:space="0" w:color="C2D9BA"/>
                    <w:left w:val="nil"/>
                    <w:bottom w:val="nil"/>
                    <w:right w:val="nil"/>
                  </w:tcBorders>
                  <w:shd w:val="clear" w:color="auto" w:fill="auto"/>
                </w:tcPr>
                <w:p w14:paraId="4762B1BA" w14:textId="77777777" w:rsidR="00F5523D" w:rsidRPr="00587B67" w:rsidRDefault="00F5523D" w:rsidP="00B3742D">
                  <w:pPr>
                    <w:pStyle w:val="TableText"/>
                    <w:rPr>
                      <w:sz w:val="12"/>
                      <w:szCs w:val="12"/>
                    </w:rPr>
                  </w:pPr>
                </w:p>
              </w:tc>
              <w:tc>
                <w:tcPr>
                  <w:tcW w:w="2499" w:type="pct"/>
                  <w:tcBorders>
                    <w:top w:val="single" w:sz="4" w:space="0" w:color="C2D9BA"/>
                    <w:left w:val="nil"/>
                    <w:bottom w:val="nil"/>
                    <w:right w:val="nil"/>
                  </w:tcBorders>
                </w:tcPr>
                <w:p w14:paraId="30491685" w14:textId="77777777" w:rsidR="00F5523D" w:rsidRPr="00587B67" w:rsidRDefault="00F5523D" w:rsidP="00B3742D">
                  <w:pPr>
                    <w:pStyle w:val="TableText"/>
                    <w:rPr>
                      <w:sz w:val="12"/>
                      <w:szCs w:val="12"/>
                    </w:rPr>
                  </w:pPr>
                </w:p>
              </w:tc>
            </w:tr>
          </w:tbl>
          <w:p w14:paraId="3199BA31" w14:textId="4B5DB085" w:rsidR="00B3742D" w:rsidRPr="008D448E" w:rsidRDefault="00B3742D" w:rsidP="000B40D8">
            <w:pPr>
              <w:pStyle w:val="TableText"/>
            </w:pPr>
          </w:p>
        </w:tc>
      </w:tr>
      <w:tr w:rsidR="007D39D9" w14:paraId="3A9CE454" w14:textId="77777777" w:rsidTr="00335AA8">
        <w:trPr>
          <w:cantSplit/>
        </w:trPr>
        <w:tc>
          <w:tcPr>
            <w:tcW w:w="2020" w:type="dxa"/>
            <w:tcBorders>
              <w:top w:val="single" w:sz="4" w:space="0" w:color="FFFFFF" w:themeColor="background1"/>
              <w:bottom w:val="single" w:sz="4" w:space="0" w:color="FFFFFF" w:themeColor="background1"/>
            </w:tcBorders>
            <w:shd w:val="clear" w:color="auto" w:fill="C2D9BA"/>
          </w:tcPr>
          <w:p w14:paraId="255EEC6B" w14:textId="77777777" w:rsidR="007D39D9" w:rsidRPr="00504110" w:rsidRDefault="007D39D9"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45A08862" w14:textId="524DD11D" w:rsidR="007D39D9" w:rsidRPr="008D448E" w:rsidRDefault="003B6504" w:rsidP="00316289">
            <w:pPr>
              <w:pStyle w:val="TableText"/>
            </w:pPr>
            <w:r>
              <w:t xml:space="preserve">Conditional; mandatory if </w:t>
            </w:r>
            <w:r w:rsidRPr="00D55E54">
              <w:rPr>
                <w:b/>
                <w:bCs/>
              </w:rPr>
              <w:t>2.</w:t>
            </w:r>
            <w:r>
              <w:rPr>
                <w:b/>
                <w:bCs/>
              </w:rPr>
              <w:t>7.1</w:t>
            </w:r>
            <w:r w:rsidRPr="00D55E54">
              <w:rPr>
                <w:b/>
                <w:bCs/>
              </w:rPr>
              <w:t xml:space="preserve"> </w:t>
            </w:r>
            <w:r>
              <w:rPr>
                <w:b/>
                <w:bCs/>
              </w:rPr>
              <w:t xml:space="preserve">Treatment intent </w:t>
            </w:r>
            <w:r>
              <w:t xml:space="preserve">value </w:t>
            </w:r>
            <w:r w:rsidRPr="00BD721F">
              <w:rPr>
                <w:b/>
                <w:bCs/>
              </w:rPr>
              <w:t>‘</w:t>
            </w:r>
            <w:r>
              <w:rPr>
                <w:b/>
                <w:bCs/>
              </w:rPr>
              <w:t>Curative</w:t>
            </w:r>
            <w:r w:rsidRPr="00BD721F">
              <w:rPr>
                <w:b/>
                <w:bCs/>
              </w:rPr>
              <w:t>’</w:t>
            </w:r>
            <w:r>
              <w:t xml:space="preserve"> is provided.</w:t>
            </w:r>
          </w:p>
        </w:tc>
      </w:tr>
      <w:tr w:rsidR="007D39D9" w14:paraId="22D66753" w14:textId="77777777" w:rsidTr="00335AA8">
        <w:trPr>
          <w:cantSplit/>
        </w:trPr>
        <w:tc>
          <w:tcPr>
            <w:tcW w:w="2020" w:type="dxa"/>
            <w:tcBorders>
              <w:top w:val="single" w:sz="4" w:space="0" w:color="FFFFFF" w:themeColor="background1"/>
              <w:bottom w:val="single" w:sz="4" w:space="0" w:color="FFFFFF" w:themeColor="background1"/>
            </w:tcBorders>
            <w:shd w:val="clear" w:color="auto" w:fill="C2D9BA"/>
          </w:tcPr>
          <w:p w14:paraId="2FF0445B" w14:textId="77777777" w:rsidR="007D39D9" w:rsidRPr="00504110" w:rsidRDefault="007D39D9"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2F7B28BB" w14:textId="0A088C1E" w:rsidR="007D39D9" w:rsidRPr="008D448E" w:rsidRDefault="00AE64F7" w:rsidP="00316289">
            <w:pPr>
              <w:pStyle w:val="TableText"/>
            </w:pPr>
            <w:r>
              <w:t>-</w:t>
            </w:r>
          </w:p>
        </w:tc>
      </w:tr>
      <w:tr w:rsidR="007D39D9" w14:paraId="41D81140" w14:textId="77777777" w:rsidTr="00335AA8">
        <w:trPr>
          <w:cantSplit/>
        </w:trPr>
        <w:tc>
          <w:tcPr>
            <w:tcW w:w="2020" w:type="dxa"/>
            <w:tcBorders>
              <w:top w:val="single" w:sz="4" w:space="0" w:color="FFFFFF" w:themeColor="background1"/>
              <w:bottom w:val="single" w:sz="4" w:space="0" w:color="FFFFFF" w:themeColor="background1"/>
            </w:tcBorders>
            <w:shd w:val="clear" w:color="auto" w:fill="C2D9BA"/>
          </w:tcPr>
          <w:p w14:paraId="1646A961" w14:textId="77777777" w:rsidR="007D39D9" w:rsidRPr="00504110" w:rsidRDefault="007D39D9"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2FDCB9FE" w14:textId="32577D15" w:rsidR="007D39D9" w:rsidRPr="008D448E" w:rsidRDefault="00441D1E" w:rsidP="00316289">
            <w:pPr>
              <w:pStyle w:val="TableText"/>
            </w:pPr>
            <w:r>
              <w:t>Must be an active SNOMED CT concept.</w:t>
            </w:r>
          </w:p>
        </w:tc>
      </w:tr>
    </w:tbl>
    <w:p w14:paraId="167589A8" w14:textId="77777777" w:rsidR="007D39D9" w:rsidRDefault="007D39D9" w:rsidP="007D39D9"/>
    <w:p w14:paraId="6EE9995E" w14:textId="3FBCD23C" w:rsidR="007D39D9" w:rsidRPr="006807A4" w:rsidRDefault="00655F2C" w:rsidP="00FE1FAA">
      <w:pPr>
        <w:pStyle w:val="Heading3"/>
        <w:ind w:left="1134"/>
      </w:pPr>
      <w:r>
        <w:lastRenderedPageBreak/>
        <w:t>Date of completion</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353"/>
        <w:gridCol w:w="2041"/>
      </w:tblGrid>
      <w:tr w:rsidR="007D39D9" w:rsidRPr="003D59BB" w14:paraId="7DA3D385" w14:textId="77777777" w:rsidTr="00970371">
        <w:trPr>
          <w:cantSplit/>
        </w:trPr>
        <w:tc>
          <w:tcPr>
            <w:tcW w:w="2020" w:type="dxa"/>
            <w:tcBorders>
              <w:top w:val="single" w:sz="4" w:space="0" w:color="C2D9BA"/>
              <w:bottom w:val="single" w:sz="4" w:space="0" w:color="FFFFFF" w:themeColor="background1"/>
            </w:tcBorders>
            <w:shd w:val="clear" w:color="auto" w:fill="C2D9BA"/>
          </w:tcPr>
          <w:p w14:paraId="12AD98C6"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8CA8D84" w14:textId="34967C24" w:rsidR="007D39D9" w:rsidRPr="00184228" w:rsidRDefault="000B40D8" w:rsidP="00316289">
            <w:pPr>
              <w:pStyle w:val="TableText"/>
              <w:keepNext/>
              <w:rPr>
                <w:lang w:eastAsia="en-US"/>
              </w:rPr>
            </w:pPr>
            <w:r w:rsidRPr="000B40D8">
              <w:rPr>
                <w:lang w:eastAsia="en-US"/>
              </w:rPr>
              <w:t>The date the planned treatment regimen was completed</w:t>
            </w:r>
            <w:r w:rsidR="00C777B7">
              <w:rPr>
                <w:lang w:eastAsia="en-US"/>
              </w:rPr>
              <w:t>.</w:t>
            </w:r>
          </w:p>
        </w:tc>
      </w:tr>
      <w:tr w:rsidR="007D39D9" w14:paraId="66B895C4" w14:textId="77777777" w:rsidTr="00970371">
        <w:trPr>
          <w:cantSplit/>
        </w:trPr>
        <w:tc>
          <w:tcPr>
            <w:tcW w:w="2020" w:type="dxa"/>
            <w:tcBorders>
              <w:top w:val="single" w:sz="4" w:space="0" w:color="FFFFFF" w:themeColor="background1"/>
              <w:bottom w:val="single" w:sz="4" w:space="0" w:color="FFFFFF" w:themeColor="background1"/>
            </w:tcBorders>
            <w:shd w:val="clear" w:color="auto" w:fill="C2D9BA"/>
          </w:tcPr>
          <w:p w14:paraId="10F69BF7"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5FCA15F1" w14:textId="6A1BC601" w:rsidR="007D39D9" w:rsidRDefault="00AE64F7" w:rsidP="00316289">
            <w:pPr>
              <w:pStyle w:val="TableText"/>
              <w:keepNext/>
              <w:rPr>
                <w:lang w:eastAsia="en-US"/>
              </w:rPr>
            </w:pPr>
            <w:r>
              <w:rPr>
                <w:lang w:eastAsia="en-US"/>
              </w:rPr>
              <w:t>-</w:t>
            </w:r>
          </w:p>
        </w:tc>
      </w:tr>
      <w:tr w:rsidR="00970371" w14:paraId="182753DC"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52566A87" w14:textId="77777777" w:rsidR="00970371" w:rsidRPr="00504110" w:rsidRDefault="00970371" w:rsidP="00970371">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58418D37" w14:textId="1121B835" w:rsidR="00970371" w:rsidRPr="00FD7C3F" w:rsidRDefault="00970371" w:rsidP="00970371">
            <w:pPr>
              <w:pStyle w:val="TableText"/>
              <w:rPr>
                <w:rFonts w:cs="Arial"/>
              </w:rPr>
            </w:pPr>
            <w:r>
              <w:t>Date</w:t>
            </w:r>
          </w:p>
        </w:tc>
        <w:tc>
          <w:tcPr>
            <w:tcW w:w="2353" w:type="dxa"/>
            <w:tcBorders>
              <w:top w:val="single" w:sz="4" w:space="0" w:color="C2D9BA"/>
              <w:bottom w:val="single" w:sz="4" w:space="0" w:color="FFFFFF" w:themeColor="background1"/>
            </w:tcBorders>
            <w:shd w:val="clear" w:color="auto" w:fill="C2D9BA"/>
          </w:tcPr>
          <w:p w14:paraId="65D35E74" w14:textId="22F5BC3C" w:rsidR="00970371" w:rsidRPr="00504110" w:rsidRDefault="00970371" w:rsidP="00970371">
            <w:pPr>
              <w:pStyle w:val="TableText"/>
              <w:rPr>
                <w:b/>
              </w:rPr>
            </w:pPr>
            <w:r w:rsidRPr="00504110">
              <w:rPr>
                <w:b/>
              </w:rPr>
              <w:t>Representational class</w:t>
            </w:r>
          </w:p>
        </w:tc>
        <w:tc>
          <w:tcPr>
            <w:tcW w:w="2041" w:type="dxa"/>
            <w:tcBorders>
              <w:top w:val="single" w:sz="4" w:space="0" w:color="C2D9BA"/>
              <w:bottom w:val="single" w:sz="4" w:space="0" w:color="C2D9BA"/>
            </w:tcBorders>
            <w:shd w:val="clear" w:color="auto" w:fill="auto"/>
          </w:tcPr>
          <w:p w14:paraId="78DB826C" w14:textId="48431E77" w:rsidR="00970371" w:rsidRPr="008D448E" w:rsidRDefault="00970371" w:rsidP="00970371">
            <w:pPr>
              <w:pStyle w:val="TableText"/>
            </w:pPr>
            <w:r>
              <w:t>Full date</w:t>
            </w:r>
          </w:p>
        </w:tc>
      </w:tr>
      <w:tr w:rsidR="00970371" w14:paraId="58FC6401"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7C8E4AE" w14:textId="77777777" w:rsidR="00970371" w:rsidRPr="00504110" w:rsidRDefault="00970371" w:rsidP="00970371">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30F9C52C" w14:textId="51F49ECF" w:rsidR="00970371" w:rsidRPr="008D448E" w:rsidRDefault="00970371" w:rsidP="00970371">
            <w:pPr>
              <w:pStyle w:val="TableText"/>
            </w:pPr>
            <w:r>
              <w:t>8</w:t>
            </w:r>
          </w:p>
        </w:tc>
        <w:tc>
          <w:tcPr>
            <w:tcW w:w="2353" w:type="dxa"/>
            <w:tcBorders>
              <w:top w:val="single" w:sz="4" w:space="0" w:color="FFFFFF" w:themeColor="background1"/>
              <w:bottom w:val="single" w:sz="4" w:space="0" w:color="C2D9BA"/>
            </w:tcBorders>
            <w:shd w:val="clear" w:color="auto" w:fill="C2D9BA"/>
          </w:tcPr>
          <w:p w14:paraId="790DFA47" w14:textId="531BA7CB" w:rsidR="00970371" w:rsidRPr="00504110" w:rsidRDefault="00970371" w:rsidP="00970371">
            <w:pPr>
              <w:pStyle w:val="TableText"/>
              <w:rPr>
                <w:b/>
              </w:rPr>
            </w:pPr>
            <w:r w:rsidRPr="00504110">
              <w:rPr>
                <w:b/>
              </w:rPr>
              <w:t>Representational layout</w:t>
            </w:r>
          </w:p>
        </w:tc>
        <w:tc>
          <w:tcPr>
            <w:tcW w:w="2041" w:type="dxa"/>
            <w:tcBorders>
              <w:top w:val="single" w:sz="4" w:space="0" w:color="C2D9BA"/>
              <w:bottom w:val="single" w:sz="4" w:space="0" w:color="C2D9BA"/>
            </w:tcBorders>
            <w:shd w:val="clear" w:color="auto" w:fill="auto"/>
          </w:tcPr>
          <w:p w14:paraId="28477912" w14:textId="6700EF4F" w:rsidR="00970371" w:rsidRPr="00F46627" w:rsidRDefault="00970371" w:rsidP="00970371">
            <w:pPr>
              <w:pStyle w:val="TableBullet"/>
              <w:numPr>
                <w:ilvl w:val="0"/>
                <w:numId w:val="0"/>
              </w:numPr>
              <w:spacing w:before="60" w:line="240" w:lineRule="auto"/>
              <w:ind w:left="284" w:hanging="284"/>
            </w:pPr>
            <w:r>
              <w:t>YYYYMMDD</w:t>
            </w:r>
          </w:p>
        </w:tc>
      </w:tr>
      <w:tr w:rsidR="00970371" w14:paraId="7A47BB02" w14:textId="77777777" w:rsidTr="00970371">
        <w:trPr>
          <w:cantSplit/>
        </w:trPr>
        <w:tc>
          <w:tcPr>
            <w:tcW w:w="2020" w:type="dxa"/>
            <w:tcBorders>
              <w:top w:val="single" w:sz="4" w:space="0" w:color="FFFFFF" w:themeColor="background1"/>
              <w:bottom w:val="single" w:sz="4" w:space="0" w:color="FFFFFF" w:themeColor="background1"/>
            </w:tcBorders>
            <w:shd w:val="clear" w:color="auto" w:fill="C2D9BA"/>
          </w:tcPr>
          <w:p w14:paraId="65956A9B" w14:textId="77777777" w:rsidR="00970371" w:rsidRPr="00504110" w:rsidRDefault="00970371" w:rsidP="00970371">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302799E5" w14:textId="29E99E5D" w:rsidR="00970371" w:rsidRPr="008D448E" w:rsidRDefault="00970371" w:rsidP="00970371">
            <w:pPr>
              <w:pStyle w:val="TableText"/>
            </w:pPr>
            <w:r>
              <w:t>Valid date</w:t>
            </w:r>
          </w:p>
        </w:tc>
      </w:tr>
      <w:tr w:rsidR="007D39D9" w14:paraId="113C1E0B" w14:textId="77777777" w:rsidTr="00970371">
        <w:trPr>
          <w:cantSplit/>
        </w:trPr>
        <w:tc>
          <w:tcPr>
            <w:tcW w:w="2020" w:type="dxa"/>
            <w:tcBorders>
              <w:top w:val="single" w:sz="4" w:space="0" w:color="FFFFFF" w:themeColor="background1"/>
              <w:bottom w:val="single" w:sz="4" w:space="0" w:color="FFFFFF" w:themeColor="background1"/>
            </w:tcBorders>
            <w:shd w:val="clear" w:color="auto" w:fill="C2D9BA"/>
          </w:tcPr>
          <w:p w14:paraId="2CDE2D3F" w14:textId="77777777" w:rsidR="007D39D9" w:rsidRPr="00504110" w:rsidRDefault="007D39D9"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627A848E" w14:textId="009E7944" w:rsidR="007D39D9" w:rsidRPr="008D448E" w:rsidRDefault="00F955CB" w:rsidP="00316289">
            <w:pPr>
              <w:pStyle w:val="TableText"/>
            </w:pPr>
            <w:r>
              <w:t xml:space="preserve">Conditional, </w:t>
            </w:r>
            <w:r w:rsidR="00742942">
              <w:t>Mandatory</w:t>
            </w:r>
            <w:r>
              <w:t xml:space="preserve"> if the regimen has been completed</w:t>
            </w:r>
          </w:p>
        </w:tc>
      </w:tr>
      <w:tr w:rsidR="007D39D9" w14:paraId="5D35D60C" w14:textId="77777777" w:rsidTr="00970371">
        <w:trPr>
          <w:cantSplit/>
        </w:trPr>
        <w:tc>
          <w:tcPr>
            <w:tcW w:w="2020" w:type="dxa"/>
            <w:tcBorders>
              <w:top w:val="single" w:sz="4" w:space="0" w:color="FFFFFF" w:themeColor="background1"/>
              <w:bottom w:val="single" w:sz="4" w:space="0" w:color="FFFFFF" w:themeColor="background1"/>
            </w:tcBorders>
            <w:shd w:val="clear" w:color="auto" w:fill="C2D9BA"/>
          </w:tcPr>
          <w:p w14:paraId="4A595966" w14:textId="77777777" w:rsidR="007D39D9" w:rsidRPr="00504110" w:rsidRDefault="007D39D9"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60C769E1" w14:textId="4C3E43FD" w:rsidR="00F251EC" w:rsidRPr="008D448E" w:rsidRDefault="0043279E" w:rsidP="00AE64F7">
            <w:pPr>
              <w:pStyle w:val="TableText"/>
              <w:numPr>
                <w:ilvl w:val="0"/>
                <w:numId w:val="41"/>
              </w:numPr>
              <w:ind w:left="357" w:hanging="357"/>
            </w:pPr>
            <w:r>
              <w:t>This data should be automatically populated via integration between clinical systems</w:t>
            </w:r>
            <w:r w:rsidR="00742942" w:rsidRPr="00742942">
              <w:t>.</w:t>
            </w:r>
          </w:p>
        </w:tc>
      </w:tr>
      <w:tr w:rsidR="007D39D9" w14:paraId="740D01BA" w14:textId="77777777" w:rsidTr="00970371">
        <w:trPr>
          <w:cantSplit/>
        </w:trPr>
        <w:tc>
          <w:tcPr>
            <w:tcW w:w="2020" w:type="dxa"/>
            <w:tcBorders>
              <w:top w:val="single" w:sz="4" w:space="0" w:color="FFFFFF" w:themeColor="background1"/>
              <w:bottom w:val="single" w:sz="4" w:space="0" w:color="FFFFFF" w:themeColor="background1"/>
            </w:tcBorders>
            <w:shd w:val="clear" w:color="auto" w:fill="C2D9BA"/>
          </w:tcPr>
          <w:p w14:paraId="7561671E" w14:textId="77777777" w:rsidR="007D39D9" w:rsidRPr="00504110" w:rsidRDefault="007D39D9"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34BDE528" w14:textId="633C0CAE" w:rsidR="007D39D9" w:rsidRPr="008D448E" w:rsidRDefault="00B57991" w:rsidP="00316289">
            <w:pPr>
              <w:pStyle w:val="TableText"/>
            </w:pPr>
            <w:r w:rsidRPr="001F7212">
              <w:t>A valid date</w:t>
            </w:r>
            <w:r>
              <w:t xml:space="preserve"> that is less than or equal to the current date.</w:t>
            </w:r>
          </w:p>
        </w:tc>
      </w:tr>
    </w:tbl>
    <w:p w14:paraId="26A5ADC6" w14:textId="77777777" w:rsidR="007D39D9" w:rsidRDefault="007D39D9" w:rsidP="007D39D9"/>
    <w:p w14:paraId="0948BC93" w14:textId="0FA9B0D4" w:rsidR="007D39D9" w:rsidRDefault="00655F2C" w:rsidP="007D39D9">
      <w:pPr>
        <w:pStyle w:val="Heading2"/>
      </w:pPr>
      <w:bookmarkStart w:id="51" w:name="_Toc93501294"/>
      <w:r>
        <w:t>Cycle</w:t>
      </w:r>
      <w:bookmarkEnd w:id="51"/>
    </w:p>
    <w:p w14:paraId="4677018F" w14:textId="7135812F" w:rsidR="007D39D9" w:rsidRDefault="0024104B" w:rsidP="007D39D9">
      <w:pPr>
        <w:keepNext/>
      </w:pPr>
      <w:r>
        <w:t xml:space="preserve">Information relating to a </w:t>
      </w:r>
      <w:r w:rsidR="006323EF">
        <w:t>cycle</w:t>
      </w:r>
      <w:r>
        <w:t>,</w:t>
      </w:r>
      <w:r w:rsidR="009B516C">
        <w:t xml:space="preserve"> the</w:t>
      </w:r>
      <w:r w:rsidR="009B516C" w:rsidRPr="009B516C">
        <w:rPr>
          <w:rFonts w:ascii="Arial" w:hAnsi="Arial" w:cs="Arial"/>
        </w:rPr>
        <w:t> </w:t>
      </w:r>
      <w:r w:rsidR="009B516C" w:rsidRPr="009B516C">
        <w:t>period of chemotherapy treatment given according to a specific schedule</w:t>
      </w:r>
      <w:r w:rsidR="009B516C">
        <w:t>.</w:t>
      </w:r>
    </w:p>
    <w:p w14:paraId="2CA9D8EB" w14:textId="0AF37821" w:rsidR="00904DDE" w:rsidRDefault="00904DDE" w:rsidP="007D39D9">
      <w:pPr>
        <w:keepNext/>
      </w:pPr>
    </w:p>
    <w:p w14:paraId="39544BC7" w14:textId="59087461" w:rsidR="00904DDE" w:rsidRPr="00CF2E7A" w:rsidRDefault="00BA6FFA" w:rsidP="007D39D9">
      <w:pPr>
        <w:keepNext/>
      </w:pPr>
      <w:r>
        <w:t>The cycle number, length, start date</w:t>
      </w:r>
      <w:r w:rsidR="007547EC">
        <w:t xml:space="preserve">, end date and last administration date are </w:t>
      </w:r>
      <w:r w:rsidR="001229EF">
        <w:t>used as</w:t>
      </w:r>
      <w:r w:rsidR="001229EF" w:rsidRPr="00C7026F">
        <w:t xml:space="preserve"> mechanism</w:t>
      </w:r>
      <w:r w:rsidR="001229EF">
        <w:t>s</w:t>
      </w:r>
      <w:r w:rsidR="001229EF" w:rsidRPr="00C7026F">
        <w:t xml:space="preserve"> to link the regimen details to the administration details</w:t>
      </w:r>
      <w:r w:rsidR="001229EF">
        <w:t>.</w:t>
      </w:r>
    </w:p>
    <w:p w14:paraId="5E83A097" w14:textId="29919CDC" w:rsidR="007D39D9" w:rsidRDefault="00655F2C" w:rsidP="00FE1FAA">
      <w:pPr>
        <w:pStyle w:val="Heading3"/>
        <w:ind w:left="1134"/>
      </w:pPr>
      <w:r>
        <w:t>Cycle number</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1949B845" w14:textId="77777777" w:rsidTr="000B70E4">
        <w:trPr>
          <w:cantSplit/>
        </w:trPr>
        <w:tc>
          <w:tcPr>
            <w:tcW w:w="2020" w:type="dxa"/>
            <w:tcBorders>
              <w:top w:val="single" w:sz="4" w:space="0" w:color="C2D9BA"/>
              <w:bottom w:val="single" w:sz="4" w:space="0" w:color="FFFFFF" w:themeColor="background1"/>
            </w:tcBorders>
            <w:shd w:val="clear" w:color="auto" w:fill="C2D9BA"/>
          </w:tcPr>
          <w:p w14:paraId="7AB4B24B"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0128E79A" w14:textId="5CFC0B56" w:rsidR="007D39D9" w:rsidRPr="00184228" w:rsidRDefault="00812D90" w:rsidP="00316289">
            <w:pPr>
              <w:pStyle w:val="TableText"/>
              <w:keepNext/>
              <w:rPr>
                <w:lang w:eastAsia="en-US"/>
              </w:rPr>
            </w:pPr>
            <w:r>
              <w:rPr>
                <w:lang w:eastAsia="en-US"/>
              </w:rPr>
              <w:t>The sequential cycle number within the regimen</w:t>
            </w:r>
          </w:p>
        </w:tc>
      </w:tr>
      <w:tr w:rsidR="007D39D9" w14:paraId="09FFC3B7" w14:textId="77777777" w:rsidTr="000B70E4">
        <w:trPr>
          <w:cantSplit/>
        </w:trPr>
        <w:tc>
          <w:tcPr>
            <w:tcW w:w="2020" w:type="dxa"/>
            <w:tcBorders>
              <w:top w:val="single" w:sz="4" w:space="0" w:color="FFFFFF" w:themeColor="background1"/>
              <w:bottom w:val="single" w:sz="4" w:space="0" w:color="FFFFFF" w:themeColor="background1"/>
            </w:tcBorders>
            <w:shd w:val="clear" w:color="auto" w:fill="C2D9BA"/>
          </w:tcPr>
          <w:p w14:paraId="3C2EE0D2"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6D73AEA4" w14:textId="7D363B9B" w:rsidR="007D39D9" w:rsidRDefault="000E66CF" w:rsidP="00316289">
            <w:pPr>
              <w:pStyle w:val="TableText"/>
              <w:keepNext/>
              <w:rPr>
                <w:lang w:eastAsia="en-US"/>
              </w:rPr>
            </w:pPr>
            <w:r>
              <w:rPr>
                <w:lang w:eastAsia="en-US"/>
              </w:rPr>
              <w:t>-</w:t>
            </w:r>
          </w:p>
        </w:tc>
      </w:tr>
      <w:tr w:rsidR="000B70E4" w14:paraId="0A2F267B"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403F9F4" w14:textId="77777777" w:rsidR="000B70E4" w:rsidRPr="00504110" w:rsidRDefault="000B70E4" w:rsidP="000B70E4">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1798E181" w14:textId="685F57A2" w:rsidR="000B70E4" w:rsidRPr="00FD7C3F" w:rsidRDefault="000B70E4" w:rsidP="000B70E4">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5F0FDFDD" w14:textId="3F17864F" w:rsidR="000B70E4" w:rsidRPr="00504110" w:rsidRDefault="000B70E4" w:rsidP="000B70E4">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7F0BFE7E" w14:textId="0488692F" w:rsidR="000B70E4" w:rsidRPr="008D448E" w:rsidRDefault="000B70E4" w:rsidP="000B70E4">
            <w:pPr>
              <w:pStyle w:val="TableText"/>
            </w:pPr>
            <w:r>
              <w:t>Value</w:t>
            </w:r>
          </w:p>
        </w:tc>
      </w:tr>
      <w:tr w:rsidR="000B70E4" w14:paraId="70EF2CB0"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4DE3F627" w14:textId="77777777" w:rsidR="000B70E4" w:rsidRPr="00504110" w:rsidRDefault="000B70E4" w:rsidP="000B70E4">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3D671C39" w14:textId="3432BCA0" w:rsidR="000B70E4" w:rsidRPr="008D448E" w:rsidRDefault="000B70E4" w:rsidP="000B70E4">
            <w:pPr>
              <w:pStyle w:val="TableText"/>
            </w:pPr>
            <w:r>
              <w:t>3</w:t>
            </w:r>
          </w:p>
        </w:tc>
        <w:tc>
          <w:tcPr>
            <w:tcW w:w="2211" w:type="dxa"/>
            <w:tcBorders>
              <w:top w:val="single" w:sz="4" w:space="0" w:color="FFFFFF" w:themeColor="background1"/>
              <w:bottom w:val="single" w:sz="4" w:space="0" w:color="C2D9BA"/>
            </w:tcBorders>
            <w:shd w:val="clear" w:color="auto" w:fill="C2D9BA"/>
          </w:tcPr>
          <w:p w14:paraId="37B27952" w14:textId="2EC56117" w:rsidR="000B70E4" w:rsidRPr="00504110" w:rsidRDefault="000B70E4" w:rsidP="000B70E4">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54E5049F" w14:textId="5C9BCBAE" w:rsidR="000B70E4" w:rsidRPr="00F46627" w:rsidRDefault="0073788C" w:rsidP="000B70E4">
            <w:pPr>
              <w:pStyle w:val="TableBullet"/>
              <w:numPr>
                <w:ilvl w:val="0"/>
                <w:numId w:val="0"/>
              </w:numPr>
              <w:spacing w:before="60" w:line="240" w:lineRule="auto"/>
              <w:ind w:left="284" w:hanging="284"/>
            </w:pPr>
            <w:r>
              <w:t>N(3)</w:t>
            </w:r>
          </w:p>
        </w:tc>
      </w:tr>
      <w:tr w:rsidR="000B70E4" w14:paraId="2F2B515C" w14:textId="77777777" w:rsidTr="000B70E4">
        <w:trPr>
          <w:cantSplit/>
        </w:trPr>
        <w:tc>
          <w:tcPr>
            <w:tcW w:w="2020" w:type="dxa"/>
            <w:tcBorders>
              <w:top w:val="single" w:sz="4" w:space="0" w:color="FFFFFF" w:themeColor="background1"/>
              <w:bottom w:val="single" w:sz="4" w:space="0" w:color="FFFFFF" w:themeColor="background1"/>
            </w:tcBorders>
            <w:shd w:val="clear" w:color="auto" w:fill="C2D9BA"/>
          </w:tcPr>
          <w:p w14:paraId="22924F7B" w14:textId="77777777" w:rsidR="000B70E4" w:rsidRPr="00504110" w:rsidRDefault="000B70E4" w:rsidP="000B70E4">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61FFD8C1" w14:textId="2BB5D6A6" w:rsidR="000B70E4" w:rsidRPr="008D448E" w:rsidRDefault="000B70E4" w:rsidP="000B70E4">
            <w:pPr>
              <w:pStyle w:val="TableText"/>
            </w:pPr>
            <w:r>
              <w:t>An integer</w:t>
            </w:r>
          </w:p>
        </w:tc>
      </w:tr>
      <w:tr w:rsidR="007D39D9" w14:paraId="60BD35E1" w14:textId="77777777" w:rsidTr="000B70E4">
        <w:trPr>
          <w:cantSplit/>
        </w:trPr>
        <w:tc>
          <w:tcPr>
            <w:tcW w:w="2020" w:type="dxa"/>
            <w:tcBorders>
              <w:top w:val="single" w:sz="4" w:space="0" w:color="FFFFFF" w:themeColor="background1"/>
              <w:bottom w:val="single" w:sz="4" w:space="0" w:color="FFFFFF" w:themeColor="background1"/>
            </w:tcBorders>
            <w:shd w:val="clear" w:color="auto" w:fill="C2D9BA"/>
          </w:tcPr>
          <w:p w14:paraId="2BDD09D2" w14:textId="77777777" w:rsidR="007D39D9" w:rsidRPr="00504110" w:rsidRDefault="007D39D9"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59CE7722" w14:textId="29A17934" w:rsidR="007D39D9" w:rsidRPr="008D448E" w:rsidRDefault="00742942" w:rsidP="00316289">
            <w:pPr>
              <w:pStyle w:val="TableText"/>
            </w:pPr>
            <w:r>
              <w:t>Mandatory</w:t>
            </w:r>
          </w:p>
        </w:tc>
      </w:tr>
      <w:tr w:rsidR="007D39D9" w14:paraId="0F24BD15" w14:textId="77777777" w:rsidTr="000B70E4">
        <w:trPr>
          <w:cantSplit/>
        </w:trPr>
        <w:tc>
          <w:tcPr>
            <w:tcW w:w="2020" w:type="dxa"/>
            <w:tcBorders>
              <w:top w:val="single" w:sz="4" w:space="0" w:color="FFFFFF" w:themeColor="background1"/>
              <w:bottom w:val="single" w:sz="4" w:space="0" w:color="FFFFFF" w:themeColor="background1"/>
            </w:tcBorders>
            <w:shd w:val="clear" w:color="auto" w:fill="C2D9BA"/>
          </w:tcPr>
          <w:p w14:paraId="55C8F378" w14:textId="77777777" w:rsidR="007D39D9" w:rsidRPr="00504110" w:rsidRDefault="007D39D9"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061ED6A1" w14:textId="77777777" w:rsidR="000E66CF" w:rsidRDefault="0043279E" w:rsidP="000E66CF">
            <w:pPr>
              <w:pStyle w:val="TableText"/>
              <w:numPr>
                <w:ilvl w:val="0"/>
                <w:numId w:val="33"/>
              </w:numPr>
              <w:ind w:left="357" w:hanging="357"/>
            </w:pPr>
            <w:r>
              <w:t>This data should be automatically populated via integration between clinical systems</w:t>
            </w:r>
            <w:r w:rsidR="00BF7FCA">
              <w:t>.</w:t>
            </w:r>
          </w:p>
          <w:p w14:paraId="193130AB" w14:textId="2FC7268E" w:rsidR="00C7026F" w:rsidRPr="008D448E" w:rsidRDefault="000E66CF" w:rsidP="000E66CF">
            <w:pPr>
              <w:pStyle w:val="TableText"/>
              <w:numPr>
                <w:ilvl w:val="0"/>
                <w:numId w:val="33"/>
              </w:numPr>
              <w:ind w:left="357" w:hanging="357"/>
            </w:pPr>
            <w:r>
              <w:t>This data should be automatically populated via integration between clinical systems.</w:t>
            </w:r>
          </w:p>
        </w:tc>
      </w:tr>
      <w:tr w:rsidR="007D39D9" w14:paraId="1EE053F3" w14:textId="77777777" w:rsidTr="000B70E4">
        <w:trPr>
          <w:cantSplit/>
        </w:trPr>
        <w:tc>
          <w:tcPr>
            <w:tcW w:w="2020" w:type="dxa"/>
            <w:tcBorders>
              <w:top w:val="single" w:sz="4" w:space="0" w:color="FFFFFF" w:themeColor="background1"/>
              <w:bottom w:val="single" w:sz="4" w:space="0" w:color="FFFFFF" w:themeColor="background1"/>
            </w:tcBorders>
            <w:shd w:val="clear" w:color="auto" w:fill="C2D9BA"/>
          </w:tcPr>
          <w:p w14:paraId="0F768182" w14:textId="77777777" w:rsidR="007D39D9" w:rsidRPr="00504110" w:rsidRDefault="007D39D9"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50531884" w14:textId="08EE0C1B" w:rsidR="007D39D9" w:rsidRPr="008D448E" w:rsidRDefault="00E30D4B" w:rsidP="00316289">
            <w:pPr>
              <w:pStyle w:val="TableText"/>
            </w:pPr>
            <w:r>
              <w:t>A valid value</w:t>
            </w:r>
            <w:r w:rsidR="00E64275">
              <w:t xml:space="preserve"> greater than zero</w:t>
            </w:r>
          </w:p>
        </w:tc>
      </w:tr>
    </w:tbl>
    <w:p w14:paraId="1F015C82" w14:textId="77777777" w:rsidR="007D39D9" w:rsidRDefault="007D39D9" w:rsidP="007D39D9"/>
    <w:p w14:paraId="1246A8CB" w14:textId="78C21F1E" w:rsidR="007D39D9" w:rsidRPr="006807A4" w:rsidRDefault="00655F2C" w:rsidP="00716384">
      <w:pPr>
        <w:pStyle w:val="Heading3"/>
        <w:ind w:left="1134"/>
      </w:pPr>
      <w:r>
        <w:t>Cycle length</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38D1C73D" w14:textId="77777777" w:rsidTr="000B40D8">
        <w:trPr>
          <w:cantSplit/>
        </w:trPr>
        <w:tc>
          <w:tcPr>
            <w:tcW w:w="2020" w:type="dxa"/>
            <w:tcBorders>
              <w:top w:val="single" w:sz="4" w:space="0" w:color="C2D9BA"/>
              <w:bottom w:val="single" w:sz="4" w:space="0" w:color="FFFFFF" w:themeColor="background1"/>
            </w:tcBorders>
            <w:shd w:val="clear" w:color="auto" w:fill="C2D9BA"/>
          </w:tcPr>
          <w:p w14:paraId="3BC624C0"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3B7CABA6" w14:textId="0D245C9F" w:rsidR="007D39D9" w:rsidRPr="00184228" w:rsidRDefault="00CF3A62" w:rsidP="00316289">
            <w:pPr>
              <w:pStyle w:val="TableText"/>
              <w:keepNext/>
              <w:rPr>
                <w:lang w:eastAsia="en-US"/>
              </w:rPr>
            </w:pPr>
            <w:r w:rsidRPr="00CF3A62">
              <w:rPr>
                <w:lang w:eastAsia="en-US"/>
              </w:rPr>
              <w:t xml:space="preserve">The intended length of the cycle </w:t>
            </w:r>
            <w:r w:rsidR="00BE50BF">
              <w:rPr>
                <w:lang w:eastAsia="en-US"/>
              </w:rPr>
              <w:t>in a regimen.</w:t>
            </w:r>
          </w:p>
        </w:tc>
      </w:tr>
      <w:tr w:rsidR="007D39D9" w14:paraId="052B80DE" w14:textId="77777777" w:rsidTr="000B40D8">
        <w:trPr>
          <w:cantSplit/>
        </w:trPr>
        <w:tc>
          <w:tcPr>
            <w:tcW w:w="2020" w:type="dxa"/>
            <w:tcBorders>
              <w:top w:val="single" w:sz="4" w:space="0" w:color="FFFFFF" w:themeColor="background1"/>
              <w:bottom w:val="single" w:sz="4" w:space="0" w:color="FFFFFF" w:themeColor="background1"/>
            </w:tcBorders>
            <w:shd w:val="clear" w:color="auto" w:fill="C2D9BA"/>
          </w:tcPr>
          <w:p w14:paraId="62D53105"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27C6800F" w14:textId="55E95B01" w:rsidR="007D39D9" w:rsidRDefault="000E66CF" w:rsidP="00316289">
            <w:pPr>
              <w:pStyle w:val="TableText"/>
              <w:keepNext/>
              <w:rPr>
                <w:lang w:eastAsia="en-US"/>
              </w:rPr>
            </w:pPr>
            <w:r>
              <w:rPr>
                <w:lang w:eastAsia="en-US"/>
              </w:rPr>
              <w:t>-</w:t>
            </w:r>
          </w:p>
        </w:tc>
      </w:tr>
      <w:tr w:rsidR="000E66CF" w14:paraId="61A74CC6"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70FB67B6" w14:textId="77777777" w:rsidR="000E66CF" w:rsidRPr="00504110" w:rsidRDefault="000E66CF" w:rsidP="000E66CF">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77C6B19E" w14:textId="2D77E359" w:rsidR="000E66CF" w:rsidRPr="00FD7C3F" w:rsidRDefault="000E66CF" w:rsidP="000E66CF">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1C98E805" w14:textId="6791EA1F" w:rsidR="000E66CF" w:rsidRPr="00504110" w:rsidRDefault="000E66CF" w:rsidP="000E66CF">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3109D7C4" w14:textId="2F4FDDCD" w:rsidR="000E66CF" w:rsidRPr="008D448E" w:rsidRDefault="000E66CF" w:rsidP="000E66CF">
            <w:pPr>
              <w:pStyle w:val="TableText"/>
            </w:pPr>
            <w:r>
              <w:t>Value</w:t>
            </w:r>
          </w:p>
        </w:tc>
      </w:tr>
      <w:tr w:rsidR="000E66CF" w14:paraId="22B77D44"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6A392836" w14:textId="77777777" w:rsidR="000E66CF" w:rsidRPr="00504110" w:rsidRDefault="000E66CF" w:rsidP="000E66CF">
            <w:pPr>
              <w:pStyle w:val="TableText"/>
              <w:rPr>
                <w:b/>
              </w:rPr>
            </w:pPr>
            <w:r w:rsidRPr="00504110">
              <w:rPr>
                <w:b/>
              </w:rPr>
              <w:lastRenderedPageBreak/>
              <w:t>Field size</w:t>
            </w:r>
          </w:p>
        </w:tc>
        <w:tc>
          <w:tcPr>
            <w:tcW w:w="1666" w:type="dxa"/>
            <w:tcBorders>
              <w:top w:val="single" w:sz="4" w:space="0" w:color="C2D9BA"/>
              <w:bottom w:val="single" w:sz="4" w:space="0" w:color="C2D9BA"/>
            </w:tcBorders>
            <w:shd w:val="clear" w:color="auto" w:fill="auto"/>
          </w:tcPr>
          <w:p w14:paraId="2DC8891E" w14:textId="197B133B" w:rsidR="000E66CF" w:rsidRPr="008D448E" w:rsidRDefault="000E66CF" w:rsidP="000E66CF">
            <w:pPr>
              <w:pStyle w:val="TableText"/>
            </w:pPr>
            <w:r>
              <w:t xml:space="preserve">3 </w:t>
            </w:r>
          </w:p>
        </w:tc>
        <w:tc>
          <w:tcPr>
            <w:tcW w:w="2211" w:type="dxa"/>
            <w:tcBorders>
              <w:top w:val="single" w:sz="4" w:space="0" w:color="FFFFFF" w:themeColor="background1"/>
              <w:bottom w:val="single" w:sz="4" w:space="0" w:color="C2D9BA"/>
            </w:tcBorders>
            <w:shd w:val="clear" w:color="auto" w:fill="C2D9BA"/>
          </w:tcPr>
          <w:p w14:paraId="01411427" w14:textId="48B756DB" w:rsidR="000E66CF" w:rsidRPr="00504110" w:rsidRDefault="000E66CF" w:rsidP="000E66CF">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38AEBDE3" w14:textId="58AFC0CB" w:rsidR="000E66CF" w:rsidRPr="00F46627" w:rsidRDefault="0073788C" w:rsidP="000E66CF">
            <w:pPr>
              <w:pStyle w:val="TableBullet"/>
              <w:numPr>
                <w:ilvl w:val="0"/>
                <w:numId w:val="0"/>
              </w:numPr>
              <w:spacing w:before="60" w:line="240" w:lineRule="auto"/>
              <w:ind w:left="284" w:hanging="284"/>
            </w:pPr>
            <w:r>
              <w:t>N(3)</w:t>
            </w:r>
          </w:p>
        </w:tc>
      </w:tr>
      <w:tr w:rsidR="000E66CF" w14:paraId="40E51E39" w14:textId="77777777" w:rsidTr="000B40D8">
        <w:trPr>
          <w:cantSplit/>
        </w:trPr>
        <w:tc>
          <w:tcPr>
            <w:tcW w:w="2020" w:type="dxa"/>
            <w:tcBorders>
              <w:top w:val="single" w:sz="4" w:space="0" w:color="FFFFFF" w:themeColor="background1"/>
              <w:bottom w:val="single" w:sz="4" w:space="0" w:color="FFFFFF" w:themeColor="background1"/>
            </w:tcBorders>
            <w:shd w:val="clear" w:color="auto" w:fill="C2D9BA"/>
          </w:tcPr>
          <w:p w14:paraId="744D69CC" w14:textId="77777777" w:rsidR="000E66CF" w:rsidRPr="00504110" w:rsidRDefault="000E66CF" w:rsidP="000E66CF">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58E0BDFB" w14:textId="23F21D6A" w:rsidR="000E66CF" w:rsidRPr="008D448E" w:rsidRDefault="000E66CF" w:rsidP="000E66CF">
            <w:pPr>
              <w:pStyle w:val="TableText"/>
            </w:pPr>
            <w:r>
              <w:t>An integer</w:t>
            </w:r>
          </w:p>
        </w:tc>
      </w:tr>
      <w:tr w:rsidR="007D39D9" w14:paraId="797606D9" w14:textId="77777777" w:rsidTr="000B40D8">
        <w:trPr>
          <w:cantSplit/>
        </w:trPr>
        <w:tc>
          <w:tcPr>
            <w:tcW w:w="2020" w:type="dxa"/>
            <w:tcBorders>
              <w:top w:val="single" w:sz="4" w:space="0" w:color="FFFFFF" w:themeColor="background1"/>
              <w:bottom w:val="single" w:sz="4" w:space="0" w:color="FFFFFF" w:themeColor="background1"/>
            </w:tcBorders>
            <w:shd w:val="clear" w:color="auto" w:fill="C2D9BA"/>
          </w:tcPr>
          <w:p w14:paraId="30C55AF5" w14:textId="77777777" w:rsidR="007D39D9" w:rsidRPr="00504110" w:rsidRDefault="007D39D9"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1E3F3236" w14:textId="0878BEBE" w:rsidR="007D39D9" w:rsidRPr="008D448E" w:rsidRDefault="00742942" w:rsidP="00316289">
            <w:pPr>
              <w:pStyle w:val="TableText"/>
            </w:pPr>
            <w:r>
              <w:t>Mandatory</w:t>
            </w:r>
          </w:p>
        </w:tc>
      </w:tr>
      <w:tr w:rsidR="007D39D9" w14:paraId="0D66E500" w14:textId="77777777" w:rsidTr="000B40D8">
        <w:trPr>
          <w:cantSplit/>
        </w:trPr>
        <w:tc>
          <w:tcPr>
            <w:tcW w:w="2020" w:type="dxa"/>
            <w:tcBorders>
              <w:top w:val="single" w:sz="4" w:space="0" w:color="FFFFFF" w:themeColor="background1"/>
              <w:bottom w:val="single" w:sz="4" w:space="0" w:color="FFFFFF" w:themeColor="background1"/>
            </w:tcBorders>
            <w:shd w:val="clear" w:color="auto" w:fill="C2D9BA"/>
          </w:tcPr>
          <w:p w14:paraId="3FF1ACBE" w14:textId="77777777" w:rsidR="007D39D9" w:rsidRPr="00504110" w:rsidRDefault="007D39D9"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4D0A8387" w14:textId="77777777" w:rsidR="000E66CF" w:rsidRDefault="000E66CF" w:rsidP="000E66CF">
            <w:pPr>
              <w:pStyle w:val="TableText"/>
              <w:numPr>
                <w:ilvl w:val="0"/>
                <w:numId w:val="33"/>
              </w:numPr>
              <w:ind w:left="357" w:hanging="357"/>
            </w:pPr>
            <w:r>
              <w:t>This data should be automatically populated via integration between clinical systems.</w:t>
            </w:r>
          </w:p>
          <w:p w14:paraId="357CBCE1" w14:textId="03F44512" w:rsidR="007D39D9" w:rsidRPr="008D448E" w:rsidRDefault="000E66CF" w:rsidP="000E66CF">
            <w:pPr>
              <w:pStyle w:val="TableText"/>
              <w:numPr>
                <w:ilvl w:val="0"/>
                <w:numId w:val="33"/>
              </w:numPr>
              <w:ind w:left="357" w:hanging="357"/>
            </w:pPr>
            <w:r>
              <w:t>This data should be automatically populated via integration between clinical systems.</w:t>
            </w:r>
          </w:p>
        </w:tc>
      </w:tr>
      <w:tr w:rsidR="007D39D9" w14:paraId="4DCA3390" w14:textId="77777777" w:rsidTr="000B40D8">
        <w:trPr>
          <w:cantSplit/>
        </w:trPr>
        <w:tc>
          <w:tcPr>
            <w:tcW w:w="2020" w:type="dxa"/>
            <w:tcBorders>
              <w:top w:val="single" w:sz="4" w:space="0" w:color="FFFFFF" w:themeColor="background1"/>
              <w:bottom w:val="single" w:sz="4" w:space="0" w:color="FFFFFF" w:themeColor="background1"/>
            </w:tcBorders>
            <w:shd w:val="clear" w:color="auto" w:fill="C2D9BA"/>
          </w:tcPr>
          <w:p w14:paraId="3F6BDBA2" w14:textId="77777777" w:rsidR="007D39D9" w:rsidRPr="00504110" w:rsidRDefault="007D39D9"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27D5BD41" w14:textId="5BF0DF27" w:rsidR="007D39D9" w:rsidRPr="008D448E" w:rsidRDefault="00E30D4B" w:rsidP="00316289">
            <w:pPr>
              <w:pStyle w:val="TableText"/>
            </w:pPr>
            <w:r>
              <w:t>A valid value</w:t>
            </w:r>
          </w:p>
        </w:tc>
      </w:tr>
    </w:tbl>
    <w:p w14:paraId="61290A0E" w14:textId="77777777" w:rsidR="007D39D9" w:rsidRDefault="007D39D9" w:rsidP="007D39D9"/>
    <w:p w14:paraId="7E73A6C1" w14:textId="77777777" w:rsidR="007D39D9" w:rsidRDefault="007D39D9" w:rsidP="007D39D9"/>
    <w:p w14:paraId="35D13AFE" w14:textId="3C2460D2" w:rsidR="007D39D9" w:rsidRPr="006807A4" w:rsidRDefault="00655F2C" w:rsidP="00716384">
      <w:pPr>
        <w:pStyle w:val="Heading3"/>
        <w:ind w:left="1134"/>
      </w:pPr>
      <w:bookmarkStart w:id="52" w:name="_Cycle_start_date"/>
      <w:bookmarkEnd w:id="52"/>
      <w:r>
        <w:t>Cycle start date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353"/>
        <w:gridCol w:w="2041"/>
      </w:tblGrid>
      <w:tr w:rsidR="0046043C" w:rsidRPr="003D59BB" w14:paraId="53447902" w14:textId="77777777" w:rsidTr="00C64535">
        <w:trPr>
          <w:cantSplit/>
        </w:trPr>
        <w:tc>
          <w:tcPr>
            <w:tcW w:w="2020" w:type="dxa"/>
            <w:tcBorders>
              <w:top w:val="single" w:sz="4" w:space="0" w:color="C2D9BA"/>
              <w:bottom w:val="single" w:sz="4" w:space="0" w:color="FFFFFF" w:themeColor="background1"/>
            </w:tcBorders>
            <w:shd w:val="clear" w:color="auto" w:fill="C2D9BA"/>
          </w:tcPr>
          <w:p w14:paraId="36D0E5EF" w14:textId="77777777" w:rsidR="0046043C" w:rsidRPr="00504110" w:rsidRDefault="0046043C" w:rsidP="0046043C">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0711DC7E" w14:textId="7C990849" w:rsidR="0046043C" w:rsidRPr="00184228" w:rsidRDefault="0046043C" w:rsidP="0046043C">
            <w:pPr>
              <w:pStyle w:val="TableText"/>
              <w:keepNext/>
              <w:rPr>
                <w:lang w:eastAsia="en-US"/>
              </w:rPr>
            </w:pPr>
            <w:r w:rsidRPr="00CF3A62">
              <w:rPr>
                <w:lang w:eastAsia="en-US"/>
              </w:rPr>
              <w:t xml:space="preserve">The </w:t>
            </w:r>
            <w:r w:rsidR="00CE3558">
              <w:rPr>
                <w:lang w:eastAsia="en-US"/>
              </w:rPr>
              <w:t>date the cycle of treatment starts.</w:t>
            </w:r>
          </w:p>
        </w:tc>
      </w:tr>
      <w:tr w:rsidR="0046043C" w14:paraId="18734B8C"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04E31427" w14:textId="77777777" w:rsidR="0046043C" w:rsidRPr="00504110" w:rsidRDefault="0046043C" w:rsidP="0046043C">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1688C827" w14:textId="287AD596" w:rsidR="0046043C" w:rsidRDefault="0046043C" w:rsidP="0046043C">
            <w:pPr>
              <w:pStyle w:val="TableText"/>
              <w:keepNext/>
              <w:rPr>
                <w:lang w:eastAsia="en-US"/>
              </w:rPr>
            </w:pPr>
            <w:r>
              <w:rPr>
                <w:lang w:eastAsia="en-US"/>
              </w:rPr>
              <w:t>-</w:t>
            </w:r>
          </w:p>
        </w:tc>
      </w:tr>
      <w:tr w:rsidR="00C64535" w14:paraId="50834FEA"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1A26095C" w14:textId="77777777" w:rsidR="00C64535" w:rsidRPr="00504110" w:rsidRDefault="00C64535" w:rsidP="00C64535">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4041DD8C" w14:textId="55B06A0E" w:rsidR="00C64535" w:rsidRPr="00FD7C3F" w:rsidRDefault="00C64535" w:rsidP="00C64535">
            <w:pPr>
              <w:pStyle w:val="TableText"/>
              <w:rPr>
                <w:rFonts w:cs="Arial"/>
              </w:rPr>
            </w:pPr>
            <w:r>
              <w:t>Date</w:t>
            </w:r>
          </w:p>
        </w:tc>
        <w:tc>
          <w:tcPr>
            <w:tcW w:w="2353" w:type="dxa"/>
            <w:tcBorders>
              <w:top w:val="single" w:sz="4" w:space="0" w:color="C2D9BA"/>
              <w:bottom w:val="single" w:sz="4" w:space="0" w:color="FFFFFF" w:themeColor="background1"/>
            </w:tcBorders>
            <w:shd w:val="clear" w:color="auto" w:fill="C2D9BA"/>
          </w:tcPr>
          <w:p w14:paraId="39DD1682" w14:textId="45CD9D0F" w:rsidR="00C64535" w:rsidRPr="00504110" w:rsidRDefault="00C64535" w:rsidP="00C64535">
            <w:pPr>
              <w:pStyle w:val="TableText"/>
              <w:rPr>
                <w:b/>
              </w:rPr>
            </w:pPr>
            <w:r w:rsidRPr="00504110">
              <w:rPr>
                <w:b/>
              </w:rPr>
              <w:t>Representational class</w:t>
            </w:r>
          </w:p>
        </w:tc>
        <w:tc>
          <w:tcPr>
            <w:tcW w:w="2041" w:type="dxa"/>
            <w:tcBorders>
              <w:top w:val="single" w:sz="4" w:space="0" w:color="C2D9BA"/>
              <w:bottom w:val="single" w:sz="4" w:space="0" w:color="C2D9BA"/>
            </w:tcBorders>
            <w:shd w:val="clear" w:color="auto" w:fill="auto"/>
          </w:tcPr>
          <w:p w14:paraId="71B53A1D" w14:textId="7C0F27AE" w:rsidR="00C64535" w:rsidRPr="008D448E" w:rsidRDefault="00C64535" w:rsidP="00C64535">
            <w:pPr>
              <w:pStyle w:val="TableText"/>
            </w:pPr>
            <w:r>
              <w:t>Full date</w:t>
            </w:r>
          </w:p>
        </w:tc>
      </w:tr>
      <w:tr w:rsidR="00C64535" w14:paraId="3A7DD8D7"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589D94B4" w14:textId="77777777" w:rsidR="00C64535" w:rsidRPr="00504110" w:rsidRDefault="00C64535" w:rsidP="00C64535">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305EAF48" w14:textId="6C72393E" w:rsidR="00C64535" w:rsidRPr="008D448E" w:rsidRDefault="00C64535" w:rsidP="00C64535">
            <w:pPr>
              <w:pStyle w:val="TableText"/>
            </w:pPr>
            <w:r>
              <w:t>8</w:t>
            </w:r>
          </w:p>
        </w:tc>
        <w:tc>
          <w:tcPr>
            <w:tcW w:w="2353" w:type="dxa"/>
            <w:tcBorders>
              <w:top w:val="single" w:sz="4" w:space="0" w:color="FFFFFF" w:themeColor="background1"/>
              <w:bottom w:val="single" w:sz="4" w:space="0" w:color="C2D9BA"/>
            </w:tcBorders>
            <w:shd w:val="clear" w:color="auto" w:fill="C2D9BA"/>
          </w:tcPr>
          <w:p w14:paraId="3B773A98" w14:textId="3DBD0576" w:rsidR="00C64535" w:rsidRPr="00504110" w:rsidRDefault="00C64535" w:rsidP="00C64535">
            <w:pPr>
              <w:pStyle w:val="TableText"/>
              <w:rPr>
                <w:b/>
              </w:rPr>
            </w:pPr>
            <w:r w:rsidRPr="00504110">
              <w:rPr>
                <w:b/>
              </w:rPr>
              <w:t>Representational layout</w:t>
            </w:r>
          </w:p>
        </w:tc>
        <w:tc>
          <w:tcPr>
            <w:tcW w:w="2041" w:type="dxa"/>
            <w:tcBorders>
              <w:top w:val="single" w:sz="4" w:space="0" w:color="C2D9BA"/>
              <w:bottom w:val="single" w:sz="4" w:space="0" w:color="C2D9BA"/>
            </w:tcBorders>
            <w:shd w:val="clear" w:color="auto" w:fill="auto"/>
          </w:tcPr>
          <w:p w14:paraId="680FA019" w14:textId="17875969" w:rsidR="00C64535" w:rsidRPr="00F46627" w:rsidRDefault="00C64535" w:rsidP="00C64535">
            <w:pPr>
              <w:pStyle w:val="TableBullet"/>
              <w:numPr>
                <w:ilvl w:val="0"/>
                <w:numId w:val="0"/>
              </w:numPr>
              <w:spacing w:before="60" w:line="240" w:lineRule="auto"/>
              <w:ind w:left="284" w:hanging="284"/>
            </w:pPr>
            <w:r>
              <w:t>YYYYMMDD</w:t>
            </w:r>
          </w:p>
        </w:tc>
      </w:tr>
      <w:tr w:rsidR="00C64535" w14:paraId="2A9BAE97"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08F49051" w14:textId="77777777" w:rsidR="00C64535" w:rsidRPr="00504110" w:rsidRDefault="00C64535" w:rsidP="00C64535">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29512F98" w14:textId="3E7DC6F2" w:rsidR="00C64535" w:rsidRPr="008D448E" w:rsidRDefault="00C64535" w:rsidP="00C64535">
            <w:pPr>
              <w:pStyle w:val="TableText"/>
            </w:pPr>
            <w:r>
              <w:t>Valid date</w:t>
            </w:r>
          </w:p>
        </w:tc>
      </w:tr>
      <w:tr w:rsidR="007D39D9" w14:paraId="7B7D9916"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31859E90" w14:textId="77777777" w:rsidR="007D39D9" w:rsidRPr="00504110" w:rsidRDefault="007D39D9"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6E20CDA1" w14:textId="5CD9B6D5" w:rsidR="007D39D9" w:rsidRPr="008D448E" w:rsidRDefault="00871C7C" w:rsidP="00316289">
            <w:pPr>
              <w:pStyle w:val="TableText"/>
            </w:pPr>
            <w:r>
              <w:t>Mandatory</w:t>
            </w:r>
          </w:p>
        </w:tc>
      </w:tr>
      <w:tr w:rsidR="007D39D9" w14:paraId="2C7D4C33"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1C66EE16" w14:textId="77777777" w:rsidR="007D39D9" w:rsidRPr="00504110" w:rsidRDefault="007D39D9"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095268A2" w14:textId="77777777" w:rsidR="0046043C" w:rsidRDefault="0046043C" w:rsidP="0046043C">
            <w:pPr>
              <w:pStyle w:val="TableText"/>
              <w:numPr>
                <w:ilvl w:val="0"/>
                <w:numId w:val="33"/>
              </w:numPr>
              <w:ind w:left="357" w:hanging="357"/>
            </w:pPr>
            <w:r>
              <w:t>This data should be automatically populated via integration between clinical systems.</w:t>
            </w:r>
          </w:p>
          <w:p w14:paraId="33C876AB" w14:textId="6C68BE1E" w:rsidR="007D39D9" w:rsidRPr="008D448E" w:rsidRDefault="0046043C" w:rsidP="0046043C">
            <w:pPr>
              <w:pStyle w:val="TableText"/>
              <w:numPr>
                <w:ilvl w:val="0"/>
                <w:numId w:val="33"/>
              </w:numPr>
              <w:ind w:left="357" w:hanging="357"/>
            </w:pPr>
            <w:r>
              <w:t>This data should be automatically populated via integration between clinical systems.</w:t>
            </w:r>
          </w:p>
        </w:tc>
      </w:tr>
      <w:tr w:rsidR="007D39D9" w14:paraId="234CF393"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5DE0FE57" w14:textId="77777777" w:rsidR="007D39D9" w:rsidRPr="00504110" w:rsidRDefault="007D39D9"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1B8A4A31" w14:textId="2D032602" w:rsidR="007D39D9" w:rsidRPr="008D448E" w:rsidRDefault="00970371" w:rsidP="00316289">
            <w:pPr>
              <w:pStyle w:val="TableText"/>
            </w:pPr>
            <w:r w:rsidRPr="001F7212">
              <w:t>A valid date</w:t>
            </w:r>
            <w:r>
              <w:t xml:space="preserve"> that is less than or equal to the current date.</w:t>
            </w:r>
          </w:p>
        </w:tc>
      </w:tr>
    </w:tbl>
    <w:p w14:paraId="727C036F" w14:textId="77777777" w:rsidR="007D39D9" w:rsidRDefault="007D39D9" w:rsidP="007D39D9"/>
    <w:p w14:paraId="1A9CA706" w14:textId="106AC2E3" w:rsidR="007D39D9" w:rsidRPr="006807A4" w:rsidRDefault="00655F2C" w:rsidP="00716384">
      <w:pPr>
        <w:pStyle w:val="Heading3"/>
        <w:ind w:left="1134"/>
      </w:pPr>
      <w:r>
        <w:t>Cycle end date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353"/>
        <w:gridCol w:w="2041"/>
      </w:tblGrid>
      <w:tr w:rsidR="0069716B" w:rsidRPr="003D59BB" w14:paraId="5BD1F127" w14:textId="77777777" w:rsidTr="00C64535">
        <w:trPr>
          <w:cantSplit/>
        </w:trPr>
        <w:tc>
          <w:tcPr>
            <w:tcW w:w="2020" w:type="dxa"/>
            <w:tcBorders>
              <w:top w:val="single" w:sz="4" w:space="0" w:color="C2D9BA"/>
              <w:bottom w:val="single" w:sz="4" w:space="0" w:color="FFFFFF" w:themeColor="background1"/>
            </w:tcBorders>
            <w:shd w:val="clear" w:color="auto" w:fill="C2D9BA"/>
          </w:tcPr>
          <w:p w14:paraId="06C041AA" w14:textId="77777777" w:rsidR="0069716B" w:rsidRPr="00504110" w:rsidRDefault="0069716B" w:rsidP="0069716B">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18A3B7E1" w14:textId="3BD8F0B9" w:rsidR="0069716B" w:rsidRPr="00184228" w:rsidRDefault="0069716B" w:rsidP="0069716B">
            <w:pPr>
              <w:pStyle w:val="TableText"/>
              <w:keepNext/>
              <w:rPr>
                <w:lang w:eastAsia="en-US"/>
              </w:rPr>
            </w:pPr>
            <w:r w:rsidRPr="00CF3A62">
              <w:rPr>
                <w:lang w:eastAsia="en-US"/>
              </w:rPr>
              <w:t xml:space="preserve">The </w:t>
            </w:r>
            <w:r>
              <w:rPr>
                <w:lang w:eastAsia="en-US"/>
              </w:rPr>
              <w:t>date the cycle of treatment ends.</w:t>
            </w:r>
          </w:p>
        </w:tc>
      </w:tr>
      <w:tr w:rsidR="0069716B" w14:paraId="51FC7047"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201D4AC6" w14:textId="77777777" w:rsidR="0069716B" w:rsidRPr="00504110" w:rsidRDefault="0069716B" w:rsidP="0069716B">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1ECA4D19" w14:textId="24AD8940" w:rsidR="0069716B" w:rsidRDefault="0069716B" w:rsidP="0069716B">
            <w:pPr>
              <w:pStyle w:val="TableText"/>
              <w:keepNext/>
              <w:rPr>
                <w:lang w:eastAsia="en-US"/>
              </w:rPr>
            </w:pPr>
            <w:r>
              <w:rPr>
                <w:lang w:eastAsia="en-US"/>
              </w:rPr>
              <w:t>-</w:t>
            </w:r>
          </w:p>
        </w:tc>
      </w:tr>
      <w:tr w:rsidR="0069716B" w14:paraId="5E65037F"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5C6C3679" w14:textId="77777777" w:rsidR="0069716B" w:rsidRPr="00504110" w:rsidRDefault="0069716B" w:rsidP="0069716B">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3E72A243" w14:textId="34F4B2C2" w:rsidR="0069716B" w:rsidRPr="00FD7C3F" w:rsidRDefault="0069716B" w:rsidP="0069716B">
            <w:pPr>
              <w:pStyle w:val="TableText"/>
              <w:rPr>
                <w:rFonts w:cs="Arial"/>
              </w:rPr>
            </w:pPr>
            <w:r>
              <w:t>Date</w:t>
            </w:r>
          </w:p>
        </w:tc>
        <w:tc>
          <w:tcPr>
            <w:tcW w:w="2353" w:type="dxa"/>
            <w:tcBorders>
              <w:top w:val="single" w:sz="4" w:space="0" w:color="C2D9BA"/>
              <w:bottom w:val="single" w:sz="4" w:space="0" w:color="FFFFFF" w:themeColor="background1"/>
            </w:tcBorders>
            <w:shd w:val="clear" w:color="auto" w:fill="C2D9BA"/>
          </w:tcPr>
          <w:p w14:paraId="4EC7CA2B" w14:textId="3B2A9B81" w:rsidR="0069716B" w:rsidRPr="00504110" w:rsidRDefault="0069716B" w:rsidP="0069716B">
            <w:pPr>
              <w:pStyle w:val="TableText"/>
              <w:rPr>
                <w:b/>
              </w:rPr>
            </w:pPr>
            <w:r w:rsidRPr="00504110">
              <w:rPr>
                <w:b/>
              </w:rPr>
              <w:t>Representational class</w:t>
            </w:r>
          </w:p>
        </w:tc>
        <w:tc>
          <w:tcPr>
            <w:tcW w:w="2041" w:type="dxa"/>
            <w:tcBorders>
              <w:top w:val="single" w:sz="4" w:space="0" w:color="C2D9BA"/>
              <w:bottom w:val="single" w:sz="4" w:space="0" w:color="C2D9BA"/>
            </w:tcBorders>
            <w:shd w:val="clear" w:color="auto" w:fill="auto"/>
          </w:tcPr>
          <w:p w14:paraId="61A3A7B0" w14:textId="4A641601" w:rsidR="0069716B" w:rsidRPr="008D448E" w:rsidRDefault="0069716B" w:rsidP="0069716B">
            <w:pPr>
              <w:pStyle w:val="TableText"/>
            </w:pPr>
            <w:r>
              <w:t>Full date</w:t>
            </w:r>
          </w:p>
        </w:tc>
      </w:tr>
      <w:tr w:rsidR="0069716B" w14:paraId="52CF0CE0"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644402F0" w14:textId="77777777" w:rsidR="0069716B" w:rsidRPr="00504110" w:rsidRDefault="0069716B" w:rsidP="0069716B">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2031AF4B" w14:textId="11567CF3" w:rsidR="0069716B" w:rsidRPr="008D448E" w:rsidRDefault="0069716B" w:rsidP="0069716B">
            <w:pPr>
              <w:pStyle w:val="TableText"/>
            </w:pPr>
            <w:r>
              <w:t>8</w:t>
            </w:r>
          </w:p>
        </w:tc>
        <w:tc>
          <w:tcPr>
            <w:tcW w:w="2353" w:type="dxa"/>
            <w:tcBorders>
              <w:top w:val="single" w:sz="4" w:space="0" w:color="FFFFFF" w:themeColor="background1"/>
              <w:bottom w:val="single" w:sz="4" w:space="0" w:color="C2D9BA"/>
            </w:tcBorders>
            <w:shd w:val="clear" w:color="auto" w:fill="C2D9BA"/>
          </w:tcPr>
          <w:p w14:paraId="2D1E9E9F" w14:textId="4038A8FE" w:rsidR="0069716B" w:rsidRPr="00504110" w:rsidRDefault="0069716B" w:rsidP="0069716B">
            <w:pPr>
              <w:pStyle w:val="TableText"/>
              <w:rPr>
                <w:b/>
              </w:rPr>
            </w:pPr>
            <w:r w:rsidRPr="00504110">
              <w:rPr>
                <w:b/>
              </w:rPr>
              <w:t>Representational layout</w:t>
            </w:r>
          </w:p>
        </w:tc>
        <w:tc>
          <w:tcPr>
            <w:tcW w:w="2041" w:type="dxa"/>
            <w:tcBorders>
              <w:top w:val="single" w:sz="4" w:space="0" w:color="C2D9BA"/>
              <w:bottom w:val="single" w:sz="4" w:space="0" w:color="C2D9BA"/>
            </w:tcBorders>
            <w:shd w:val="clear" w:color="auto" w:fill="auto"/>
          </w:tcPr>
          <w:p w14:paraId="0AB81374" w14:textId="24A4CAA4" w:rsidR="0069716B" w:rsidRPr="00F46627" w:rsidRDefault="0069716B" w:rsidP="0069716B">
            <w:pPr>
              <w:pStyle w:val="TableBullet"/>
              <w:numPr>
                <w:ilvl w:val="0"/>
                <w:numId w:val="0"/>
              </w:numPr>
              <w:spacing w:before="60" w:line="240" w:lineRule="auto"/>
              <w:ind w:left="284" w:hanging="284"/>
            </w:pPr>
            <w:r>
              <w:t>YYYYMMDD</w:t>
            </w:r>
          </w:p>
        </w:tc>
      </w:tr>
      <w:tr w:rsidR="0069716B" w14:paraId="137D96D7"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6C2DCF01" w14:textId="77777777" w:rsidR="0069716B" w:rsidRPr="00504110" w:rsidRDefault="0069716B" w:rsidP="0069716B">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346B4D34" w14:textId="24E1CD2C" w:rsidR="0069716B" w:rsidRPr="008D448E" w:rsidRDefault="0069716B" w:rsidP="0069716B">
            <w:pPr>
              <w:pStyle w:val="TableText"/>
            </w:pPr>
            <w:r>
              <w:t>Valid date</w:t>
            </w:r>
          </w:p>
        </w:tc>
      </w:tr>
      <w:tr w:rsidR="0069716B" w14:paraId="708F9598"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54106C81" w14:textId="77777777" w:rsidR="0069716B" w:rsidRPr="00504110" w:rsidRDefault="0069716B" w:rsidP="0069716B">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151F65C3" w14:textId="6FB9BCED" w:rsidR="0069716B" w:rsidRPr="008D448E" w:rsidRDefault="0069716B" w:rsidP="0069716B">
            <w:pPr>
              <w:pStyle w:val="TableText"/>
            </w:pPr>
            <w:r>
              <w:t>Mandatory</w:t>
            </w:r>
          </w:p>
        </w:tc>
      </w:tr>
      <w:tr w:rsidR="0069716B" w14:paraId="5DF4312B"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4F6AEB6B" w14:textId="77777777" w:rsidR="0069716B" w:rsidRPr="00504110" w:rsidRDefault="0069716B" w:rsidP="0069716B">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765ACF4D" w14:textId="77777777" w:rsidR="0069716B" w:rsidRDefault="0069716B" w:rsidP="0069716B">
            <w:pPr>
              <w:pStyle w:val="TableText"/>
              <w:numPr>
                <w:ilvl w:val="0"/>
                <w:numId w:val="33"/>
              </w:numPr>
              <w:ind w:left="357" w:hanging="357"/>
            </w:pPr>
            <w:r>
              <w:t>This data should be automatically populated via integration between clinical systems.</w:t>
            </w:r>
          </w:p>
          <w:p w14:paraId="53D643CF" w14:textId="08105A09" w:rsidR="0069716B" w:rsidRPr="008D448E" w:rsidRDefault="0069716B" w:rsidP="0069716B">
            <w:pPr>
              <w:pStyle w:val="TableText"/>
              <w:numPr>
                <w:ilvl w:val="0"/>
                <w:numId w:val="33"/>
              </w:numPr>
              <w:ind w:left="357" w:hanging="357"/>
            </w:pPr>
            <w:r>
              <w:t>This data should be automatically populated via integration between clinical systems.</w:t>
            </w:r>
          </w:p>
        </w:tc>
      </w:tr>
      <w:tr w:rsidR="0069716B" w14:paraId="2207BC9E"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7C0F17B5" w14:textId="77777777" w:rsidR="0069716B" w:rsidRPr="00504110" w:rsidRDefault="0069716B" w:rsidP="0069716B">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6A0D79D4" w14:textId="44CE762D" w:rsidR="0069716B" w:rsidRPr="008D448E" w:rsidRDefault="0069716B" w:rsidP="0069716B">
            <w:pPr>
              <w:pStyle w:val="TableText"/>
            </w:pPr>
            <w:r w:rsidRPr="001F7212">
              <w:t>A valid date</w:t>
            </w:r>
            <w:r>
              <w:t xml:space="preserve"> that is </w:t>
            </w:r>
            <w:r w:rsidR="00F74419">
              <w:t xml:space="preserve">greater than or equal to the </w:t>
            </w:r>
            <w:hyperlink w:anchor="_Cycle_start_date" w:history="1">
              <w:r w:rsidR="004D6AEF" w:rsidRPr="004D6AEF">
                <w:rPr>
                  <w:rStyle w:val="Hyperlink"/>
                </w:rPr>
                <w:t>Cycle start date</w:t>
              </w:r>
            </w:hyperlink>
            <w:r w:rsidR="004D6AEF">
              <w:t xml:space="preserve"> and </w:t>
            </w:r>
            <w:r>
              <w:t>less than or equal to the current date.</w:t>
            </w:r>
          </w:p>
        </w:tc>
      </w:tr>
    </w:tbl>
    <w:p w14:paraId="12F65759" w14:textId="77777777" w:rsidR="007D39D9" w:rsidRDefault="007D39D9" w:rsidP="007D39D9"/>
    <w:p w14:paraId="2ADECE6B" w14:textId="77777777" w:rsidR="0004381A" w:rsidRPr="006807A4" w:rsidRDefault="0004381A" w:rsidP="0004381A">
      <w:pPr>
        <w:pStyle w:val="Heading3"/>
        <w:ind w:left="1134"/>
      </w:pPr>
      <w:r>
        <w:lastRenderedPageBreak/>
        <w:t>Last administration date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04381A" w:rsidRPr="003D59BB" w14:paraId="1AF064FA" w14:textId="77777777" w:rsidTr="00C64535">
        <w:trPr>
          <w:cantSplit/>
        </w:trPr>
        <w:tc>
          <w:tcPr>
            <w:tcW w:w="2020" w:type="dxa"/>
            <w:tcBorders>
              <w:top w:val="single" w:sz="4" w:space="0" w:color="C2D9BA"/>
              <w:bottom w:val="single" w:sz="4" w:space="0" w:color="FFFFFF" w:themeColor="background1"/>
            </w:tcBorders>
            <w:shd w:val="clear" w:color="auto" w:fill="C2D9BA"/>
          </w:tcPr>
          <w:p w14:paraId="40A1B7E3" w14:textId="77777777" w:rsidR="0004381A" w:rsidRPr="00504110" w:rsidRDefault="0004381A"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17185137" w14:textId="48504432" w:rsidR="0004381A" w:rsidRPr="00184228" w:rsidRDefault="0004381A" w:rsidP="00316289">
            <w:pPr>
              <w:pStyle w:val="TableText"/>
              <w:keepNext/>
              <w:rPr>
                <w:lang w:eastAsia="en-US"/>
              </w:rPr>
            </w:pPr>
            <w:r w:rsidRPr="00150FAC">
              <w:rPr>
                <w:lang w:eastAsia="en-US"/>
              </w:rPr>
              <w:t>The date of the last administration during the corresponding cycle (for orals this is the last prescription date)</w:t>
            </w:r>
            <w:r w:rsidR="00BE50BF">
              <w:rPr>
                <w:lang w:eastAsia="en-US"/>
              </w:rPr>
              <w:t>.</w:t>
            </w:r>
          </w:p>
        </w:tc>
      </w:tr>
      <w:tr w:rsidR="009A2F83" w14:paraId="1C08BD87"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135E94ED" w14:textId="77777777" w:rsidR="009A2F83" w:rsidRPr="00504110" w:rsidRDefault="009A2F83" w:rsidP="009A2F8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2E84143A" w14:textId="672C4A5F" w:rsidR="009A2F83" w:rsidRDefault="009A2F83" w:rsidP="009A2F83">
            <w:pPr>
              <w:pStyle w:val="TableText"/>
              <w:keepNext/>
              <w:rPr>
                <w:lang w:eastAsia="en-US"/>
              </w:rPr>
            </w:pPr>
            <w:r>
              <w:rPr>
                <w:lang w:eastAsia="en-US"/>
              </w:rPr>
              <w:t>-</w:t>
            </w:r>
          </w:p>
        </w:tc>
      </w:tr>
      <w:tr w:rsidR="00C64535" w14:paraId="7827FC6A"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165BB053" w14:textId="77777777" w:rsidR="00C64535" w:rsidRPr="00504110" w:rsidRDefault="00C64535" w:rsidP="00C64535">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5688102E" w14:textId="236F77A7" w:rsidR="00C64535" w:rsidRPr="00FD7C3F" w:rsidRDefault="00C64535" w:rsidP="00C64535">
            <w:pPr>
              <w:pStyle w:val="TableText"/>
              <w:rPr>
                <w:rFonts w:cs="Arial"/>
              </w:rPr>
            </w:pPr>
            <w:r>
              <w:t>Date</w:t>
            </w:r>
          </w:p>
        </w:tc>
        <w:tc>
          <w:tcPr>
            <w:tcW w:w="2211" w:type="dxa"/>
            <w:tcBorders>
              <w:top w:val="single" w:sz="4" w:space="0" w:color="C2D9BA"/>
              <w:bottom w:val="single" w:sz="4" w:space="0" w:color="FFFFFF" w:themeColor="background1"/>
            </w:tcBorders>
            <w:shd w:val="clear" w:color="auto" w:fill="C2D9BA"/>
          </w:tcPr>
          <w:p w14:paraId="3CE19F1C" w14:textId="78FBB003" w:rsidR="00C64535" w:rsidRPr="00504110" w:rsidRDefault="00C64535" w:rsidP="00C64535">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36A1CC50" w14:textId="6A9C6E01" w:rsidR="00C64535" w:rsidRPr="008D448E" w:rsidRDefault="00C64535" w:rsidP="00C64535">
            <w:pPr>
              <w:pStyle w:val="TableText"/>
            </w:pPr>
            <w:r>
              <w:t>Full date</w:t>
            </w:r>
          </w:p>
        </w:tc>
      </w:tr>
      <w:tr w:rsidR="00C64535" w14:paraId="1EC2FA2F"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10B692B" w14:textId="77777777" w:rsidR="00C64535" w:rsidRPr="00504110" w:rsidRDefault="00C64535" w:rsidP="00C64535">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1DCE5770" w14:textId="0E351394" w:rsidR="00C64535" w:rsidRPr="008D448E" w:rsidRDefault="00C64535" w:rsidP="00C64535">
            <w:pPr>
              <w:pStyle w:val="TableText"/>
            </w:pPr>
            <w:r>
              <w:t>8</w:t>
            </w:r>
          </w:p>
        </w:tc>
        <w:tc>
          <w:tcPr>
            <w:tcW w:w="2211" w:type="dxa"/>
            <w:tcBorders>
              <w:top w:val="single" w:sz="4" w:space="0" w:color="FFFFFF" w:themeColor="background1"/>
              <w:bottom w:val="single" w:sz="4" w:space="0" w:color="C2D9BA"/>
            </w:tcBorders>
            <w:shd w:val="clear" w:color="auto" w:fill="C2D9BA"/>
          </w:tcPr>
          <w:p w14:paraId="0FFD1BBD" w14:textId="27CC64D8" w:rsidR="00C64535" w:rsidRPr="00504110" w:rsidRDefault="00C64535" w:rsidP="00C64535">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7C1DD00A" w14:textId="67457A19" w:rsidR="00C64535" w:rsidRPr="00F46627" w:rsidRDefault="00C64535" w:rsidP="00C64535">
            <w:pPr>
              <w:pStyle w:val="TableBullet"/>
              <w:numPr>
                <w:ilvl w:val="0"/>
                <w:numId w:val="0"/>
              </w:numPr>
              <w:spacing w:before="60" w:line="240" w:lineRule="auto"/>
              <w:ind w:left="284" w:hanging="284"/>
            </w:pPr>
            <w:r>
              <w:t>YYYYMMDD</w:t>
            </w:r>
          </w:p>
        </w:tc>
      </w:tr>
      <w:tr w:rsidR="009A2F83" w14:paraId="0D2403F7"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39049BF1" w14:textId="77777777" w:rsidR="009A2F83" w:rsidRPr="00504110" w:rsidRDefault="009A2F83" w:rsidP="009A2F8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00DF2F3E" w14:textId="670870DC" w:rsidR="009A2F83" w:rsidRPr="008D448E" w:rsidRDefault="009A2F83" w:rsidP="009A2F83">
            <w:pPr>
              <w:pStyle w:val="TableText"/>
            </w:pPr>
            <w:r>
              <w:t>Valid date</w:t>
            </w:r>
          </w:p>
        </w:tc>
      </w:tr>
      <w:tr w:rsidR="009A2F83" w14:paraId="0C044982"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39B8D52D" w14:textId="77777777" w:rsidR="009A2F83" w:rsidRPr="00504110" w:rsidRDefault="009A2F83" w:rsidP="009A2F8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02D6F867" w14:textId="7A107165" w:rsidR="009A2F83" w:rsidRPr="008D448E" w:rsidRDefault="009A2F83" w:rsidP="009A2F83">
            <w:pPr>
              <w:pStyle w:val="TableText"/>
            </w:pPr>
            <w:r>
              <w:t>Mandatory</w:t>
            </w:r>
          </w:p>
        </w:tc>
      </w:tr>
      <w:tr w:rsidR="009A2F83" w14:paraId="27C71ED4"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1B84BBA6" w14:textId="77777777" w:rsidR="009A2F83" w:rsidRPr="00504110" w:rsidRDefault="009A2F83" w:rsidP="009A2F8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2D977DF0" w14:textId="3E6841C0" w:rsidR="009A2F83" w:rsidRPr="008D448E" w:rsidRDefault="009A2F83" w:rsidP="009B36A1">
            <w:pPr>
              <w:pStyle w:val="TableText"/>
              <w:numPr>
                <w:ilvl w:val="0"/>
                <w:numId w:val="33"/>
              </w:numPr>
              <w:ind w:left="357" w:hanging="357"/>
            </w:pPr>
            <w:r>
              <w:t>This data should be automatically populated via integration between clinical systems.</w:t>
            </w:r>
          </w:p>
        </w:tc>
      </w:tr>
      <w:tr w:rsidR="009A2F83" w14:paraId="3CF61C22"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1CF67F2A" w14:textId="77777777" w:rsidR="009A2F83" w:rsidRPr="00504110" w:rsidRDefault="009A2F83" w:rsidP="009A2F8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3779210F" w14:textId="31277EB4" w:rsidR="009A2F83" w:rsidRPr="008D448E" w:rsidRDefault="009A2F83" w:rsidP="009A2F83">
            <w:pPr>
              <w:pStyle w:val="TableText"/>
            </w:pPr>
            <w:r w:rsidRPr="001F7212">
              <w:t>A valid date</w:t>
            </w:r>
            <w:r>
              <w:t xml:space="preserve"> that is less than or equal to the current date.</w:t>
            </w:r>
          </w:p>
        </w:tc>
      </w:tr>
    </w:tbl>
    <w:p w14:paraId="0E2AF273" w14:textId="77777777" w:rsidR="0004381A" w:rsidRDefault="0004381A" w:rsidP="0004381A"/>
    <w:p w14:paraId="15FF6DFE" w14:textId="77777777" w:rsidR="00D66E16" w:rsidRDefault="00D66E16" w:rsidP="00D66E16">
      <w:pPr>
        <w:pStyle w:val="Heading3"/>
        <w:ind w:left="1134"/>
      </w:pPr>
      <w:r>
        <w:t>Dose adjustment reason</w:t>
      </w:r>
    </w:p>
    <w:p w14:paraId="032B6C90" w14:textId="77777777" w:rsidR="00D66E16" w:rsidRDefault="00D66E16" w:rsidP="00D66E16">
      <w:pPr>
        <w:pStyle w:val="TableText"/>
        <w:keepNext/>
        <w:rPr>
          <w:lang w:eastAsia="en-US"/>
        </w:rPr>
      </w:pPr>
      <w:r>
        <w:t xml:space="preserve">Capturing the reason for adjustments is necessary </w:t>
      </w:r>
      <w:r w:rsidRPr="00AD11D1">
        <w:t>to understand variation in dosing/dose adjustments</w:t>
      </w:r>
      <w:r>
        <w:t>.</w:t>
      </w:r>
    </w:p>
    <w:p w14:paraId="33F08823" w14:textId="77777777" w:rsidR="00D66E16" w:rsidRPr="007F4215" w:rsidRDefault="00D66E16" w:rsidP="00D66E16"/>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D66E16" w:rsidRPr="003D59BB" w14:paraId="1B10429B" w14:textId="77777777" w:rsidTr="001127D5">
        <w:trPr>
          <w:cantSplit/>
        </w:trPr>
        <w:tc>
          <w:tcPr>
            <w:tcW w:w="2020" w:type="dxa"/>
            <w:tcBorders>
              <w:top w:val="single" w:sz="4" w:space="0" w:color="C2D9BA"/>
              <w:bottom w:val="single" w:sz="4" w:space="0" w:color="FFFFFF" w:themeColor="background1"/>
            </w:tcBorders>
            <w:shd w:val="clear" w:color="auto" w:fill="C2D9BA"/>
          </w:tcPr>
          <w:p w14:paraId="2DA3668F" w14:textId="77777777" w:rsidR="00D66E16" w:rsidRPr="00504110" w:rsidRDefault="00D66E16" w:rsidP="001127D5">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70A23D22" w14:textId="617B35C3" w:rsidR="00D66E16" w:rsidRPr="00184228" w:rsidRDefault="00D66E16" w:rsidP="001127D5">
            <w:pPr>
              <w:pStyle w:val="TableText"/>
              <w:keepNext/>
              <w:rPr>
                <w:lang w:eastAsia="en-US"/>
              </w:rPr>
            </w:pPr>
            <w:r w:rsidRPr="00A807B6">
              <w:rPr>
                <w:lang w:eastAsia="en-US"/>
              </w:rPr>
              <w:t xml:space="preserve">Reason for dose adjustments that apply to </w:t>
            </w:r>
            <w:r w:rsidR="00DF3E66">
              <w:rPr>
                <w:lang w:eastAsia="en-US"/>
              </w:rPr>
              <w:t>a cycle</w:t>
            </w:r>
            <w:r>
              <w:rPr>
                <w:lang w:eastAsia="en-US"/>
              </w:rPr>
              <w:t>.</w:t>
            </w:r>
          </w:p>
        </w:tc>
      </w:tr>
      <w:tr w:rsidR="00D66E16" w14:paraId="5D32401A" w14:textId="77777777" w:rsidTr="001127D5">
        <w:trPr>
          <w:cantSplit/>
        </w:trPr>
        <w:tc>
          <w:tcPr>
            <w:tcW w:w="2020" w:type="dxa"/>
            <w:tcBorders>
              <w:top w:val="single" w:sz="4" w:space="0" w:color="FFFFFF" w:themeColor="background1"/>
              <w:bottom w:val="single" w:sz="4" w:space="0" w:color="FFFFFF" w:themeColor="background1"/>
            </w:tcBorders>
            <w:shd w:val="clear" w:color="auto" w:fill="C2D9BA"/>
          </w:tcPr>
          <w:p w14:paraId="59D7F485" w14:textId="77777777" w:rsidR="00D66E16" w:rsidRPr="00504110" w:rsidRDefault="00D66E16" w:rsidP="001127D5">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4CCC85B5" w14:textId="77777777" w:rsidR="00D66E16" w:rsidRDefault="00D66E16" w:rsidP="001127D5">
            <w:pPr>
              <w:pStyle w:val="TableText"/>
              <w:keepNext/>
              <w:rPr>
                <w:lang w:eastAsia="en-US"/>
              </w:rPr>
            </w:pPr>
            <w:r>
              <w:rPr>
                <w:lang w:eastAsia="en-US"/>
              </w:rPr>
              <w:t>-</w:t>
            </w:r>
          </w:p>
        </w:tc>
      </w:tr>
      <w:tr w:rsidR="00D66E16" w14:paraId="355F5696" w14:textId="77777777" w:rsidTr="001127D5">
        <w:trPr>
          <w:cantSplit/>
        </w:trPr>
        <w:tc>
          <w:tcPr>
            <w:tcW w:w="2020" w:type="dxa"/>
            <w:tcBorders>
              <w:top w:val="single" w:sz="4" w:space="0" w:color="FFFFFF" w:themeColor="background1"/>
              <w:bottom w:val="single" w:sz="4" w:space="0" w:color="FFFFFF" w:themeColor="background1"/>
            </w:tcBorders>
            <w:shd w:val="clear" w:color="auto" w:fill="C2D9BA"/>
          </w:tcPr>
          <w:p w14:paraId="6BD20CFE" w14:textId="77777777" w:rsidR="00D66E16" w:rsidRPr="00504110" w:rsidRDefault="00D66E16" w:rsidP="001127D5">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74496D86" w14:textId="77777777" w:rsidR="00D66E16" w:rsidRPr="00FD7C3F" w:rsidRDefault="00D66E16" w:rsidP="001127D5">
            <w:pPr>
              <w:pStyle w:val="TableText"/>
              <w:rPr>
                <w:rFonts w:cs="Arial"/>
              </w:rPr>
            </w:pPr>
            <w:r w:rsidRPr="007B116A">
              <w:rPr>
                <w:rFonts w:cs="Arial"/>
              </w:rPr>
              <w:t xml:space="preserve">Numeric </w:t>
            </w:r>
          </w:p>
        </w:tc>
        <w:tc>
          <w:tcPr>
            <w:tcW w:w="2211" w:type="dxa"/>
            <w:tcBorders>
              <w:top w:val="single" w:sz="4" w:space="0" w:color="C2D9BA"/>
              <w:bottom w:val="single" w:sz="4" w:space="0" w:color="FFFFFF" w:themeColor="background1"/>
            </w:tcBorders>
            <w:shd w:val="clear" w:color="auto" w:fill="C2D9BA"/>
          </w:tcPr>
          <w:p w14:paraId="3FFB9442" w14:textId="77777777" w:rsidR="00D66E16" w:rsidRPr="00504110" w:rsidRDefault="00D66E16" w:rsidP="001127D5">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31737514" w14:textId="77777777" w:rsidR="00D66E16" w:rsidRPr="008D448E" w:rsidRDefault="00D66E16" w:rsidP="001127D5">
            <w:pPr>
              <w:pStyle w:val="TableText"/>
            </w:pPr>
            <w:r>
              <w:rPr>
                <w:rFonts w:cs="Arial"/>
              </w:rPr>
              <w:t>Code</w:t>
            </w:r>
          </w:p>
        </w:tc>
      </w:tr>
      <w:tr w:rsidR="00D66E16" w14:paraId="1B61EB67" w14:textId="77777777" w:rsidTr="001127D5">
        <w:trPr>
          <w:cantSplit/>
        </w:trPr>
        <w:tc>
          <w:tcPr>
            <w:tcW w:w="2020" w:type="dxa"/>
            <w:tcBorders>
              <w:top w:val="single" w:sz="4" w:space="0" w:color="FFFFFF" w:themeColor="background1"/>
              <w:bottom w:val="single" w:sz="4" w:space="0" w:color="FFFFFF" w:themeColor="background1"/>
            </w:tcBorders>
            <w:shd w:val="clear" w:color="auto" w:fill="C2D9BA"/>
          </w:tcPr>
          <w:p w14:paraId="25897590" w14:textId="77777777" w:rsidR="00D66E16" w:rsidRPr="00504110" w:rsidRDefault="00D66E16" w:rsidP="001127D5">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256FCA37" w14:textId="77777777" w:rsidR="00D66E16" w:rsidRPr="008D448E" w:rsidRDefault="00D66E16" w:rsidP="001127D5">
            <w:pPr>
              <w:pStyle w:val="TableText"/>
            </w:pPr>
            <w:r>
              <w:rPr>
                <w:rFonts w:cs="Arial"/>
              </w:rPr>
              <w:t>18</w:t>
            </w:r>
          </w:p>
        </w:tc>
        <w:tc>
          <w:tcPr>
            <w:tcW w:w="2211" w:type="dxa"/>
            <w:tcBorders>
              <w:top w:val="single" w:sz="4" w:space="0" w:color="FFFFFF" w:themeColor="background1"/>
              <w:bottom w:val="single" w:sz="4" w:space="0" w:color="C2D9BA"/>
            </w:tcBorders>
            <w:shd w:val="clear" w:color="auto" w:fill="C2D9BA"/>
          </w:tcPr>
          <w:p w14:paraId="4CAD5C99" w14:textId="77777777" w:rsidR="00D66E16" w:rsidRPr="00504110" w:rsidRDefault="00D66E16" w:rsidP="001127D5">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31C63166" w14:textId="77777777" w:rsidR="00D66E16" w:rsidRPr="00F46627" w:rsidRDefault="00D66E16" w:rsidP="001127D5">
            <w:pPr>
              <w:pStyle w:val="TableBullet"/>
              <w:numPr>
                <w:ilvl w:val="0"/>
                <w:numId w:val="0"/>
              </w:numPr>
              <w:spacing w:before="60" w:line="240" w:lineRule="auto"/>
              <w:ind w:left="284" w:hanging="284"/>
            </w:pPr>
            <w:r>
              <w:t>N(18)</w:t>
            </w:r>
          </w:p>
        </w:tc>
      </w:tr>
      <w:tr w:rsidR="00D66E16" w14:paraId="125E06E9" w14:textId="77777777" w:rsidTr="001127D5">
        <w:trPr>
          <w:cantSplit/>
        </w:trPr>
        <w:tc>
          <w:tcPr>
            <w:tcW w:w="2020" w:type="dxa"/>
            <w:tcBorders>
              <w:top w:val="single" w:sz="4" w:space="0" w:color="FFFFFF" w:themeColor="background1"/>
              <w:bottom w:val="single" w:sz="4" w:space="0" w:color="FFFFFF" w:themeColor="background1"/>
            </w:tcBorders>
            <w:shd w:val="clear" w:color="auto" w:fill="C2D9BA"/>
          </w:tcPr>
          <w:p w14:paraId="16907DA0" w14:textId="77777777" w:rsidR="00D66E16" w:rsidRPr="00504110" w:rsidRDefault="00D66E16" w:rsidP="001127D5">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4030273C" w14:textId="77777777" w:rsidR="00D66E16" w:rsidRPr="008D448E" w:rsidRDefault="00D66E16" w:rsidP="001127D5">
            <w:pPr>
              <w:pStyle w:val="TableText"/>
            </w:pPr>
            <w:r w:rsidRPr="007F35BB">
              <w:t>See ‘</w:t>
            </w:r>
            <w:r w:rsidRPr="008C33A2">
              <w:rPr>
                <w:b/>
                <w:bCs/>
              </w:rPr>
              <w:t>Dose adjustment reason</w:t>
            </w:r>
            <w:r w:rsidRPr="008C33A2">
              <w:t>’</w:t>
            </w:r>
            <w:r w:rsidRPr="00573F66">
              <w:t xml:space="preserve"> </w:t>
            </w:r>
            <w:r w:rsidRPr="007F35BB">
              <w:t xml:space="preserve">in </w:t>
            </w:r>
            <w:r w:rsidRPr="008C33A2">
              <w:rPr>
                <w:b/>
                <w:bCs/>
              </w:rPr>
              <w:t>Appendix A: Additional SNOMED CT terms</w:t>
            </w:r>
          </w:p>
        </w:tc>
      </w:tr>
      <w:tr w:rsidR="00D66E16" w14:paraId="30697C58" w14:textId="77777777" w:rsidTr="001127D5">
        <w:trPr>
          <w:cantSplit/>
        </w:trPr>
        <w:tc>
          <w:tcPr>
            <w:tcW w:w="2020" w:type="dxa"/>
            <w:tcBorders>
              <w:top w:val="single" w:sz="4" w:space="0" w:color="FFFFFF" w:themeColor="background1"/>
              <w:bottom w:val="single" w:sz="4" w:space="0" w:color="FFFFFF" w:themeColor="background1"/>
            </w:tcBorders>
            <w:shd w:val="clear" w:color="auto" w:fill="C2D9BA"/>
          </w:tcPr>
          <w:p w14:paraId="3C3BD184" w14:textId="77777777" w:rsidR="00D66E16" w:rsidRPr="00504110" w:rsidRDefault="00D66E16" w:rsidP="001127D5">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5DE1899F" w14:textId="0FC837B9" w:rsidR="00D66E16" w:rsidRPr="008D448E" w:rsidRDefault="00D66E16" w:rsidP="001127D5">
            <w:pPr>
              <w:pStyle w:val="TableText"/>
            </w:pPr>
            <w:r>
              <w:t>Conditional; mandatory if</w:t>
            </w:r>
            <w:r w:rsidR="005747E5">
              <w:t xml:space="preserve"> </w:t>
            </w:r>
            <w:r w:rsidR="005E3035">
              <w:t xml:space="preserve">all </w:t>
            </w:r>
            <w:r w:rsidRPr="00D55E54">
              <w:rPr>
                <w:b/>
                <w:bCs/>
              </w:rPr>
              <w:t>2.</w:t>
            </w:r>
            <w:r>
              <w:rPr>
                <w:b/>
                <w:bCs/>
              </w:rPr>
              <w:t xml:space="preserve">9.4 Prescribed dose </w:t>
            </w:r>
            <w:r>
              <w:t>value</w:t>
            </w:r>
            <w:r w:rsidR="005E3035">
              <w:t>s</w:t>
            </w:r>
            <w:r>
              <w:t xml:space="preserve"> and </w:t>
            </w:r>
            <w:r w:rsidRPr="00A27B30">
              <w:rPr>
                <w:b/>
                <w:bCs/>
              </w:rPr>
              <w:t>2.9.2 Administered dose value</w:t>
            </w:r>
            <w:r w:rsidR="00E74C96">
              <w:rPr>
                <w:b/>
                <w:bCs/>
              </w:rPr>
              <w:t>s</w:t>
            </w:r>
            <w:r>
              <w:t xml:space="preserve"> </w:t>
            </w:r>
            <w:r w:rsidR="0046052E">
              <w:t>for</w:t>
            </w:r>
            <w:r w:rsidR="00E74C96">
              <w:t xml:space="preserve"> a</w:t>
            </w:r>
            <w:r w:rsidR="0046052E">
              <w:t xml:space="preserve"> </w:t>
            </w:r>
            <w:r w:rsidR="00E74C96" w:rsidRPr="00E74C96">
              <w:rPr>
                <w:b/>
                <w:bCs/>
              </w:rPr>
              <w:t>2.9.3 Medicine ID</w:t>
            </w:r>
            <w:r w:rsidR="00E74C96">
              <w:t xml:space="preserve"> </w:t>
            </w:r>
            <w:r w:rsidR="008B0BFF">
              <w:t xml:space="preserve">in the cycle </w:t>
            </w:r>
            <w:r w:rsidR="00DB6D48">
              <w:t>differ by the same amount</w:t>
            </w:r>
          </w:p>
        </w:tc>
      </w:tr>
      <w:tr w:rsidR="00D66E16" w14:paraId="01743266" w14:textId="77777777" w:rsidTr="001127D5">
        <w:trPr>
          <w:cantSplit/>
        </w:trPr>
        <w:tc>
          <w:tcPr>
            <w:tcW w:w="2020" w:type="dxa"/>
            <w:tcBorders>
              <w:top w:val="single" w:sz="4" w:space="0" w:color="FFFFFF" w:themeColor="background1"/>
              <w:bottom w:val="single" w:sz="4" w:space="0" w:color="FFFFFF" w:themeColor="background1"/>
            </w:tcBorders>
            <w:shd w:val="clear" w:color="auto" w:fill="C2D9BA"/>
          </w:tcPr>
          <w:p w14:paraId="59D3FECE" w14:textId="77777777" w:rsidR="00D66E16" w:rsidRPr="00504110" w:rsidRDefault="00D66E16" w:rsidP="001127D5">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4E2FF93" w14:textId="77777777" w:rsidR="00D66E16" w:rsidRDefault="00D66E16" w:rsidP="001127D5">
            <w:pPr>
              <w:pStyle w:val="TableText"/>
              <w:numPr>
                <w:ilvl w:val="0"/>
                <w:numId w:val="20"/>
              </w:numPr>
              <w:ind w:left="357" w:hanging="357"/>
            </w:pPr>
            <w:r w:rsidRPr="00B90B69">
              <w:t>It is recommended that th</w:t>
            </w:r>
            <w:r>
              <w:t>is</w:t>
            </w:r>
            <w:r w:rsidRPr="00B90B69">
              <w:t xml:space="preserve"> </w:t>
            </w:r>
            <w:r>
              <w:t>data element</w:t>
            </w:r>
            <w:r w:rsidRPr="00B90B69">
              <w:t xml:space="preserve"> be captured to allow</w:t>
            </w:r>
            <w:r>
              <w:t xml:space="preserve"> for</w:t>
            </w:r>
            <w:r w:rsidRPr="00B90B69">
              <w:t xml:space="preserve"> prescribing of systemic anti-cancer therapy.</w:t>
            </w:r>
          </w:p>
          <w:p w14:paraId="037382F9" w14:textId="77777777" w:rsidR="00D66E16" w:rsidRPr="008D448E" w:rsidRDefault="00D66E16" w:rsidP="001127D5">
            <w:pPr>
              <w:pStyle w:val="TableText"/>
              <w:numPr>
                <w:ilvl w:val="0"/>
                <w:numId w:val="20"/>
              </w:numPr>
              <w:ind w:left="357" w:hanging="357"/>
            </w:pPr>
            <w:r>
              <w:t>This data should be automatically populated via integration between clinical systems if dose adjustments are made at the regimen or cycle level.</w:t>
            </w:r>
          </w:p>
        </w:tc>
      </w:tr>
      <w:tr w:rsidR="00D66E16" w14:paraId="71E9F581" w14:textId="77777777" w:rsidTr="001127D5">
        <w:trPr>
          <w:cantSplit/>
        </w:trPr>
        <w:tc>
          <w:tcPr>
            <w:tcW w:w="2020" w:type="dxa"/>
            <w:tcBorders>
              <w:top w:val="single" w:sz="4" w:space="0" w:color="FFFFFF" w:themeColor="background1"/>
              <w:bottom w:val="single" w:sz="4" w:space="0" w:color="FFFFFF" w:themeColor="background1"/>
            </w:tcBorders>
            <w:shd w:val="clear" w:color="auto" w:fill="C2D9BA"/>
          </w:tcPr>
          <w:p w14:paraId="61BE1F69" w14:textId="77777777" w:rsidR="00D66E16" w:rsidRPr="00504110" w:rsidRDefault="00D66E16" w:rsidP="001127D5">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55C7ED5D" w14:textId="77777777" w:rsidR="00D66E16" w:rsidRPr="008D448E" w:rsidRDefault="00D66E16" w:rsidP="001127D5">
            <w:pPr>
              <w:pStyle w:val="TableText"/>
            </w:pPr>
            <w:r>
              <w:t>Must be an active SNOMED CT concept.</w:t>
            </w:r>
          </w:p>
        </w:tc>
      </w:tr>
    </w:tbl>
    <w:p w14:paraId="377C4535" w14:textId="77777777" w:rsidR="00D66E16" w:rsidRDefault="00D66E16" w:rsidP="00D66E16"/>
    <w:p w14:paraId="112F3DCD" w14:textId="77AE9916" w:rsidR="007D39D9" w:rsidRDefault="00B13905" w:rsidP="00716384">
      <w:pPr>
        <w:pStyle w:val="Heading3"/>
        <w:ind w:left="1134"/>
      </w:pPr>
      <w:r>
        <w:t>Body Surface Area (</w:t>
      </w:r>
      <w:r w:rsidR="00655F2C">
        <w:t>BSA</w:t>
      </w:r>
      <w:r>
        <w:t>)</w:t>
      </w:r>
    </w:p>
    <w:p w14:paraId="0033CFD1" w14:textId="202DD841" w:rsidR="00F63AFF" w:rsidRDefault="00A42B67" w:rsidP="00F63AFF">
      <w:pPr>
        <w:rPr>
          <w:rFonts w:cs="Calibri"/>
          <w:color w:val="000000"/>
          <w:sz w:val="18"/>
          <w:szCs w:val="18"/>
        </w:rPr>
      </w:pPr>
      <w:r>
        <w:t>Knowing the body surface area of a patient at</w:t>
      </w:r>
      <w:r w:rsidR="00960F15">
        <w:t xml:space="preserve"> the start of the cycle will provide valuable information to understand </w:t>
      </w:r>
      <w:r w:rsidR="00960F15" w:rsidRPr="008F4B8E">
        <w:rPr>
          <w:rFonts w:cs="Calibri"/>
          <w:color w:val="000000"/>
          <w:sz w:val="18"/>
          <w:szCs w:val="18"/>
        </w:rPr>
        <w:t>variation in dose-capping</w:t>
      </w:r>
      <w:r w:rsidR="00960F15">
        <w:rPr>
          <w:rFonts w:cs="Calibri"/>
          <w:color w:val="000000"/>
          <w:sz w:val="18"/>
          <w:szCs w:val="18"/>
        </w:rPr>
        <w:t>.</w:t>
      </w:r>
    </w:p>
    <w:p w14:paraId="19CDF634" w14:textId="77777777" w:rsidR="00960F15" w:rsidRPr="00F63AFF" w:rsidRDefault="00960F15" w:rsidP="00F63AFF"/>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B13905" w:rsidRPr="003D59BB" w14:paraId="5F110C9B" w14:textId="77777777" w:rsidTr="00B13905">
        <w:trPr>
          <w:cantSplit/>
        </w:trPr>
        <w:tc>
          <w:tcPr>
            <w:tcW w:w="2020" w:type="dxa"/>
            <w:tcBorders>
              <w:top w:val="single" w:sz="4" w:space="0" w:color="C2D9BA"/>
              <w:bottom w:val="single" w:sz="4" w:space="0" w:color="FFFFFF" w:themeColor="background1"/>
            </w:tcBorders>
            <w:shd w:val="clear" w:color="auto" w:fill="C2D9BA"/>
          </w:tcPr>
          <w:p w14:paraId="37B9C7FC" w14:textId="77777777" w:rsidR="00B13905" w:rsidRPr="00504110" w:rsidRDefault="00B13905" w:rsidP="00302FE1">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6D39D799" w14:textId="3D5B2149" w:rsidR="00B13905" w:rsidRPr="00184228" w:rsidRDefault="00B13905" w:rsidP="00302FE1">
            <w:pPr>
              <w:pStyle w:val="TableText"/>
              <w:keepNext/>
              <w:rPr>
                <w:lang w:eastAsia="en-US"/>
              </w:rPr>
            </w:pPr>
            <w:r w:rsidRPr="002F2C24">
              <w:rPr>
                <w:lang w:eastAsia="en-US"/>
              </w:rPr>
              <w:t xml:space="preserve">The </w:t>
            </w:r>
            <w:r>
              <w:rPr>
                <w:lang w:eastAsia="en-US"/>
              </w:rPr>
              <w:t>BSA</w:t>
            </w:r>
            <w:r w:rsidRPr="002F2C24">
              <w:rPr>
                <w:lang w:eastAsia="en-US"/>
              </w:rPr>
              <w:t xml:space="preserve"> at the start of the cycle in metr</w:t>
            </w:r>
            <w:r>
              <w:rPr>
                <w:lang w:eastAsia="en-US"/>
              </w:rPr>
              <w:t>e</w:t>
            </w:r>
            <w:r w:rsidRPr="002F2C24">
              <w:rPr>
                <w:lang w:eastAsia="en-US"/>
              </w:rPr>
              <w:t>s squared</w:t>
            </w:r>
            <w:r w:rsidR="00BE50BF">
              <w:rPr>
                <w:lang w:eastAsia="en-US"/>
              </w:rPr>
              <w:t>.</w:t>
            </w:r>
          </w:p>
        </w:tc>
      </w:tr>
      <w:tr w:rsidR="00B13905" w14:paraId="2ECB3DA6" w14:textId="77777777" w:rsidTr="00B13905">
        <w:trPr>
          <w:cantSplit/>
        </w:trPr>
        <w:tc>
          <w:tcPr>
            <w:tcW w:w="2020" w:type="dxa"/>
            <w:tcBorders>
              <w:top w:val="single" w:sz="4" w:space="0" w:color="FFFFFF" w:themeColor="background1"/>
              <w:bottom w:val="single" w:sz="4" w:space="0" w:color="FFFFFF" w:themeColor="background1"/>
            </w:tcBorders>
            <w:shd w:val="clear" w:color="auto" w:fill="C2D9BA"/>
          </w:tcPr>
          <w:p w14:paraId="2C1D723F" w14:textId="77777777" w:rsidR="00B13905" w:rsidRPr="00504110" w:rsidRDefault="00B13905" w:rsidP="00302FE1">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00B4AFDC" w14:textId="192BC8F7" w:rsidR="00B13905" w:rsidRDefault="00633367" w:rsidP="00302FE1">
            <w:pPr>
              <w:pStyle w:val="TableText"/>
              <w:keepNext/>
              <w:rPr>
                <w:lang w:eastAsia="en-US"/>
              </w:rPr>
            </w:pPr>
            <w:r>
              <w:rPr>
                <w:lang w:eastAsia="en-US"/>
              </w:rPr>
              <w:t>-</w:t>
            </w:r>
          </w:p>
        </w:tc>
      </w:tr>
      <w:tr w:rsidR="009947F3" w14:paraId="5E125070"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4608E205" w14:textId="77777777" w:rsidR="009947F3" w:rsidRPr="00504110" w:rsidRDefault="009947F3" w:rsidP="009947F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5DD3C18E" w14:textId="08D9C385" w:rsidR="009947F3" w:rsidRPr="00FD7C3F" w:rsidRDefault="009947F3" w:rsidP="009947F3">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1FB53DC1" w14:textId="0155E703" w:rsidR="009947F3" w:rsidRPr="00504110" w:rsidRDefault="009947F3" w:rsidP="009947F3">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070ECE70" w14:textId="578C0221" w:rsidR="009947F3" w:rsidRPr="008D448E" w:rsidRDefault="009947F3" w:rsidP="009947F3">
            <w:pPr>
              <w:pStyle w:val="TableText"/>
            </w:pPr>
            <w:r>
              <w:t>Value</w:t>
            </w:r>
          </w:p>
        </w:tc>
      </w:tr>
      <w:tr w:rsidR="00B13905" w14:paraId="46948EB1"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7FA4C9E7" w14:textId="77777777" w:rsidR="00B13905" w:rsidRPr="00504110" w:rsidRDefault="00B13905" w:rsidP="00302FE1">
            <w:pPr>
              <w:pStyle w:val="TableText"/>
              <w:rPr>
                <w:b/>
              </w:rPr>
            </w:pPr>
            <w:r w:rsidRPr="00504110">
              <w:rPr>
                <w:b/>
              </w:rPr>
              <w:lastRenderedPageBreak/>
              <w:t>Field size</w:t>
            </w:r>
          </w:p>
        </w:tc>
        <w:tc>
          <w:tcPr>
            <w:tcW w:w="1666" w:type="dxa"/>
            <w:tcBorders>
              <w:top w:val="single" w:sz="4" w:space="0" w:color="C2D9BA"/>
              <w:bottom w:val="single" w:sz="4" w:space="0" w:color="C2D9BA"/>
            </w:tcBorders>
            <w:shd w:val="clear" w:color="auto" w:fill="auto"/>
          </w:tcPr>
          <w:p w14:paraId="6FE28E5D" w14:textId="219D6E64" w:rsidR="00B13905" w:rsidRPr="008D448E" w:rsidRDefault="009947F3" w:rsidP="00302FE1">
            <w:pPr>
              <w:pStyle w:val="TableText"/>
            </w:pPr>
            <w:r>
              <w:t xml:space="preserve">3 </w:t>
            </w:r>
          </w:p>
        </w:tc>
        <w:tc>
          <w:tcPr>
            <w:tcW w:w="2211" w:type="dxa"/>
            <w:tcBorders>
              <w:top w:val="single" w:sz="4" w:space="0" w:color="FFFFFF" w:themeColor="background1"/>
              <w:bottom w:val="single" w:sz="4" w:space="0" w:color="C2D9BA"/>
            </w:tcBorders>
            <w:shd w:val="clear" w:color="auto" w:fill="C2D9BA"/>
          </w:tcPr>
          <w:p w14:paraId="617C71E8" w14:textId="77777777" w:rsidR="00B13905" w:rsidRPr="00504110" w:rsidRDefault="00B13905" w:rsidP="00302FE1">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7E2AAF50" w14:textId="287A4BE4" w:rsidR="00B13905" w:rsidRPr="00F46627" w:rsidRDefault="00B13905" w:rsidP="00302FE1">
            <w:pPr>
              <w:pStyle w:val="TableBullet"/>
              <w:numPr>
                <w:ilvl w:val="0"/>
                <w:numId w:val="0"/>
              </w:numPr>
              <w:spacing w:before="60" w:line="240" w:lineRule="auto"/>
              <w:ind w:left="284" w:hanging="284"/>
            </w:pPr>
            <w:r>
              <w:t>N</w:t>
            </w:r>
            <w:r w:rsidR="002E6C56">
              <w:t>.</w:t>
            </w:r>
            <w:r>
              <w:t>NN</w:t>
            </w:r>
          </w:p>
        </w:tc>
      </w:tr>
      <w:tr w:rsidR="00B13905" w14:paraId="771F6C73" w14:textId="77777777" w:rsidTr="00B13905">
        <w:trPr>
          <w:cantSplit/>
        </w:trPr>
        <w:tc>
          <w:tcPr>
            <w:tcW w:w="2020" w:type="dxa"/>
            <w:tcBorders>
              <w:top w:val="single" w:sz="4" w:space="0" w:color="FFFFFF" w:themeColor="background1"/>
              <w:bottom w:val="single" w:sz="4" w:space="0" w:color="FFFFFF" w:themeColor="background1"/>
            </w:tcBorders>
            <w:shd w:val="clear" w:color="auto" w:fill="C2D9BA"/>
          </w:tcPr>
          <w:p w14:paraId="4C32F53E" w14:textId="77777777" w:rsidR="00B13905" w:rsidRPr="00504110" w:rsidRDefault="00B13905" w:rsidP="00302FE1">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59F7164D" w14:textId="77777777" w:rsidR="00B13905" w:rsidRPr="008D448E" w:rsidRDefault="00B13905" w:rsidP="00302FE1">
            <w:pPr>
              <w:pStyle w:val="TableText"/>
            </w:pPr>
            <w:r>
              <w:t>Metres squared (m</w:t>
            </w:r>
            <w:r w:rsidRPr="00275DCF">
              <w:rPr>
                <w:vertAlign w:val="superscript"/>
              </w:rPr>
              <w:t>2</w:t>
            </w:r>
            <w:r>
              <w:t>)</w:t>
            </w:r>
          </w:p>
        </w:tc>
      </w:tr>
      <w:tr w:rsidR="00B13905" w14:paraId="60F92174" w14:textId="77777777" w:rsidTr="00B13905">
        <w:trPr>
          <w:cantSplit/>
        </w:trPr>
        <w:tc>
          <w:tcPr>
            <w:tcW w:w="2020" w:type="dxa"/>
            <w:tcBorders>
              <w:top w:val="single" w:sz="4" w:space="0" w:color="FFFFFF" w:themeColor="background1"/>
              <w:bottom w:val="single" w:sz="4" w:space="0" w:color="FFFFFF" w:themeColor="background1"/>
            </w:tcBorders>
            <w:shd w:val="clear" w:color="auto" w:fill="C2D9BA"/>
          </w:tcPr>
          <w:p w14:paraId="0B9067E0" w14:textId="77777777" w:rsidR="00B13905" w:rsidRPr="00504110" w:rsidRDefault="00B13905" w:rsidP="00302FE1">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3DEDA5A9" w14:textId="77777777" w:rsidR="00B13905" w:rsidRPr="008D448E" w:rsidRDefault="00B13905" w:rsidP="00302FE1">
            <w:pPr>
              <w:pStyle w:val="TableText"/>
            </w:pPr>
            <w:r>
              <w:t>Mandatory depending on regimen</w:t>
            </w:r>
          </w:p>
        </w:tc>
      </w:tr>
      <w:tr w:rsidR="00B13905" w14:paraId="4D35106A" w14:textId="77777777" w:rsidTr="00B13905">
        <w:trPr>
          <w:cantSplit/>
        </w:trPr>
        <w:tc>
          <w:tcPr>
            <w:tcW w:w="2020" w:type="dxa"/>
            <w:tcBorders>
              <w:top w:val="single" w:sz="4" w:space="0" w:color="FFFFFF" w:themeColor="background1"/>
              <w:bottom w:val="single" w:sz="4" w:space="0" w:color="FFFFFF" w:themeColor="background1"/>
            </w:tcBorders>
            <w:shd w:val="clear" w:color="auto" w:fill="C2D9BA"/>
          </w:tcPr>
          <w:p w14:paraId="50854FE8" w14:textId="77777777" w:rsidR="00B13905" w:rsidRPr="00504110" w:rsidRDefault="00B13905" w:rsidP="00302FE1">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720E9056" w14:textId="4AE4D1BE" w:rsidR="00635A40" w:rsidRPr="00635A40" w:rsidRDefault="00635A40" w:rsidP="00635A40">
            <w:pPr>
              <w:spacing w:line="240" w:lineRule="auto"/>
              <w:rPr>
                <w:rFonts w:cs="Calibri"/>
                <w:i/>
                <w:iCs/>
                <w:color w:val="FF0000"/>
                <w:sz w:val="18"/>
                <w:szCs w:val="18"/>
              </w:rPr>
            </w:pPr>
            <w:r w:rsidRPr="00635A40">
              <w:rPr>
                <w:rFonts w:cs="Calibri"/>
                <w:i/>
                <w:iCs/>
                <w:color w:val="FF0000"/>
                <w:sz w:val="18"/>
                <w:szCs w:val="18"/>
              </w:rPr>
              <w:t>Note: TBA if BSA should be recorded to at least one decimal place.</w:t>
            </w:r>
          </w:p>
          <w:p w14:paraId="7AB00176" w14:textId="29692438" w:rsidR="00B13905" w:rsidRPr="009947F3" w:rsidRDefault="00B13905" w:rsidP="009947F3">
            <w:pPr>
              <w:pStyle w:val="ListParagraph"/>
              <w:numPr>
                <w:ilvl w:val="0"/>
                <w:numId w:val="36"/>
              </w:numPr>
              <w:spacing w:line="240" w:lineRule="auto"/>
              <w:ind w:left="357" w:hanging="357"/>
              <w:rPr>
                <w:rFonts w:cs="Calibri"/>
                <w:color w:val="000000"/>
                <w:sz w:val="18"/>
                <w:szCs w:val="18"/>
              </w:rPr>
            </w:pPr>
            <w:r w:rsidRPr="009947F3">
              <w:rPr>
                <w:rFonts w:cs="Calibri"/>
                <w:color w:val="000000"/>
                <w:sz w:val="18"/>
                <w:szCs w:val="18"/>
              </w:rPr>
              <w:t>Neither the word ‘metres squared’ nor the abbreviation ‘m</w:t>
            </w:r>
            <w:r w:rsidRPr="005424F9">
              <w:rPr>
                <w:rFonts w:cs="Calibri"/>
                <w:color w:val="000000"/>
                <w:sz w:val="18"/>
                <w:szCs w:val="18"/>
                <w:vertAlign w:val="superscript"/>
              </w:rPr>
              <w:t>2</w:t>
            </w:r>
            <w:r w:rsidRPr="009947F3">
              <w:rPr>
                <w:rFonts w:cs="Calibri"/>
                <w:color w:val="000000"/>
                <w:sz w:val="18"/>
                <w:szCs w:val="18"/>
              </w:rPr>
              <w:t>’ should be included in the value of this data element.</w:t>
            </w:r>
          </w:p>
        </w:tc>
      </w:tr>
      <w:tr w:rsidR="00B13905" w14:paraId="420B1D9A" w14:textId="77777777" w:rsidTr="00B13905">
        <w:trPr>
          <w:cantSplit/>
        </w:trPr>
        <w:tc>
          <w:tcPr>
            <w:tcW w:w="2020" w:type="dxa"/>
            <w:tcBorders>
              <w:top w:val="single" w:sz="4" w:space="0" w:color="FFFFFF" w:themeColor="background1"/>
              <w:bottom w:val="single" w:sz="4" w:space="0" w:color="FFFFFF" w:themeColor="background1"/>
            </w:tcBorders>
            <w:shd w:val="clear" w:color="auto" w:fill="C2D9BA"/>
          </w:tcPr>
          <w:p w14:paraId="07C398CA" w14:textId="77777777" w:rsidR="00B13905" w:rsidRPr="00504110" w:rsidRDefault="00B13905" w:rsidP="00302FE1">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75C92E88" w14:textId="468CE5EB" w:rsidR="00B13905" w:rsidRPr="008D448E" w:rsidRDefault="00E21A26" w:rsidP="00302FE1">
            <w:pPr>
              <w:pStyle w:val="TableText"/>
            </w:pPr>
            <w:r>
              <w:t>Value greater than zero.</w:t>
            </w:r>
          </w:p>
        </w:tc>
      </w:tr>
    </w:tbl>
    <w:p w14:paraId="6E5EA4F7" w14:textId="77777777" w:rsidR="007D39D9" w:rsidRDefault="007D39D9" w:rsidP="007D39D9"/>
    <w:p w14:paraId="5ADB6398" w14:textId="51DCFE67" w:rsidR="00296518" w:rsidRDefault="00296518" w:rsidP="00296518">
      <w:pPr>
        <w:pStyle w:val="Heading3"/>
        <w:ind w:left="1134"/>
      </w:pPr>
      <w:r>
        <w:t>Weight</w:t>
      </w:r>
    </w:p>
    <w:p w14:paraId="261894F4" w14:textId="469D7DBC" w:rsidR="002F60A1" w:rsidRDefault="003D4C69" w:rsidP="002F60A1">
      <w:r>
        <w:t xml:space="preserve">Capturing the weight of a patient at the time of encounter </w:t>
      </w:r>
      <w:r w:rsidR="008F7FB3" w:rsidRPr="00A66FD2">
        <w:t xml:space="preserve">is a </w:t>
      </w:r>
      <w:r w:rsidR="008F7FB3" w:rsidRPr="00B53BC5">
        <w:t>Health and Disability Commissioner</w:t>
      </w:r>
      <w:r w:rsidR="008F7FB3">
        <w:t xml:space="preserve"> (</w:t>
      </w:r>
      <w:r w:rsidR="008F7FB3" w:rsidRPr="00A66FD2">
        <w:t>HDC</w:t>
      </w:r>
      <w:r w:rsidR="008F7FB3">
        <w:t>)</w:t>
      </w:r>
      <w:r w:rsidR="008F7FB3" w:rsidRPr="00A66FD2">
        <w:t xml:space="preserve"> requirement</w:t>
      </w:r>
      <w:r w:rsidR="008F7FB3">
        <w:t>.</w:t>
      </w:r>
      <w:r w:rsidR="00D46EF0">
        <w:t xml:space="preserve"> </w:t>
      </w:r>
    </w:p>
    <w:p w14:paraId="36E9E608" w14:textId="77777777" w:rsidR="008F7FB3" w:rsidRPr="002F60A1" w:rsidRDefault="008F7FB3" w:rsidP="002F60A1"/>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B13905" w:rsidRPr="003D59BB" w14:paraId="36239129" w14:textId="77777777" w:rsidTr="00B13905">
        <w:trPr>
          <w:cantSplit/>
        </w:trPr>
        <w:tc>
          <w:tcPr>
            <w:tcW w:w="2020" w:type="dxa"/>
            <w:tcBorders>
              <w:top w:val="single" w:sz="4" w:space="0" w:color="C2D9BA"/>
              <w:bottom w:val="single" w:sz="4" w:space="0" w:color="FFFFFF" w:themeColor="background1"/>
            </w:tcBorders>
            <w:shd w:val="clear" w:color="auto" w:fill="C2D9BA"/>
          </w:tcPr>
          <w:p w14:paraId="37EEA107" w14:textId="77777777" w:rsidR="00B13905" w:rsidRPr="00504110" w:rsidRDefault="00B13905" w:rsidP="00302FE1">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58A46780" w14:textId="5F11A34B" w:rsidR="00B13905" w:rsidRPr="00184228" w:rsidRDefault="00B13905" w:rsidP="00302FE1">
            <w:pPr>
              <w:pStyle w:val="TableText"/>
              <w:keepNext/>
              <w:rPr>
                <w:lang w:eastAsia="en-US"/>
              </w:rPr>
            </w:pPr>
            <w:r>
              <w:t>The measured weight of the patient at the time of the encounter</w:t>
            </w:r>
            <w:r w:rsidR="00582D7C">
              <w:t>.</w:t>
            </w:r>
          </w:p>
        </w:tc>
      </w:tr>
      <w:tr w:rsidR="00B13905" w14:paraId="5C542500" w14:textId="77777777" w:rsidTr="00B13905">
        <w:trPr>
          <w:cantSplit/>
        </w:trPr>
        <w:tc>
          <w:tcPr>
            <w:tcW w:w="2020" w:type="dxa"/>
            <w:tcBorders>
              <w:top w:val="single" w:sz="4" w:space="0" w:color="FFFFFF" w:themeColor="background1"/>
              <w:bottom w:val="single" w:sz="4" w:space="0" w:color="FFFFFF" w:themeColor="background1"/>
            </w:tcBorders>
            <w:shd w:val="clear" w:color="auto" w:fill="C2D9BA"/>
          </w:tcPr>
          <w:p w14:paraId="0D84AECF" w14:textId="77777777" w:rsidR="00B13905" w:rsidRPr="00504110" w:rsidRDefault="00B13905" w:rsidP="00302FE1">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632F7AB" w14:textId="0B005277" w:rsidR="00B13905" w:rsidRDefault="0024054C" w:rsidP="00302FE1">
            <w:pPr>
              <w:pStyle w:val="TableText"/>
              <w:keepNext/>
              <w:rPr>
                <w:lang w:eastAsia="en-US"/>
              </w:rPr>
            </w:pPr>
            <w:r>
              <w:rPr>
                <w:lang w:eastAsia="en-US"/>
              </w:rPr>
              <w:t>-</w:t>
            </w:r>
          </w:p>
        </w:tc>
      </w:tr>
      <w:tr w:rsidR="00B13905" w14:paraId="6653F9AC"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231C4E96" w14:textId="77777777" w:rsidR="00B13905" w:rsidRPr="00504110" w:rsidRDefault="00B13905" w:rsidP="00302FE1">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0FFFA550" w14:textId="77777777" w:rsidR="00B13905" w:rsidRPr="00FD7C3F" w:rsidRDefault="00B13905" w:rsidP="00302FE1">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5D75B937" w14:textId="77777777" w:rsidR="00B13905" w:rsidRPr="00504110" w:rsidRDefault="00B13905" w:rsidP="00302FE1">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084F53F1" w14:textId="77777777" w:rsidR="00B13905" w:rsidRPr="008D448E" w:rsidRDefault="00B13905" w:rsidP="00302FE1">
            <w:pPr>
              <w:pStyle w:val="TableText"/>
            </w:pPr>
            <w:r>
              <w:t>Value</w:t>
            </w:r>
          </w:p>
        </w:tc>
      </w:tr>
      <w:tr w:rsidR="00B13905" w14:paraId="57C97780"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3E9E335F" w14:textId="77777777" w:rsidR="00B13905" w:rsidRPr="00504110" w:rsidRDefault="00B13905" w:rsidP="00302FE1">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56258EF7" w14:textId="77777777" w:rsidR="00B13905" w:rsidRPr="008D448E" w:rsidRDefault="00B13905" w:rsidP="00302FE1">
            <w:pPr>
              <w:pStyle w:val="TableText"/>
            </w:pPr>
            <w:r>
              <w:t>5</w:t>
            </w:r>
          </w:p>
        </w:tc>
        <w:tc>
          <w:tcPr>
            <w:tcW w:w="2211" w:type="dxa"/>
            <w:tcBorders>
              <w:top w:val="single" w:sz="4" w:space="0" w:color="FFFFFF" w:themeColor="background1"/>
              <w:bottom w:val="single" w:sz="4" w:space="0" w:color="C2D9BA"/>
            </w:tcBorders>
            <w:shd w:val="clear" w:color="auto" w:fill="C2D9BA"/>
          </w:tcPr>
          <w:p w14:paraId="79EA7032" w14:textId="77777777" w:rsidR="00B13905" w:rsidRPr="00504110" w:rsidRDefault="00B13905" w:rsidP="00302FE1">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31DF1F88" w14:textId="77777777" w:rsidR="00B13905" w:rsidRPr="00F46627" w:rsidRDefault="00B13905" w:rsidP="00302FE1">
            <w:pPr>
              <w:pStyle w:val="TableBullet"/>
              <w:numPr>
                <w:ilvl w:val="0"/>
                <w:numId w:val="0"/>
              </w:numPr>
              <w:spacing w:before="60" w:line="240" w:lineRule="auto"/>
              <w:ind w:left="284" w:hanging="284"/>
            </w:pPr>
            <w:r>
              <w:t>NNN.N</w:t>
            </w:r>
          </w:p>
        </w:tc>
      </w:tr>
      <w:tr w:rsidR="00B13905" w14:paraId="50D6B895" w14:textId="77777777" w:rsidTr="00B13905">
        <w:trPr>
          <w:cantSplit/>
        </w:trPr>
        <w:tc>
          <w:tcPr>
            <w:tcW w:w="2020" w:type="dxa"/>
            <w:tcBorders>
              <w:top w:val="single" w:sz="4" w:space="0" w:color="FFFFFF" w:themeColor="background1"/>
              <w:bottom w:val="single" w:sz="4" w:space="0" w:color="FFFFFF" w:themeColor="background1"/>
            </w:tcBorders>
            <w:shd w:val="clear" w:color="auto" w:fill="C2D9BA"/>
          </w:tcPr>
          <w:p w14:paraId="66FA5432" w14:textId="77777777" w:rsidR="00B13905" w:rsidRPr="00504110" w:rsidRDefault="00B13905" w:rsidP="00302FE1">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2C7CF52E" w14:textId="77777777" w:rsidR="00B13905" w:rsidRPr="008D448E" w:rsidRDefault="00B13905" w:rsidP="00302FE1">
            <w:pPr>
              <w:pStyle w:val="TableText"/>
            </w:pPr>
            <w:r>
              <w:t>Kilograms</w:t>
            </w:r>
          </w:p>
        </w:tc>
      </w:tr>
      <w:tr w:rsidR="00B13905" w14:paraId="7A82FE7E" w14:textId="77777777" w:rsidTr="00B13905">
        <w:trPr>
          <w:cantSplit/>
        </w:trPr>
        <w:tc>
          <w:tcPr>
            <w:tcW w:w="2020" w:type="dxa"/>
            <w:tcBorders>
              <w:top w:val="single" w:sz="4" w:space="0" w:color="FFFFFF" w:themeColor="background1"/>
              <w:bottom w:val="single" w:sz="4" w:space="0" w:color="FFFFFF" w:themeColor="background1"/>
            </w:tcBorders>
            <w:shd w:val="clear" w:color="auto" w:fill="C2D9BA"/>
          </w:tcPr>
          <w:p w14:paraId="587401EC" w14:textId="77777777" w:rsidR="00B13905" w:rsidRPr="00504110" w:rsidRDefault="00B13905" w:rsidP="00302FE1">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57A93BF" w14:textId="77777777" w:rsidR="00B13905" w:rsidRPr="008D448E" w:rsidRDefault="00B13905" w:rsidP="00302FE1">
            <w:pPr>
              <w:pStyle w:val="TableText"/>
            </w:pPr>
            <w:r>
              <w:t>Optional</w:t>
            </w:r>
          </w:p>
        </w:tc>
      </w:tr>
      <w:tr w:rsidR="00B13905" w14:paraId="51EAE079" w14:textId="77777777" w:rsidTr="00B13905">
        <w:trPr>
          <w:cantSplit/>
        </w:trPr>
        <w:tc>
          <w:tcPr>
            <w:tcW w:w="2020" w:type="dxa"/>
            <w:tcBorders>
              <w:top w:val="single" w:sz="4" w:space="0" w:color="FFFFFF" w:themeColor="background1"/>
              <w:bottom w:val="single" w:sz="4" w:space="0" w:color="FFFFFF" w:themeColor="background1"/>
            </w:tcBorders>
            <w:shd w:val="clear" w:color="auto" w:fill="C2D9BA"/>
          </w:tcPr>
          <w:p w14:paraId="0E6A2E93" w14:textId="77777777" w:rsidR="00B13905" w:rsidRPr="00504110" w:rsidRDefault="00B13905" w:rsidP="00302FE1">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246EC86A" w14:textId="77777777" w:rsidR="00B13905" w:rsidRDefault="00B13905" w:rsidP="0024054C">
            <w:pPr>
              <w:pStyle w:val="TableText"/>
              <w:keepLines/>
              <w:numPr>
                <w:ilvl w:val="0"/>
                <w:numId w:val="37"/>
              </w:numPr>
              <w:ind w:left="357" w:hanging="357"/>
            </w:pPr>
            <w:r>
              <w:t>Record weight to one decimal place.</w:t>
            </w:r>
          </w:p>
          <w:p w14:paraId="490B4F38" w14:textId="77777777" w:rsidR="00B13905" w:rsidRPr="008D448E" w:rsidRDefault="00B13905" w:rsidP="0024054C">
            <w:pPr>
              <w:pStyle w:val="TableText"/>
              <w:numPr>
                <w:ilvl w:val="0"/>
                <w:numId w:val="37"/>
              </w:numPr>
              <w:ind w:left="357" w:hanging="357"/>
            </w:pPr>
            <w:r>
              <w:t>Neither the word ‘kilograms’ nor the abbreviation ‘kg’ should be included in the value of this data element.</w:t>
            </w:r>
          </w:p>
        </w:tc>
      </w:tr>
      <w:tr w:rsidR="00B13905" w14:paraId="1A73CC4E" w14:textId="77777777" w:rsidTr="00B13905">
        <w:trPr>
          <w:cantSplit/>
        </w:trPr>
        <w:tc>
          <w:tcPr>
            <w:tcW w:w="2020" w:type="dxa"/>
            <w:tcBorders>
              <w:top w:val="single" w:sz="4" w:space="0" w:color="FFFFFF" w:themeColor="background1"/>
              <w:bottom w:val="single" w:sz="4" w:space="0" w:color="FFFFFF" w:themeColor="background1"/>
            </w:tcBorders>
            <w:shd w:val="clear" w:color="auto" w:fill="C2D9BA"/>
          </w:tcPr>
          <w:p w14:paraId="3AB26696" w14:textId="77777777" w:rsidR="00B13905" w:rsidRPr="00504110" w:rsidRDefault="00B13905" w:rsidP="00302FE1">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69166028" w14:textId="77777777" w:rsidR="00B13905" w:rsidRPr="008D448E" w:rsidRDefault="00B13905" w:rsidP="00302FE1">
            <w:pPr>
              <w:pStyle w:val="TableText"/>
            </w:pPr>
            <w:r>
              <w:t>Value greater than zero.</w:t>
            </w:r>
          </w:p>
        </w:tc>
      </w:tr>
    </w:tbl>
    <w:p w14:paraId="7D35C22E" w14:textId="77777777" w:rsidR="00296518" w:rsidRDefault="00296518" w:rsidP="00296518"/>
    <w:p w14:paraId="49442ADA" w14:textId="10AB88C5" w:rsidR="009F3878" w:rsidRDefault="009F3878" w:rsidP="00AF7E28">
      <w:pPr>
        <w:pStyle w:val="Heading3"/>
        <w:keepLines/>
        <w:ind w:left="1134"/>
      </w:pPr>
      <w:r>
        <w:t>Creatinine clearance</w:t>
      </w:r>
    </w:p>
    <w:p w14:paraId="1FAA961B" w14:textId="504B5E4C" w:rsidR="006560D7" w:rsidRDefault="006560D7" w:rsidP="00AF7E28">
      <w:pPr>
        <w:keepNext/>
        <w:keepLines/>
        <w:rPr>
          <w:lang w:eastAsia="en-US"/>
        </w:rPr>
      </w:pPr>
      <w:r w:rsidRPr="00755EDC">
        <w:rPr>
          <w:lang w:eastAsia="en-US"/>
        </w:rPr>
        <w:t>For some regimens</w:t>
      </w:r>
      <w:r w:rsidR="00ED0AF8">
        <w:rPr>
          <w:lang w:eastAsia="en-US"/>
        </w:rPr>
        <w:t>,</w:t>
      </w:r>
      <w:r w:rsidRPr="00755EDC">
        <w:rPr>
          <w:lang w:eastAsia="en-US"/>
        </w:rPr>
        <w:t xml:space="preserve"> creatinine clearance is critical to inform/contextualise dosing.</w:t>
      </w:r>
    </w:p>
    <w:p w14:paraId="20DE3B4A" w14:textId="77777777" w:rsidR="006560D7" w:rsidRPr="006560D7" w:rsidRDefault="006560D7" w:rsidP="00AF7E28">
      <w:pPr>
        <w:keepNext/>
        <w:keepLines/>
      </w:pP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9F3878" w:rsidRPr="003D59BB" w14:paraId="79E4C967" w14:textId="77777777" w:rsidTr="00AB54F9">
        <w:trPr>
          <w:cantSplit/>
        </w:trPr>
        <w:tc>
          <w:tcPr>
            <w:tcW w:w="2020" w:type="dxa"/>
            <w:tcBorders>
              <w:top w:val="single" w:sz="4" w:space="0" w:color="C2D9BA"/>
              <w:bottom w:val="single" w:sz="4" w:space="0" w:color="FFFFFF" w:themeColor="background1"/>
            </w:tcBorders>
            <w:shd w:val="clear" w:color="auto" w:fill="C2D9BA"/>
          </w:tcPr>
          <w:p w14:paraId="572CC349" w14:textId="77777777" w:rsidR="009F3878" w:rsidRPr="00504110" w:rsidRDefault="009F3878" w:rsidP="00AF7E28">
            <w:pPr>
              <w:pStyle w:val="TableText"/>
              <w:keepN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6B4CBC68" w14:textId="49C963A1" w:rsidR="009F3878" w:rsidRPr="00184228" w:rsidRDefault="00C70991" w:rsidP="00AF7E28">
            <w:pPr>
              <w:pStyle w:val="TableText"/>
              <w:keepNext/>
              <w:keepLines/>
              <w:rPr>
                <w:lang w:eastAsia="en-US"/>
              </w:rPr>
            </w:pPr>
            <w:r w:rsidRPr="00C70991">
              <w:rPr>
                <w:lang w:eastAsia="en-US"/>
              </w:rPr>
              <w:t>Creatinine clearance used to prescribe the drug</w:t>
            </w:r>
          </w:p>
        </w:tc>
      </w:tr>
      <w:tr w:rsidR="009F3878" w14:paraId="4F690CC6" w14:textId="77777777" w:rsidTr="00AB54F9">
        <w:trPr>
          <w:cantSplit/>
        </w:trPr>
        <w:tc>
          <w:tcPr>
            <w:tcW w:w="2020" w:type="dxa"/>
            <w:tcBorders>
              <w:top w:val="single" w:sz="4" w:space="0" w:color="FFFFFF" w:themeColor="background1"/>
              <w:bottom w:val="single" w:sz="4" w:space="0" w:color="FFFFFF" w:themeColor="background1"/>
            </w:tcBorders>
            <w:shd w:val="clear" w:color="auto" w:fill="C2D9BA"/>
          </w:tcPr>
          <w:p w14:paraId="590F7CB6" w14:textId="77777777" w:rsidR="009F3878" w:rsidRPr="00504110" w:rsidRDefault="009F3878"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42303B8B" w14:textId="31B258D2" w:rsidR="009F3878" w:rsidRDefault="001F668C" w:rsidP="00316289">
            <w:pPr>
              <w:pStyle w:val="TableText"/>
              <w:keepNext/>
              <w:rPr>
                <w:lang w:eastAsia="en-US"/>
              </w:rPr>
            </w:pPr>
            <w:r>
              <w:rPr>
                <w:lang w:eastAsia="en-US"/>
              </w:rPr>
              <w:t>-</w:t>
            </w:r>
          </w:p>
        </w:tc>
      </w:tr>
      <w:tr w:rsidR="00AB54F9" w14:paraId="5963834C"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0C1BFA80" w14:textId="77777777" w:rsidR="00AB54F9" w:rsidRPr="00504110" w:rsidRDefault="00AB54F9" w:rsidP="00AB54F9">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2865A990" w14:textId="7DAC320B" w:rsidR="00AB54F9" w:rsidRPr="00FD7C3F" w:rsidRDefault="00AB54F9" w:rsidP="00AB54F9">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5F26C178" w14:textId="3630D166" w:rsidR="00AB54F9" w:rsidRPr="00504110" w:rsidRDefault="00AB54F9" w:rsidP="00AB54F9">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6CD8EF5C" w14:textId="09DDF932" w:rsidR="00AB54F9" w:rsidRPr="008D448E" w:rsidRDefault="00AB54F9" w:rsidP="00AB54F9">
            <w:pPr>
              <w:pStyle w:val="TableText"/>
            </w:pPr>
            <w:r>
              <w:t>Value</w:t>
            </w:r>
          </w:p>
        </w:tc>
      </w:tr>
      <w:tr w:rsidR="00AB54F9" w14:paraId="49F8D5FE"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59B0E395" w14:textId="77777777" w:rsidR="00AB54F9" w:rsidRPr="00504110" w:rsidRDefault="00AB54F9" w:rsidP="00AB54F9">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7217B753" w14:textId="05923070" w:rsidR="00AB54F9" w:rsidRPr="008D448E" w:rsidRDefault="008724B6" w:rsidP="00AB54F9">
            <w:pPr>
              <w:pStyle w:val="TableText"/>
            </w:pPr>
            <w:r>
              <w:t>5</w:t>
            </w:r>
          </w:p>
        </w:tc>
        <w:tc>
          <w:tcPr>
            <w:tcW w:w="2211" w:type="dxa"/>
            <w:tcBorders>
              <w:top w:val="single" w:sz="4" w:space="0" w:color="FFFFFF" w:themeColor="background1"/>
              <w:bottom w:val="single" w:sz="4" w:space="0" w:color="C2D9BA"/>
            </w:tcBorders>
            <w:shd w:val="clear" w:color="auto" w:fill="C2D9BA"/>
          </w:tcPr>
          <w:p w14:paraId="12E0D015" w14:textId="725A85A2" w:rsidR="00AB54F9" w:rsidRPr="00504110" w:rsidRDefault="00AB54F9" w:rsidP="00AB54F9">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559B82E1" w14:textId="0ABECE6C" w:rsidR="00AB54F9" w:rsidRPr="00F46627" w:rsidRDefault="00AF42B2" w:rsidP="00AB54F9">
            <w:pPr>
              <w:pStyle w:val="TableBullet"/>
              <w:numPr>
                <w:ilvl w:val="0"/>
                <w:numId w:val="0"/>
              </w:numPr>
              <w:spacing w:before="60" w:line="240" w:lineRule="auto"/>
              <w:ind w:left="284" w:hanging="284"/>
            </w:pPr>
            <w:r>
              <w:t>N(5)</w:t>
            </w:r>
          </w:p>
        </w:tc>
      </w:tr>
      <w:tr w:rsidR="00AB54F9" w14:paraId="2C8061AD" w14:textId="77777777" w:rsidTr="00AB54F9">
        <w:trPr>
          <w:cantSplit/>
        </w:trPr>
        <w:tc>
          <w:tcPr>
            <w:tcW w:w="2020" w:type="dxa"/>
            <w:tcBorders>
              <w:top w:val="single" w:sz="4" w:space="0" w:color="FFFFFF" w:themeColor="background1"/>
              <w:bottom w:val="single" w:sz="4" w:space="0" w:color="FFFFFF" w:themeColor="background1"/>
            </w:tcBorders>
            <w:shd w:val="clear" w:color="auto" w:fill="C2D9BA"/>
          </w:tcPr>
          <w:p w14:paraId="6A364C75" w14:textId="77777777" w:rsidR="00AB54F9" w:rsidRPr="00504110" w:rsidRDefault="00AB54F9" w:rsidP="00AB54F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402026E1" w14:textId="5539A75B" w:rsidR="00AB54F9" w:rsidRPr="008D448E" w:rsidRDefault="00AB54F9" w:rsidP="00AB54F9">
            <w:pPr>
              <w:pStyle w:val="TableText"/>
            </w:pPr>
            <w:r>
              <w:t>An integer</w:t>
            </w:r>
          </w:p>
        </w:tc>
      </w:tr>
      <w:tr w:rsidR="009F3878" w14:paraId="12AF7F2C" w14:textId="77777777" w:rsidTr="00AB54F9">
        <w:trPr>
          <w:cantSplit/>
        </w:trPr>
        <w:tc>
          <w:tcPr>
            <w:tcW w:w="2020" w:type="dxa"/>
            <w:tcBorders>
              <w:top w:val="single" w:sz="4" w:space="0" w:color="FFFFFF" w:themeColor="background1"/>
              <w:bottom w:val="single" w:sz="4" w:space="0" w:color="FFFFFF" w:themeColor="background1"/>
            </w:tcBorders>
            <w:shd w:val="clear" w:color="auto" w:fill="C2D9BA"/>
          </w:tcPr>
          <w:p w14:paraId="542FFED1" w14:textId="77777777" w:rsidR="009F3878" w:rsidRPr="00504110" w:rsidRDefault="009F3878"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504F7104" w14:textId="470BA106" w:rsidR="009F3878" w:rsidRPr="008D448E" w:rsidRDefault="00C70991" w:rsidP="00316289">
            <w:pPr>
              <w:pStyle w:val="TableText"/>
            </w:pPr>
            <w:r>
              <w:t>Optional</w:t>
            </w:r>
          </w:p>
        </w:tc>
      </w:tr>
      <w:tr w:rsidR="009F3878" w14:paraId="602DA22C" w14:textId="77777777" w:rsidTr="00AB54F9">
        <w:trPr>
          <w:cantSplit/>
        </w:trPr>
        <w:tc>
          <w:tcPr>
            <w:tcW w:w="2020" w:type="dxa"/>
            <w:tcBorders>
              <w:top w:val="single" w:sz="4" w:space="0" w:color="FFFFFF" w:themeColor="background1"/>
              <w:bottom w:val="single" w:sz="4" w:space="0" w:color="FFFFFF" w:themeColor="background1"/>
            </w:tcBorders>
            <w:shd w:val="clear" w:color="auto" w:fill="C2D9BA"/>
          </w:tcPr>
          <w:p w14:paraId="71AE70DB" w14:textId="77777777" w:rsidR="009F3878" w:rsidRPr="00504110" w:rsidRDefault="009F3878"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4C2C7266" w14:textId="30045CA0" w:rsidR="009F3878" w:rsidRPr="008D448E" w:rsidRDefault="00570E49" w:rsidP="00570E49">
            <w:pPr>
              <w:pStyle w:val="TableText"/>
              <w:numPr>
                <w:ilvl w:val="0"/>
                <w:numId w:val="43"/>
              </w:numPr>
              <w:ind w:left="357" w:hanging="357"/>
            </w:pPr>
            <w:r>
              <w:t>TBA, unit of measure</w:t>
            </w:r>
          </w:p>
        </w:tc>
      </w:tr>
      <w:tr w:rsidR="009F3878" w14:paraId="528BDDA8" w14:textId="77777777" w:rsidTr="00AB54F9">
        <w:trPr>
          <w:cantSplit/>
        </w:trPr>
        <w:tc>
          <w:tcPr>
            <w:tcW w:w="2020" w:type="dxa"/>
            <w:tcBorders>
              <w:top w:val="single" w:sz="4" w:space="0" w:color="FFFFFF" w:themeColor="background1"/>
              <w:bottom w:val="single" w:sz="4" w:space="0" w:color="FFFFFF" w:themeColor="background1"/>
            </w:tcBorders>
            <w:shd w:val="clear" w:color="auto" w:fill="C2D9BA"/>
          </w:tcPr>
          <w:p w14:paraId="51B35A22" w14:textId="77777777" w:rsidR="009F3878" w:rsidRPr="00504110" w:rsidRDefault="009F3878"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6895B69F" w14:textId="5458F23B" w:rsidR="009F3878" w:rsidRPr="008D448E" w:rsidRDefault="008724B6" w:rsidP="00316289">
            <w:pPr>
              <w:pStyle w:val="TableText"/>
            </w:pPr>
            <w:r>
              <w:t>Value greater than zero.</w:t>
            </w:r>
          </w:p>
        </w:tc>
      </w:tr>
    </w:tbl>
    <w:p w14:paraId="1517CA71" w14:textId="77777777" w:rsidR="009F3878" w:rsidRDefault="009F3878" w:rsidP="009F3878"/>
    <w:p w14:paraId="4A56274E" w14:textId="5AA800CE" w:rsidR="00EC2C50" w:rsidRDefault="00EC2C50" w:rsidP="00EC2C50">
      <w:pPr>
        <w:pStyle w:val="Heading3"/>
        <w:ind w:left="1134"/>
      </w:pPr>
      <w:r>
        <w:t>Creatinine clearance</w:t>
      </w:r>
      <w:r w:rsidR="009F3878">
        <w:t xml:space="preserve"> date</w:t>
      </w:r>
    </w:p>
    <w:p w14:paraId="7A33B932" w14:textId="0852EF30" w:rsidR="00FB1337" w:rsidRDefault="00FB1337" w:rsidP="00FB1337">
      <w:pPr>
        <w:rPr>
          <w:lang w:eastAsia="en-US"/>
        </w:rPr>
      </w:pPr>
      <w:r>
        <w:t xml:space="preserve">The </w:t>
      </w:r>
      <w:r w:rsidR="00F078F8">
        <w:rPr>
          <w:lang w:eastAsia="en-US"/>
        </w:rPr>
        <w:t>date the creatinine clearance sample was obtained.</w:t>
      </w:r>
    </w:p>
    <w:p w14:paraId="70AEBB0F" w14:textId="77777777" w:rsidR="00F078F8" w:rsidRPr="00FB1337" w:rsidRDefault="00F078F8" w:rsidP="00FB1337"/>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EC2C50" w:rsidRPr="003D59BB" w14:paraId="3B241426" w14:textId="77777777" w:rsidTr="00C64535">
        <w:trPr>
          <w:cantSplit/>
        </w:trPr>
        <w:tc>
          <w:tcPr>
            <w:tcW w:w="2020" w:type="dxa"/>
            <w:tcBorders>
              <w:top w:val="single" w:sz="4" w:space="0" w:color="C2D9BA"/>
              <w:bottom w:val="single" w:sz="4" w:space="0" w:color="FFFFFF" w:themeColor="background1"/>
            </w:tcBorders>
            <w:shd w:val="clear" w:color="auto" w:fill="C2D9BA"/>
          </w:tcPr>
          <w:p w14:paraId="662EBC11" w14:textId="77777777" w:rsidR="00EC2C50" w:rsidRPr="00504110" w:rsidRDefault="00EC2C50"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9F1C520" w14:textId="57FD3B11" w:rsidR="00EC2C50" w:rsidRPr="00184228" w:rsidRDefault="00C70991" w:rsidP="00316289">
            <w:pPr>
              <w:pStyle w:val="TableText"/>
              <w:keepNext/>
              <w:rPr>
                <w:lang w:eastAsia="en-US"/>
              </w:rPr>
            </w:pPr>
            <w:r w:rsidRPr="00C70991">
              <w:rPr>
                <w:lang w:eastAsia="en-US"/>
              </w:rPr>
              <w:t>Date on which the creatinine clearance was measured</w:t>
            </w:r>
          </w:p>
        </w:tc>
      </w:tr>
      <w:tr w:rsidR="00EC2C50" w14:paraId="59FCC722"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7225C021" w14:textId="77777777" w:rsidR="00EC2C50" w:rsidRPr="00504110" w:rsidRDefault="00EC2C50"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2D48B963" w14:textId="64F55A95" w:rsidR="00EC2C50" w:rsidRDefault="004421BA" w:rsidP="00316289">
            <w:pPr>
              <w:pStyle w:val="TableText"/>
              <w:keepNext/>
              <w:rPr>
                <w:lang w:eastAsia="en-US"/>
              </w:rPr>
            </w:pPr>
            <w:r>
              <w:rPr>
                <w:lang w:eastAsia="en-US"/>
              </w:rPr>
              <w:t>-</w:t>
            </w:r>
          </w:p>
        </w:tc>
      </w:tr>
      <w:tr w:rsidR="00C64535" w14:paraId="385790C4"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517037B8" w14:textId="77777777" w:rsidR="00C64535" w:rsidRPr="00504110" w:rsidRDefault="00C64535" w:rsidP="00C64535">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59167BEA" w14:textId="2DE59F14" w:rsidR="00C64535" w:rsidRPr="00FD7C3F" w:rsidRDefault="00C64535" w:rsidP="00C64535">
            <w:pPr>
              <w:pStyle w:val="TableText"/>
              <w:rPr>
                <w:rFonts w:cs="Arial"/>
              </w:rPr>
            </w:pPr>
            <w:r>
              <w:t>Date</w:t>
            </w:r>
          </w:p>
        </w:tc>
        <w:tc>
          <w:tcPr>
            <w:tcW w:w="2211" w:type="dxa"/>
            <w:tcBorders>
              <w:top w:val="single" w:sz="4" w:space="0" w:color="C2D9BA"/>
              <w:bottom w:val="single" w:sz="4" w:space="0" w:color="FFFFFF" w:themeColor="background1"/>
            </w:tcBorders>
            <w:shd w:val="clear" w:color="auto" w:fill="C2D9BA"/>
          </w:tcPr>
          <w:p w14:paraId="4E9C9354" w14:textId="77CA2B1A" w:rsidR="00C64535" w:rsidRPr="00504110" w:rsidRDefault="00C64535" w:rsidP="00C64535">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67CCD6C1" w14:textId="21E48181" w:rsidR="00C64535" w:rsidRPr="008D448E" w:rsidRDefault="00C64535" w:rsidP="00C64535">
            <w:pPr>
              <w:pStyle w:val="TableText"/>
            </w:pPr>
            <w:r>
              <w:t>Full date</w:t>
            </w:r>
          </w:p>
        </w:tc>
      </w:tr>
      <w:tr w:rsidR="00C64535" w14:paraId="4B6EFEE5"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12598333" w14:textId="77777777" w:rsidR="00C64535" w:rsidRPr="00504110" w:rsidRDefault="00C64535" w:rsidP="00C64535">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0F0B06C2" w14:textId="5648EB7B" w:rsidR="00C64535" w:rsidRPr="008D448E" w:rsidRDefault="00C64535" w:rsidP="00C64535">
            <w:pPr>
              <w:pStyle w:val="TableText"/>
            </w:pPr>
            <w:r>
              <w:t>8</w:t>
            </w:r>
          </w:p>
        </w:tc>
        <w:tc>
          <w:tcPr>
            <w:tcW w:w="2211" w:type="dxa"/>
            <w:tcBorders>
              <w:top w:val="single" w:sz="4" w:space="0" w:color="FFFFFF" w:themeColor="background1"/>
              <w:bottom w:val="single" w:sz="4" w:space="0" w:color="C2D9BA"/>
            </w:tcBorders>
            <w:shd w:val="clear" w:color="auto" w:fill="C2D9BA"/>
          </w:tcPr>
          <w:p w14:paraId="350F020A" w14:textId="07D8C438" w:rsidR="00C64535" w:rsidRPr="00504110" w:rsidRDefault="00C64535" w:rsidP="00C64535">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1BCE1100" w14:textId="21EC5EEE" w:rsidR="00C64535" w:rsidRPr="00F46627" w:rsidRDefault="00C64535" w:rsidP="00C64535">
            <w:pPr>
              <w:pStyle w:val="TableBullet"/>
              <w:numPr>
                <w:ilvl w:val="0"/>
                <w:numId w:val="0"/>
              </w:numPr>
              <w:spacing w:before="60" w:line="240" w:lineRule="auto"/>
              <w:ind w:left="284" w:hanging="284"/>
            </w:pPr>
            <w:r>
              <w:t>YYYYMMDD</w:t>
            </w:r>
          </w:p>
        </w:tc>
      </w:tr>
      <w:tr w:rsidR="00C64535" w14:paraId="664C2061"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7C35857C" w14:textId="77777777" w:rsidR="00C64535" w:rsidRPr="00504110" w:rsidRDefault="00C64535" w:rsidP="00C64535">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2C4ECE46" w14:textId="040287FD" w:rsidR="00C64535" w:rsidRPr="008D448E" w:rsidRDefault="00C64535" w:rsidP="00C64535">
            <w:pPr>
              <w:pStyle w:val="TableText"/>
            </w:pPr>
            <w:r>
              <w:t>Valid date</w:t>
            </w:r>
          </w:p>
        </w:tc>
      </w:tr>
      <w:tr w:rsidR="00EC2C50" w14:paraId="2DA12313"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118317FC" w14:textId="77777777" w:rsidR="00EC2C50" w:rsidRPr="00504110" w:rsidRDefault="00EC2C50"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6D3BE3DA" w14:textId="2C908CD8" w:rsidR="00EC2C50" w:rsidRPr="008D448E" w:rsidRDefault="004421BA" w:rsidP="00316289">
            <w:pPr>
              <w:pStyle w:val="TableText"/>
            </w:pPr>
            <w:r>
              <w:t xml:space="preserve">Conditional; mandatory if </w:t>
            </w:r>
            <w:r w:rsidRPr="00D55E54">
              <w:rPr>
                <w:b/>
                <w:bCs/>
              </w:rPr>
              <w:t>2.</w:t>
            </w:r>
            <w:r>
              <w:rPr>
                <w:b/>
                <w:bCs/>
              </w:rPr>
              <w:t>8.</w:t>
            </w:r>
            <w:r w:rsidR="0065703D">
              <w:rPr>
                <w:b/>
                <w:bCs/>
              </w:rPr>
              <w:t>8</w:t>
            </w:r>
            <w:r w:rsidRPr="00D55E54">
              <w:rPr>
                <w:b/>
                <w:bCs/>
              </w:rPr>
              <w:t xml:space="preserve"> </w:t>
            </w:r>
            <w:r w:rsidR="0065703D">
              <w:rPr>
                <w:b/>
                <w:bCs/>
              </w:rPr>
              <w:t>Creatinine clearance</w:t>
            </w:r>
            <w:r>
              <w:t xml:space="preserve"> is </w:t>
            </w:r>
            <w:r w:rsidR="0065703D">
              <w:t>provided</w:t>
            </w:r>
            <w:r>
              <w:t>.</w:t>
            </w:r>
          </w:p>
        </w:tc>
      </w:tr>
      <w:tr w:rsidR="00EC2C50" w14:paraId="5CF3696A"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19CB5391" w14:textId="77777777" w:rsidR="00EC2C50" w:rsidRPr="00504110" w:rsidRDefault="00EC2C50"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285195FA" w14:textId="7C9D082A" w:rsidR="00EC2C50" w:rsidRPr="008D448E" w:rsidRDefault="005F7D9B" w:rsidP="00316289">
            <w:pPr>
              <w:pStyle w:val="TableText"/>
            </w:pPr>
            <w:r>
              <w:t>-</w:t>
            </w:r>
          </w:p>
        </w:tc>
      </w:tr>
      <w:tr w:rsidR="00EC2C50" w14:paraId="073B059A" w14:textId="77777777" w:rsidTr="00C64535">
        <w:trPr>
          <w:cantSplit/>
        </w:trPr>
        <w:tc>
          <w:tcPr>
            <w:tcW w:w="2020" w:type="dxa"/>
            <w:tcBorders>
              <w:top w:val="single" w:sz="4" w:space="0" w:color="FFFFFF" w:themeColor="background1"/>
              <w:bottom w:val="single" w:sz="4" w:space="0" w:color="FFFFFF" w:themeColor="background1"/>
            </w:tcBorders>
            <w:shd w:val="clear" w:color="auto" w:fill="C2D9BA"/>
          </w:tcPr>
          <w:p w14:paraId="0120004C" w14:textId="77777777" w:rsidR="00EC2C50" w:rsidRPr="00504110" w:rsidRDefault="00EC2C50"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43B80F98" w14:textId="7134782F" w:rsidR="00EC2C50" w:rsidRPr="008D448E" w:rsidRDefault="00970371" w:rsidP="00316289">
            <w:pPr>
              <w:pStyle w:val="TableText"/>
            </w:pPr>
            <w:r w:rsidRPr="001F7212">
              <w:t>A valid date</w:t>
            </w:r>
            <w:r>
              <w:t xml:space="preserve"> that is less than or equal to the current date.</w:t>
            </w:r>
          </w:p>
        </w:tc>
      </w:tr>
    </w:tbl>
    <w:p w14:paraId="41D956F7" w14:textId="77777777" w:rsidR="00EC2C50" w:rsidRDefault="00EC2C50" w:rsidP="00EC2C50"/>
    <w:p w14:paraId="667B3669" w14:textId="0CA838E3" w:rsidR="007D39D9" w:rsidRDefault="001573BD" w:rsidP="007D39D9">
      <w:pPr>
        <w:pStyle w:val="Heading2"/>
      </w:pPr>
      <w:bookmarkStart w:id="53" w:name="_Toc93501295"/>
      <w:r>
        <w:t>Administration</w:t>
      </w:r>
      <w:bookmarkEnd w:id="53"/>
    </w:p>
    <w:p w14:paraId="1FE33868" w14:textId="083A84C3" w:rsidR="007D39D9" w:rsidRDefault="0024104B" w:rsidP="007D39D9">
      <w:pPr>
        <w:keepNext/>
      </w:pPr>
      <w:r>
        <w:t>Informa</w:t>
      </w:r>
      <w:r w:rsidR="004513FF">
        <w:t>tion relating to</w:t>
      </w:r>
      <w:r w:rsidR="007D39D9">
        <w:t xml:space="preserve"> </w:t>
      </w:r>
      <w:r w:rsidR="00660B87">
        <w:t>treatment administration to a patient.</w:t>
      </w:r>
    </w:p>
    <w:p w14:paraId="4803D6B9" w14:textId="565165A6" w:rsidR="00F4379D" w:rsidRDefault="00F4379D" w:rsidP="007D39D9">
      <w:pPr>
        <w:keepNext/>
      </w:pPr>
    </w:p>
    <w:p w14:paraId="0BB58778" w14:textId="2C34A0F2" w:rsidR="00F4379D" w:rsidRPr="00CF2E7A" w:rsidRDefault="00837E70" w:rsidP="007D39D9">
      <w:pPr>
        <w:keepNext/>
      </w:pPr>
      <w:r>
        <w:t>The</w:t>
      </w:r>
      <w:r w:rsidR="009F5F96">
        <w:t xml:space="preserve"> data elements</w:t>
      </w:r>
      <w:r>
        <w:t xml:space="preserve"> identified in this section </w:t>
      </w:r>
      <w:r w:rsidR="003F2C8D">
        <w:t>are</w:t>
      </w:r>
      <w:r w:rsidR="009F5F96">
        <w:t xml:space="preserve"> </w:t>
      </w:r>
      <w:r w:rsidR="003000D7">
        <w:t>k</w:t>
      </w:r>
      <w:r w:rsidR="00F4379D" w:rsidRPr="003518DD">
        <w:t>ey</w:t>
      </w:r>
      <w:r w:rsidR="003000D7">
        <w:t xml:space="preserve"> to </w:t>
      </w:r>
      <w:r w:rsidR="00D14299">
        <w:t xml:space="preserve">providing an </w:t>
      </w:r>
      <w:r>
        <w:t>understand</w:t>
      </w:r>
      <w:r w:rsidR="00D14299">
        <w:t>ing of</w:t>
      </w:r>
      <w:r w:rsidR="00893E40">
        <w:t xml:space="preserve"> the </w:t>
      </w:r>
      <w:r w:rsidR="00F4379D" w:rsidRPr="003518DD">
        <w:t>treatment information</w:t>
      </w:r>
      <w:r w:rsidR="00F4379D">
        <w:t>.</w:t>
      </w:r>
    </w:p>
    <w:p w14:paraId="6AF7B496" w14:textId="03C29072" w:rsidR="007D39D9" w:rsidRPr="006807A4" w:rsidRDefault="001573BD" w:rsidP="00716384">
      <w:pPr>
        <w:pStyle w:val="Heading3"/>
        <w:ind w:left="1134"/>
      </w:pPr>
      <w:r>
        <w:t>Cycle day</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374DC634" w14:textId="77777777" w:rsidTr="007240D2">
        <w:trPr>
          <w:cantSplit/>
        </w:trPr>
        <w:tc>
          <w:tcPr>
            <w:tcW w:w="2020" w:type="dxa"/>
            <w:tcBorders>
              <w:top w:val="single" w:sz="4" w:space="0" w:color="C2D9BA"/>
              <w:bottom w:val="single" w:sz="4" w:space="0" w:color="FFFFFF" w:themeColor="background1"/>
            </w:tcBorders>
            <w:shd w:val="clear" w:color="auto" w:fill="C2D9BA"/>
          </w:tcPr>
          <w:p w14:paraId="3BD7D148"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61849B7C" w14:textId="6AD6813E" w:rsidR="007D39D9" w:rsidRPr="00184228" w:rsidRDefault="00923DFA" w:rsidP="00316289">
            <w:pPr>
              <w:pStyle w:val="TableText"/>
              <w:keepNext/>
              <w:rPr>
                <w:lang w:eastAsia="en-US"/>
              </w:rPr>
            </w:pPr>
            <w:r w:rsidRPr="00C26A45">
              <w:rPr>
                <w:lang w:eastAsia="en-US"/>
              </w:rPr>
              <w:t>The day in a cycle a dose is administered.</w:t>
            </w:r>
          </w:p>
        </w:tc>
      </w:tr>
      <w:tr w:rsidR="007D39D9" w14:paraId="3B3B0F8B" w14:textId="77777777" w:rsidTr="007240D2">
        <w:trPr>
          <w:cantSplit/>
        </w:trPr>
        <w:tc>
          <w:tcPr>
            <w:tcW w:w="2020" w:type="dxa"/>
            <w:tcBorders>
              <w:top w:val="single" w:sz="4" w:space="0" w:color="FFFFFF" w:themeColor="background1"/>
              <w:bottom w:val="single" w:sz="4" w:space="0" w:color="FFFFFF" w:themeColor="background1"/>
            </w:tcBorders>
            <w:shd w:val="clear" w:color="auto" w:fill="C2D9BA"/>
          </w:tcPr>
          <w:p w14:paraId="3DB990C8"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12F424F9" w14:textId="3B0094B4" w:rsidR="007D39D9" w:rsidRDefault="00923DFA" w:rsidP="00316289">
            <w:pPr>
              <w:pStyle w:val="TableText"/>
              <w:keepNext/>
              <w:rPr>
                <w:lang w:eastAsia="en-US"/>
              </w:rPr>
            </w:pPr>
            <w:r>
              <w:rPr>
                <w:lang w:eastAsia="en-US"/>
              </w:rPr>
              <w:t>-</w:t>
            </w:r>
          </w:p>
        </w:tc>
      </w:tr>
      <w:tr w:rsidR="007240D2" w14:paraId="5F595BBE"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63D00BFB" w14:textId="77777777" w:rsidR="007240D2" w:rsidRPr="00504110" w:rsidRDefault="007240D2" w:rsidP="007240D2">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3F6876C6" w14:textId="4DC0A412" w:rsidR="007240D2" w:rsidRPr="00FD7C3F" w:rsidRDefault="007240D2" w:rsidP="007240D2">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25A1548F" w14:textId="62731D2A" w:rsidR="007240D2" w:rsidRPr="00504110" w:rsidRDefault="007240D2" w:rsidP="007240D2">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3935C87E" w14:textId="7532B8E2" w:rsidR="007240D2" w:rsidRPr="008D448E" w:rsidRDefault="007240D2" w:rsidP="007240D2">
            <w:pPr>
              <w:pStyle w:val="TableText"/>
            </w:pPr>
            <w:r>
              <w:t>Value</w:t>
            </w:r>
          </w:p>
        </w:tc>
      </w:tr>
      <w:tr w:rsidR="007240D2" w14:paraId="2B7B8079"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02217D4A" w14:textId="77777777" w:rsidR="007240D2" w:rsidRPr="00504110" w:rsidRDefault="007240D2" w:rsidP="007240D2">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59D03D9F" w14:textId="21FE30BE" w:rsidR="007240D2" w:rsidRPr="008D448E" w:rsidRDefault="007240D2" w:rsidP="007240D2">
            <w:pPr>
              <w:pStyle w:val="TableText"/>
            </w:pPr>
            <w:r>
              <w:t xml:space="preserve">3 </w:t>
            </w:r>
          </w:p>
        </w:tc>
        <w:tc>
          <w:tcPr>
            <w:tcW w:w="2211" w:type="dxa"/>
            <w:tcBorders>
              <w:top w:val="single" w:sz="4" w:space="0" w:color="FFFFFF" w:themeColor="background1"/>
              <w:bottom w:val="single" w:sz="4" w:space="0" w:color="C2D9BA"/>
            </w:tcBorders>
            <w:shd w:val="clear" w:color="auto" w:fill="C2D9BA"/>
          </w:tcPr>
          <w:p w14:paraId="24D8F061" w14:textId="3DBC0707" w:rsidR="007240D2" w:rsidRPr="00504110" w:rsidRDefault="007240D2" w:rsidP="007240D2">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318A8E22" w14:textId="361E18B5" w:rsidR="007240D2" w:rsidRPr="00F46627" w:rsidRDefault="00AF42B2" w:rsidP="007240D2">
            <w:pPr>
              <w:pStyle w:val="TableBullet"/>
              <w:numPr>
                <w:ilvl w:val="0"/>
                <w:numId w:val="0"/>
              </w:numPr>
              <w:spacing w:before="60" w:line="240" w:lineRule="auto"/>
              <w:ind w:left="284" w:hanging="284"/>
            </w:pPr>
            <w:r>
              <w:t>N(3)</w:t>
            </w:r>
          </w:p>
        </w:tc>
      </w:tr>
      <w:tr w:rsidR="007240D2" w14:paraId="6AABE7AC" w14:textId="77777777" w:rsidTr="007240D2">
        <w:trPr>
          <w:cantSplit/>
        </w:trPr>
        <w:tc>
          <w:tcPr>
            <w:tcW w:w="2020" w:type="dxa"/>
            <w:tcBorders>
              <w:top w:val="single" w:sz="4" w:space="0" w:color="FFFFFF" w:themeColor="background1"/>
              <w:bottom w:val="single" w:sz="4" w:space="0" w:color="FFFFFF" w:themeColor="background1"/>
            </w:tcBorders>
            <w:shd w:val="clear" w:color="auto" w:fill="C2D9BA"/>
          </w:tcPr>
          <w:p w14:paraId="3BFC7ECB" w14:textId="77777777" w:rsidR="007240D2" w:rsidRPr="00504110" w:rsidRDefault="007240D2" w:rsidP="007240D2">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60990D9B" w14:textId="033DC116" w:rsidR="007240D2" w:rsidRPr="008D448E" w:rsidRDefault="007240D2" w:rsidP="007240D2">
            <w:pPr>
              <w:pStyle w:val="TableText"/>
            </w:pPr>
            <w:r>
              <w:t>An integer</w:t>
            </w:r>
          </w:p>
        </w:tc>
      </w:tr>
      <w:tr w:rsidR="007D39D9" w14:paraId="11A6D520" w14:textId="77777777" w:rsidTr="007240D2">
        <w:trPr>
          <w:cantSplit/>
        </w:trPr>
        <w:tc>
          <w:tcPr>
            <w:tcW w:w="2020" w:type="dxa"/>
            <w:tcBorders>
              <w:top w:val="single" w:sz="4" w:space="0" w:color="FFFFFF" w:themeColor="background1"/>
              <w:bottom w:val="single" w:sz="4" w:space="0" w:color="FFFFFF" w:themeColor="background1"/>
            </w:tcBorders>
            <w:shd w:val="clear" w:color="auto" w:fill="C2D9BA"/>
          </w:tcPr>
          <w:p w14:paraId="5FE38EB2" w14:textId="77777777" w:rsidR="007D39D9" w:rsidRPr="00504110" w:rsidRDefault="007D39D9"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37E61B01" w14:textId="1489514D" w:rsidR="007D39D9" w:rsidRPr="008D448E" w:rsidRDefault="009E73DD" w:rsidP="00316289">
            <w:pPr>
              <w:pStyle w:val="TableText"/>
            </w:pPr>
            <w:r>
              <w:t>Mandatory</w:t>
            </w:r>
          </w:p>
        </w:tc>
      </w:tr>
      <w:tr w:rsidR="007D39D9" w14:paraId="3CB8A7A3" w14:textId="77777777" w:rsidTr="007240D2">
        <w:trPr>
          <w:cantSplit/>
        </w:trPr>
        <w:tc>
          <w:tcPr>
            <w:tcW w:w="2020" w:type="dxa"/>
            <w:tcBorders>
              <w:top w:val="single" w:sz="4" w:space="0" w:color="FFFFFF" w:themeColor="background1"/>
              <w:bottom w:val="single" w:sz="4" w:space="0" w:color="FFFFFF" w:themeColor="background1"/>
            </w:tcBorders>
            <w:shd w:val="clear" w:color="auto" w:fill="C2D9BA"/>
          </w:tcPr>
          <w:p w14:paraId="484AE558" w14:textId="77777777" w:rsidR="007D39D9" w:rsidRPr="00504110" w:rsidRDefault="007D39D9" w:rsidP="00316289">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4FE8518D" w14:textId="77777777" w:rsidR="00F846B3" w:rsidRDefault="001A66E2" w:rsidP="001B6F97">
            <w:pPr>
              <w:pStyle w:val="TableText"/>
              <w:numPr>
                <w:ilvl w:val="0"/>
                <w:numId w:val="20"/>
              </w:numPr>
              <w:ind w:left="357" w:hanging="357"/>
            </w:pPr>
            <w:r w:rsidRPr="00B90B69">
              <w:t>It is recommended that th</w:t>
            </w:r>
            <w:r>
              <w:t>is</w:t>
            </w:r>
            <w:r w:rsidRPr="00B90B69">
              <w:t xml:space="preserve"> </w:t>
            </w:r>
            <w:r>
              <w:t>data element</w:t>
            </w:r>
            <w:r w:rsidRPr="00B90B69">
              <w:t xml:space="preserve"> be captured to allow</w:t>
            </w:r>
            <w:r>
              <w:t xml:space="preserve"> for</w:t>
            </w:r>
            <w:r w:rsidRPr="00B90B69">
              <w:t xml:space="preserve"> prescribing of systemic anti-cancer therapy.</w:t>
            </w:r>
          </w:p>
          <w:p w14:paraId="7C4D4E10" w14:textId="35AF9529" w:rsidR="009E73DD" w:rsidRPr="008D448E" w:rsidRDefault="0043279E" w:rsidP="001B6F97">
            <w:pPr>
              <w:pStyle w:val="TableText"/>
              <w:numPr>
                <w:ilvl w:val="0"/>
                <w:numId w:val="20"/>
              </w:numPr>
              <w:ind w:left="357" w:hanging="357"/>
            </w:pPr>
            <w:r>
              <w:t>This data should be automatically populated via integration between clinical systems</w:t>
            </w:r>
            <w:r w:rsidR="00BF7FCA">
              <w:t>.</w:t>
            </w:r>
          </w:p>
        </w:tc>
      </w:tr>
      <w:tr w:rsidR="007D39D9" w14:paraId="6D293A6A" w14:textId="77777777" w:rsidTr="007240D2">
        <w:trPr>
          <w:cantSplit/>
        </w:trPr>
        <w:tc>
          <w:tcPr>
            <w:tcW w:w="2020" w:type="dxa"/>
            <w:tcBorders>
              <w:top w:val="single" w:sz="4" w:space="0" w:color="FFFFFF" w:themeColor="background1"/>
              <w:bottom w:val="single" w:sz="4" w:space="0" w:color="FFFFFF" w:themeColor="background1"/>
            </w:tcBorders>
            <w:shd w:val="clear" w:color="auto" w:fill="C2D9BA"/>
          </w:tcPr>
          <w:p w14:paraId="1303DA61" w14:textId="77777777" w:rsidR="007D39D9" w:rsidRPr="00504110" w:rsidRDefault="007D39D9"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15DD7DA1" w14:textId="678702C9" w:rsidR="007D39D9" w:rsidRPr="008D448E" w:rsidRDefault="000127C3" w:rsidP="00316289">
            <w:pPr>
              <w:pStyle w:val="TableText"/>
            </w:pPr>
            <w:r>
              <w:t>Value greater than zero.</w:t>
            </w:r>
          </w:p>
        </w:tc>
      </w:tr>
    </w:tbl>
    <w:p w14:paraId="61B2E5CC" w14:textId="77777777" w:rsidR="007D39D9" w:rsidRDefault="007D39D9" w:rsidP="007D39D9"/>
    <w:p w14:paraId="3CF15AFC" w14:textId="77777777" w:rsidR="00301EEF" w:rsidRPr="006807A4" w:rsidRDefault="00301EEF" w:rsidP="00301EEF">
      <w:pPr>
        <w:pStyle w:val="Heading3"/>
        <w:ind w:left="1134"/>
      </w:pPr>
      <w:bookmarkStart w:id="54" w:name="_Medicine_name"/>
      <w:bookmarkEnd w:id="54"/>
      <w:r>
        <w:t>Medicine name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301EEF" w:rsidRPr="003D59BB" w14:paraId="7ABFD4FD" w14:textId="77777777" w:rsidTr="003518DD">
        <w:trPr>
          <w:cantSplit/>
        </w:trPr>
        <w:tc>
          <w:tcPr>
            <w:tcW w:w="2020" w:type="dxa"/>
            <w:tcBorders>
              <w:top w:val="single" w:sz="4" w:space="0" w:color="C2D9BA"/>
              <w:bottom w:val="single" w:sz="4" w:space="0" w:color="FFFFFF" w:themeColor="background1"/>
            </w:tcBorders>
            <w:shd w:val="clear" w:color="auto" w:fill="C2D9BA"/>
          </w:tcPr>
          <w:p w14:paraId="123C49D9" w14:textId="77777777" w:rsidR="00301EEF" w:rsidRPr="00504110" w:rsidRDefault="00301EEF"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DE9BB36" w14:textId="320B200F" w:rsidR="00301EEF" w:rsidRPr="00184228" w:rsidRDefault="003D14DA" w:rsidP="00316289">
            <w:pPr>
              <w:pStyle w:val="TableText"/>
              <w:keepNext/>
              <w:rPr>
                <w:lang w:eastAsia="en-US"/>
              </w:rPr>
            </w:pPr>
            <w:r w:rsidRPr="003D14DA">
              <w:rPr>
                <w:lang w:eastAsia="en-US"/>
              </w:rPr>
              <w:t>The name of the medicine being administered</w:t>
            </w:r>
            <w:r w:rsidR="007240D2">
              <w:rPr>
                <w:lang w:eastAsia="en-US"/>
              </w:rPr>
              <w:t>.</w:t>
            </w:r>
          </w:p>
        </w:tc>
      </w:tr>
      <w:tr w:rsidR="00301EEF" w14:paraId="271DF6BC" w14:textId="77777777" w:rsidTr="003518DD">
        <w:trPr>
          <w:cantSplit/>
        </w:trPr>
        <w:tc>
          <w:tcPr>
            <w:tcW w:w="2020" w:type="dxa"/>
            <w:tcBorders>
              <w:top w:val="single" w:sz="4" w:space="0" w:color="FFFFFF" w:themeColor="background1"/>
              <w:bottom w:val="single" w:sz="4" w:space="0" w:color="FFFFFF" w:themeColor="background1"/>
            </w:tcBorders>
            <w:shd w:val="clear" w:color="auto" w:fill="C2D9BA"/>
          </w:tcPr>
          <w:p w14:paraId="2C5AEDF7" w14:textId="77777777" w:rsidR="00301EEF" w:rsidRPr="00504110" w:rsidRDefault="00301EEF"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767E08B" w14:textId="6F30F91F" w:rsidR="00301EEF" w:rsidRDefault="002870A3" w:rsidP="00316289">
            <w:pPr>
              <w:pStyle w:val="TableText"/>
              <w:keepNext/>
              <w:rPr>
                <w:lang w:eastAsia="en-US"/>
              </w:rPr>
            </w:pPr>
            <w:r w:rsidRPr="003D14DA">
              <w:t>NZ Medicines Terminology</w:t>
            </w:r>
          </w:p>
        </w:tc>
      </w:tr>
      <w:tr w:rsidR="00301EEF" w14:paraId="2558EEF7"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438F53A7" w14:textId="77777777" w:rsidR="00301EEF" w:rsidRPr="00504110" w:rsidRDefault="00301EEF" w:rsidP="00316289">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6C8900D6" w14:textId="13AE0942" w:rsidR="00301EEF" w:rsidRPr="00FD7C3F" w:rsidRDefault="00AA483B" w:rsidP="00316289">
            <w:pPr>
              <w:pStyle w:val="TableText"/>
              <w:rPr>
                <w:rFonts w:cs="Arial"/>
              </w:rPr>
            </w:pPr>
            <w:r>
              <w:rPr>
                <w:rFonts w:cs="Arial"/>
              </w:rPr>
              <w:t>Alphanumeric</w:t>
            </w:r>
          </w:p>
        </w:tc>
        <w:tc>
          <w:tcPr>
            <w:tcW w:w="2211" w:type="dxa"/>
            <w:tcBorders>
              <w:top w:val="single" w:sz="4" w:space="0" w:color="C2D9BA"/>
              <w:bottom w:val="single" w:sz="4" w:space="0" w:color="FFFFFF" w:themeColor="background1"/>
            </w:tcBorders>
            <w:shd w:val="clear" w:color="auto" w:fill="C2D9BA"/>
          </w:tcPr>
          <w:p w14:paraId="5EF20368" w14:textId="77777777" w:rsidR="00301EEF" w:rsidRPr="00504110" w:rsidRDefault="00301EEF" w:rsidP="00316289">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05799BC1" w14:textId="7E2FF12C" w:rsidR="00301EEF" w:rsidRPr="008D448E" w:rsidRDefault="00AA483B" w:rsidP="00316289">
            <w:pPr>
              <w:pStyle w:val="TableText"/>
            </w:pPr>
            <w:r>
              <w:rPr>
                <w:rFonts w:cs="Arial"/>
              </w:rPr>
              <w:t>Free text</w:t>
            </w:r>
          </w:p>
        </w:tc>
      </w:tr>
      <w:tr w:rsidR="00301EEF" w14:paraId="2B8BE934"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5FD447E1" w14:textId="77777777" w:rsidR="00301EEF" w:rsidRPr="00504110" w:rsidRDefault="00301EEF" w:rsidP="00316289">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6DD66DE2" w14:textId="1B38B7C3" w:rsidR="00301EEF" w:rsidRPr="008D448E" w:rsidRDefault="005C36E2" w:rsidP="00316289">
            <w:pPr>
              <w:pStyle w:val="TableText"/>
            </w:pPr>
            <w:r>
              <w:rPr>
                <w:rFonts w:cs="Arial"/>
              </w:rPr>
              <w:t>TBA</w:t>
            </w:r>
          </w:p>
        </w:tc>
        <w:tc>
          <w:tcPr>
            <w:tcW w:w="2211" w:type="dxa"/>
            <w:tcBorders>
              <w:top w:val="single" w:sz="4" w:space="0" w:color="FFFFFF" w:themeColor="background1"/>
              <w:bottom w:val="single" w:sz="4" w:space="0" w:color="C2D9BA"/>
            </w:tcBorders>
            <w:shd w:val="clear" w:color="auto" w:fill="C2D9BA"/>
          </w:tcPr>
          <w:p w14:paraId="56426D90" w14:textId="77777777" w:rsidR="00301EEF" w:rsidRPr="00504110" w:rsidRDefault="00301EEF" w:rsidP="00316289">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4D720DE5" w14:textId="1B4EA2BC" w:rsidR="00301EEF" w:rsidRPr="00F46627" w:rsidRDefault="00AA483B" w:rsidP="00316289">
            <w:pPr>
              <w:pStyle w:val="TableBullet"/>
              <w:numPr>
                <w:ilvl w:val="0"/>
                <w:numId w:val="0"/>
              </w:numPr>
              <w:spacing w:before="60" w:line="240" w:lineRule="auto"/>
              <w:ind w:left="284" w:hanging="284"/>
            </w:pPr>
            <w:r>
              <w:rPr>
                <w:rFonts w:cs="Arial"/>
              </w:rPr>
              <w:t>X(</w:t>
            </w:r>
            <w:r w:rsidR="005C36E2">
              <w:rPr>
                <w:rFonts w:cs="Arial"/>
              </w:rPr>
              <w:t>TBA</w:t>
            </w:r>
            <w:r>
              <w:rPr>
                <w:rFonts w:cs="Arial"/>
              </w:rPr>
              <w:t>)</w:t>
            </w:r>
          </w:p>
        </w:tc>
      </w:tr>
      <w:tr w:rsidR="00301EEF" w14:paraId="30388DC0" w14:textId="77777777" w:rsidTr="003518DD">
        <w:trPr>
          <w:cantSplit/>
        </w:trPr>
        <w:tc>
          <w:tcPr>
            <w:tcW w:w="2020" w:type="dxa"/>
            <w:tcBorders>
              <w:top w:val="single" w:sz="4" w:space="0" w:color="FFFFFF" w:themeColor="background1"/>
              <w:bottom w:val="single" w:sz="4" w:space="0" w:color="FFFFFF" w:themeColor="background1"/>
            </w:tcBorders>
            <w:shd w:val="clear" w:color="auto" w:fill="C2D9BA"/>
          </w:tcPr>
          <w:p w14:paraId="317E2FA8" w14:textId="77777777" w:rsidR="00301EEF" w:rsidRPr="00504110" w:rsidRDefault="00301EEF" w:rsidP="0031628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50F7099C" w14:textId="012DC460" w:rsidR="00301EEF" w:rsidRPr="008D448E" w:rsidRDefault="003D14DA" w:rsidP="00316289">
            <w:pPr>
              <w:pStyle w:val="TableText"/>
            </w:pPr>
            <w:r w:rsidRPr="003D14DA">
              <w:t>Must be a valid NZ Medicines Terminology medicine</w:t>
            </w:r>
          </w:p>
        </w:tc>
      </w:tr>
      <w:tr w:rsidR="003518DD" w14:paraId="1A8297B0" w14:textId="77777777" w:rsidTr="003518DD">
        <w:trPr>
          <w:cantSplit/>
        </w:trPr>
        <w:tc>
          <w:tcPr>
            <w:tcW w:w="2020" w:type="dxa"/>
            <w:tcBorders>
              <w:top w:val="single" w:sz="4" w:space="0" w:color="FFFFFF" w:themeColor="background1"/>
              <w:bottom w:val="single" w:sz="4" w:space="0" w:color="FFFFFF" w:themeColor="background1"/>
            </w:tcBorders>
            <w:shd w:val="clear" w:color="auto" w:fill="C2D9BA"/>
          </w:tcPr>
          <w:p w14:paraId="04A2BDB2" w14:textId="77777777" w:rsidR="003518DD" w:rsidRPr="00504110" w:rsidRDefault="003518DD" w:rsidP="003518DD">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253F8F4" w14:textId="7E9E9535" w:rsidR="003518DD" w:rsidRPr="008D448E" w:rsidRDefault="003518DD" w:rsidP="003518DD">
            <w:pPr>
              <w:pStyle w:val="TableText"/>
            </w:pPr>
            <w:r>
              <w:t>Mandatory</w:t>
            </w:r>
          </w:p>
        </w:tc>
      </w:tr>
      <w:tr w:rsidR="003518DD" w14:paraId="21F45D2B" w14:textId="77777777" w:rsidTr="003518DD">
        <w:trPr>
          <w:cantSplit/>
        </w:trPr>
        <w:tc>
          <w:tcPr>
            <w:tcW w:w="2020" w:type="dxa"/>
            <w:tcBorders>
              <w:top w:val="single" w:sz="4" w:space="0" w:color="FFFFFF" w:themeColor="background1"/>
              <w:bottom w:val="single" w:sz="4" w:space="0" w:color="FFFFFF" w:themeColor="background1"/>
            </w:tcBorders>
            <w:shd w:val="clear" w:color="auto" w:fill="C2D9BA"/>
          </w:tcPr>
          <w:p w14:paraId="1F01F5E9" w14:textId="77777777" w:rsidR="003518DD" w:rsidRPr="00504110" w:rsidRDefault="003518DD" w:rsidP="003518DD">
            <w:pPr>
              <w:pStyle w:val="TableText"/>
              <w:rPr>
                <w:b/>
              </w:rPr>
            </w:pPr>
            <w:r w:rsidRPr="00504110">
              <w:rPr>
                <w:b/>
              </w:rPr>
              <w:lastRenderedPageBreak/>
              <w:t>Guide for use</w:t>
            </w:r>
          </w:p>
        </w:tc>
        <w:tc>
          <w:tcPr>
            <w:tcW w:w="6060" w:type="dxa"/>
            <w:gridSpan w:val="3"/>
            <w:tcBorders>
              <w:top w:val="single" w:sz="4" w:space="0" w:color="C2D9BA"/>
              <w:bottom w:val="single" w:sz="4" w:space="0" w:color="C2D9BA"/>
            </w:tcBorders>
            <w:shd w:val="clear" w:color="auto" w:fill="auto"/>
          </w:tcPr>
          <w:p w14:paraId="2AA44392" w14:textId="77777777" w:rsidR="007240D2" w:rsidRDefault="001A66E2" w:rsidP="003518DD">
            <w:pPr>
              <w:pStyle w:val="TableText"/>
              <w:numPr>
                <w:ilvl w:val="0"/>
                <w:numId w:val="20"/>
              </w:numPr>
              <w:ind w:left="357" w:hanging="357"/>
            </w:pPr>
            <w:r w:rsidRPr="00B90B69">
              <w:t>It is recommended that th</w:t>
            </w:r>
            <w:r>
              <w:t>is</w:t>
            </w:r>
            <w:r w:rsidRPr="00B90B69">
              <w:t xml:space="preserve"> </w:t>
            </w:r>
            <w:r>
              <w:t>data element</w:t>
            </w:r>
            <w:r w:rsidRPr="00B90B69">
              <w:t xml:space="preserve"> be captured to allow</w:t>
            </w:r>
            <w:r>
              <w:t xml:space="preserve"> for</w:t>
            </w:r>
            <w:r w:rsidRPr="00B90B69">
              <w:t xml:space="preserve"> prescribing of systemic anti-cancer therapy.</w:t>
            </w:r>
          </w:p>
          <w:p w14:paraId="24CEFC48" w14:textId="03B2A49E" w:rsidR="003518DD" w:rsidRDefault="0043279E" w:rsidP="003518DD">
            <w:pPr>
              <w:pStyle w:val="TableText"/>
              <w:numPr>
                <w:ilvl w:val="0"/>
                <w:numId w:val="20"/>
              </w:numPr>
              <w:ind w:left="357" w:hanging="357"/>
            </w:pPr>
            <w:r>
              <w:t>This data should be automatically populated via integration between clinical systems</w:t>
            </w:r>
            <w:r w:rsidR="00BF7FCA">
              <w:t>.</w:t>
            </w:r>
          </w:p>
          <w:p w14:paraId="29439D40" w14:textId="13ED03BC" w:rsidR="00CE5311" w:rsidRPr="008D448E" w:rsidRDefault="007D4C94" w:rsidP="003518DD">
            <w:pPr>
              <w:pStyle w:val="TableText"/>
              <w:numPr>
                <w:ilvl w:val="0"/>
                <w:numId w:val="20"/>
              </w:numPr>
              <w:ind w:left="357" w:hanging="357"/>
            </w:pPr>
            <w:r>
              <w:t xml:space="preserve">Captured when a drug is </w:t>
            </w:r>
            <w:r w:rsidR="00551472">
              <w:t>administered.</w:t>
            </w:r>
          </w:p>
        </w:tc>
      </w:tr>
      <w:tr w:rsidR="003518DD" w14:paraId="3B39A7C8" w14:textId="77777777" w:rsidTr="003518DD">
        <w:trPr>
          <w:cantSplit/>
        </w:trPr>
        <w:tc>
          <w:tcPr>
            <w:tcW w:w="2020" w:type="dxa"/>
            <w:tcBorders>
              <w:top w:val="single" w:sz="4" w:space="0" w:color="FFFFFF" w:themeColor="background1"/>
              <w:bottom w:val="single" w:sz="4" w:space="0" w:color="FFFFFF" w:themeColor="background1"/>
            </w:tcBorders>
            <w:shd w:val="clear" w:color="auto" w:fill="C2D9BA"/>
          </w:tcPr>
          <w:p w14:paraId="36A707F3" w14:textId="77777777" w:rsidR="003518DD" w:rsidRPr="00504110" w:rsidRDefault="003518DD" w:rsidP="003518DD">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40E8BA23" w14:textId="246BBA2F" w:rsidR="003518DD" w:rsidRPr="008D448E" w:rsidRDefault="00CE5311" w:rsidP="003518DD">
            <w:pPr>
              <w:pStyle w:val="TableText"/>
            </w:pPr>
            <w:r>
              <w:t xml:space="preserve">Must be the name assigned to the </w:t>
            </w:r>
            <w:hyperlink w:anchor="_Medicine_ID" w:history="1">
              <w:r w:rsidRPr="000C49AF">
                <w:rPr>
                  <w:rStyle w:val="Hyperlink"/>
                </w:rPr>
                <w:t>Medicine ID</w:t>
              </w:r>
            </w:hyperlink>
            <w:r>
              <w:t>.</w:t>
            </w:r>
          </w:p>
        </w:tc>
      </w:tr>
    </w:tbl>
    <w:p w14:paraId="7ECAFE68" w14:textId="77777777" w:rsidR="00301EEF" w:rsidRDefault="00301EEF" w:rsidP="00301EEF"/>
    <w:p w14:paraId="2726B587" w14:textId="7DC3EB2E" w:rsidR="007D39D9" w:rsidRPr="006807A4" w:rsidRDefault="00D742CA" w:rsidP="00716384">
      <w:pPr>
        <w:pStyle w:val="Heading3"/>
        <w:ind w:left="1134"/>
      </w:pPr>
      <w:bookmarkStart w:id="55" w:name="_Medicine_ID"/>
      <w:bookmarkEnd w:id="55"/>
      <w:r>
        <w:t>Medicine ID</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3E9BE6DB" w14:textId="77777777" w:rsidTr="003518DD">
        <w:trPr>
          <w:cantSplit/>
        </w:trPr>
        <w:tc>
          <w:tcPr>
            <w:tcW w:w="2020" w:type="dxa"/>
            <w:tcBorders>
              <w:top w:val="single" w:sz="4" w:space="0" w:color="C2D9BA"/>
              <w:bottom w:val="single" w:sz="4" w:space="0" w:color="FFFFFF" w:themeColor="background1"/>
            </w:tcBorders>
            <w:shd w:val="clear" w:color="auto" w:fill="C2D9BA"/>
          </w:tcPr>
          <w:p w14:paraId="130EBD89"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3789DACE" w14:textId="174CB8A6" w:rsidR="007D39D9" w:rsidRPr="00184228" w:rsidRDefault="00E4759B" w:rsidP="00316289">
            <w:pPr>
              <w:pStyle w:val="TableText"/>
              <w:keepNext/>
              <w:rPr>
                <w:lang w:eastAsia="en-US"/>
              </w:rPr>
            </w:pPr>
            <w:r>
              <w:rPr>
                <w:lang w:eastAsia="en-US"/>
              </w:rPr>
              <w:t>T</w:t>
            </w:r>
            <w:r w:rsidR="007D4569" w:rsidRPr="007D4569">
              <w:rPr>
                <w:lang w:eastAsia="en-US"/>
              </w:rPr>
              <w:t>he unique ID of the medicine administered</w:t>
            </w:r>
            <w:r w:rsidR="00CE1074">
              <w:rPr>
                <w:lang w:eastAsia="en-US"/>
              </w:rPr>
              <w:t>.</w:t>
            </w:r>
          </w:p>
        </w:tc>
      </w:tr>
      <w:tr w:rsidR="007D39D9" w14:paraId="3EF2FECA" w14:textId="77777777" w:rsidTr="003518DD">
        <w:trPr>
          <w:cantSplit/>
        </w:trPr>
        <w:tc>
          <w:tcPr>
            <w:tcW w:w="2020" w:type="dxa"/>
            <w:tcBorders>
              <w:top w:val="single" w:sz="4" w:space="0" w:color="FFFFFF" w:themeColor="background1"/>
              <w:bottom w:val="single" w:sz="4" w:space="0" w:color="FFFFFF" w:themeColor="background1"/>
            </w:tcBorders>
            <w:shd w:val="clear" w:color="auto" w:fill="C2D9BA"/>
          </w:tcPr>
          <w:p w14:paraId="7DF4271D"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1A8D6F49" w14:textId="1982113C" w:rsidR="007D39D9" w:rsidRDefault="00551C19" w:rsidP="00316289">
            <w:pPr>
              <w:pStyle w:val="TableText"/>
              <w:keepNext/>
              <w:rPr>
                <w:lang w:eastAsia="en-US"/>
              </w:rPr>
            </w:pPr>
            <w:r>
              <w:t>HISO 10024.1:2018 New Zealand Universal List of Medicines</w:t>
            </w:r>
          </w:p>
        </w:tc>
      </w:tr>
      <w:tr w:rsidR="007D39D9" w14:paraId="1B8B115A"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0B2558DD" w14:textId="77777777" w:rsidR="007D39D9" w:rsidRPr="00504110" w:rsidRDefault="007D39D9" w:rsidP="00316289">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32CEC2B8" w14:textId="38C3909B" w:rsidR="007D39D9" w:rsidRPr="00FD7C3F" w:rsidRDefault="00280885" w:rsidP="00316289">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4110DBAB" w14:textId="77777777" w:rsidR="007D39D9" w:rsidRPr="00504110" w:rsidRDefault="007D39D9" w:rsidP="00316289">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3EC80C42" w14:textId="48D3CDDE" w:rsidR="007D39D9" w:rsidRPr="008D448E" w:rsidRDefault="00280885" w:rsidP="00316289">
            <w:pPr>
              <w:pStyle w:val="TableText"/>
            </w:pPr>
            <w:r>
              <w:rPr>
                <w:rFonts w:cs="Arial"/>
              </w:rPr>
              <w:t>Code</w:t>
            </w:r>
          </w:p>
        </w:tc>
      </w:tr>
      <w:tr w:rsidR="007D39D9" w14:paraId="2C02CF11"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41256736" w14:textId="77777777" w:rsidR="007D39D9" w:rsidRPr="00504110" w:rsidRDefault="007D39D9" w:rsidP="00316289">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52F56153" w14:textId="70FEEC1A" w:rsidR="007D39D9" w:rsidRPr="008D448E" w:rsidRDefault="00280885" w:rsidP="00316289">
            <w:pPr>
              <w:pStyle w:val="TableText"/>
            </w:pPr>
            <w:r>
              <w:rPr>
                <w:rFonts w:cs="Arial"/>
              </w:rPr>
              <w:t>18</w:t>
            </w:r>
          </w:p>
        </w:tc>
        <w:tc>
          <w:tcPr>
            <w:tcW w:w="2211" w:type="dxa"/>
            <w:tcBorders>
              <w:top w:val="single" w:sz="4" w:space="0" w:color="FFFFFF" w:themeColor="background1"/>
              <w:bottom w:val="single" w:sz="4" w:space="0" w:color="C2D9BA"/>
            </w:tcBorders>
            <w:shd w:val="clear" w:color="auto" w:fill="C2D9BA"/>
          </w:tcPr>
          <w:p w14:paraId="2AA39DC5" w14:textId="77777777" w:rsidR="007D39D9" w:rsidRPr="00504110" w:rsidRDefault="007D39D9" w:rsidP="00316289">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61E868A1" w14:textId="09B8D1AA" w:rsidR="007D39D9" w:rsidRPr="00F46627" w:rsidRDefault="00280885" w:rsidP="00316289">
            <w:pPr>
              <w:pStyle w:val="TableBullet"/>
              <w:numPr>
                <w:ilvl w:val="0"/>
                <w:numId w:val="0"/>
              </w:numPr>
              <w:spacing w:before="60" w:line="240" w:lineRule="auto"/>
              <w:ind w:left="284" w:hanging="284"/>
            </w:pPr>
            <w:r>
              <w:rPr>
                <w:rFonts w:cs="Arial"/>
              </w:rPr>
              <w:t>N(18)</w:t>
            </w:r>
          </w:p>
        </w:tc>
      </w:tr>
      <w:tr w:rsidR="007D39D9" w14:paraId="25F5E9B7" w14:textId="77777777" w:rsidTr="003518DD">
        <w:trPr>
          <w:cantSplit/>
        </w:trPr>
        <w:tc>
          <w:tcPr>
            <w:tcW w:w="2020" w:type="dxa"/>
            <w:tcBorders>
              <w:top w:val="single" w:sz="4" w:space="0" w:color="FFFFFF" w:themeColor="background1"/>
              <w:bottom w:val="single" w:sz="4" w:space="0" w:color="FFFFFF" w:themeColor="background1"/>
            </w:tcBorders>
            <w:shd w:val="clear" w:color="auto" w:fill="C2D9BA"/>
          </w:tcPr>
          <w:p w14:paraId="02CE8C35" w14:textId="77777777" w:rsidR="007D39D9" w:rsidRPr="00504110" w:rsidRDefault="007D39D9" w:rsidP="00316289">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48E5763D" w14:textId="0495ED0F" w:rsidR="007D39D9" w:rsidRPr="008D448E" w:rsidRDefault="00551C19" w:rsidP="00316289">
            <w:pPr>
              <w:pStyle w:val="TableText"/>
            </w:pPr>
            <w:r>
              <w:t>NZMT TPUU SCTID</w:t>
            </w:r>
          </w:p>
        </w:tc>
      </w:tr>
      <w:tr w:rsidR="003518DD" w14:paraId="15D8D925" w14:textId="77777777" w:rsidTr="003518DD">
        <w:trPr>
          <w:cantSplit/>
        </w:trPr>
        <w:tc>
          <w:tcPr>
            <w:tcW w:w="2020" w:type="dxa"/>
            <w:tcBorders>
              <w:top w:val="single" w:sz="4" w:space="0" w:color="FFFFFF" w:themeColor="background1"/>
              <w:bottom w:val="single" w:sz="4" w:space="0" w:color="FFFFFF" w:themeColor="background1"/>
            </w:tcBorders>
            <w:shd w:val="clear" w:color="auto" w:fill="C2D9BA"/>
          </w:tcPr>
          <w:p w14:paraId="6613DD02" w14:textId="77777777" w:rsidR="003518DD" w:rsidRPr="00504110" w:rsidRDefault="003518DD" w:rsidP="003518DD">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2312732A" w14:textId="55DFC662" w:rsidR="003518DD" w:rsidRPr="008D448E" w:rsidRDefault="003518DD" w:rsidP="003518DD">
            <w:pPr>
              <w:pStyle w:val="TableText"/>
            </w:pPr>
            <w:r>
              <w:t>Mandatory</w:t>
            </w:r>
          </w:p>
        </w:tc>
      </w:tr>
      <w:tr w:rsidR="003518DD" w14:paraId="3E0D1CCA" w14:textId="77777777" w:rsidTr="003518DD">
        <w:trPr>
          <w:cantSplit/>
        </w:trPr>
        <w:tc>
          <w:tcPr>
            <w:tcW w:w="2020" w:type="dxa"/>
            <w:tcBorders>
              <w:top w:val="single" w:sz="4" w:space="0" w:color="FFFFFF" w:themeColor="background1"/>
              <w:bottom w:val="single" w:sz="4" w:space="0" w:color="FFFFFF" w:themeColor="background1"/>
            </w:tcBorders>
            <w:shd w:val="clear" w:color="auto" w:fill="C2D9BA"/>
          </w:tcPr>
          <w:p w14:paraId="3B0F0D79" w14:textId="77777777" w:rsidR="003518DD" w:rsidRPr="00504110" w:rsidRDefault="003518DD" w:rsidP="003518DD">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0FFB56B9" w14:textId="77777777" w:rsidR="00E4759B" w:rsidRDefault="001A66E2" w:rsidP="003518DD">
            <w:pPr>
              <w:pStyle w:val="TableText"/>
              <w:numPr>
                <w:ilvl w:val="0"/>
                <w:numId w:val="20"/>
              </w:numPr>
              <w:ind w:left="357" w:hanging="357"/>
            </w:pPr>
            <w:r w:rsidRPr="00B90B69">
              <w:t>It is recommended that th</w:t>
            </w:r>
            <w:r>
              <w:t>is</w:t>
            </w:r>
            <w:r w:rsidRPr="00B90B69">
              <w:t xml:space="preserve"> </w:t>
            </w:r>
            <w:r>
              <w:t>data element</w:t>
            </w:r>
            <w:r w:rsidRPr="00B90B69">
              <w:t xml:space="preserve"> be captured to allow</w:t>
            </w:r>
            <w:r>
              <w:t xml:space="preserve"> for</w:t>
            </w:r>
            <w:r w:rsidRPr="00B90B69">
              <w:t xml:space="preserve"> prescribing of systemic anti-cancer therapy.</w:t>
            </w:r>
          </w:p>
          <w:p w14:paraId="696F941F" w14:textId="77777777" w:rsidR="003518DD" w:rsidRDefault="0043279E" w:rsidP="003518DD">
            <w:pPr>
              <w:pStyle w:val="TableText"/>
              <w:numPr>
                <w:ilvl w:val="0"/>
                <w:numId w:val="20"/>
              </w:numPr>
              <w:ind w:left="357" w:hanging="357"/>
            </w:pPr>
            <w:r>
              <w:t>This data should be automatically populated via integration between clinical systems</w:t>
            </w:r>
            <w:r w:rsidR="00BF7FCA">
              <w:t>.</w:t>
            </w:r>
          </w:p>
          <w:p w14:paraId="38AA74D7" w14:textId="100BD3AB" w:rsidR="00551472" w:rsidRDefault="00551472" w:rsidP="003518DD">
            <w:pPr>
              <w:pStyle w:val="TableText"/>
              <w:numPr>
                <w:ilvl w:val="0"/>
                <w:numId w:val="20"/>
              </w:numPr>
              <w:ind w:left="357" w:hanging="357"/>
            </w:pPr>
            <w:r>
              <w:t>Captured when a drug is administered.</w:t>
            </w:r>
          </w:p>
          <w:p w14:paraId="30C3F0EF" w14:textId="77777777" w:rsidR="00BE4307" w:rsidRDefault="00BE4307" w:rsidP="00BE4307">
            <w:pPr>
              <w:pStyle w:val="TableText"/>
            </w:pPr>
          </w:p>
          <w:p w14:paraId="7DCE8EFB" w14:textId="51DC6B43" w:rsidR="00BE4307" w:rsidRPr="00BE4307" w:rsidRDefault="00BE4307" w:rsidP="00BE4307">
            <w:pPr>
              <w:rPr>
                <w:rFonts w:ascii="Calibri" w:hAnsi="Calibri"/>
                <w:sz w:val="18"/>
                <w:szCs w:val="18"/>
                <w:lang w:eastAsia="en-US"/>
              </w:rPr>
            </w:pPr>
            <w:r w:rsidRPr="00BE4307">
              <w:rPr>
                <w:sz w:val="18"/>
                <w:szCs w:val="18"/>
              </w:rPr>
              <w:t xml:space="preserve">This data element records the </w:t>
            </w:r>
            <w:hyperlink r:id="rId95" w:history="1">
              <w:r w:rsidRPr="00BE4307">
                <w:rPr>
                  <w:rStyle w:val="Hyperlink"/>
                  <w:sz w:val="18"/>
                  <w:szCs w:val="18"/>
                </w:rPr>
                <w:t>New Zealand Medicines Terminology</w:t>
              </w:r>
            </w:hyperlink>
            <w:r w:rsidRPr="00BE4307">
              <w:rPr>
                <w:sz w:val="18"/>
                <w:szCs w:val="18"/>
              </w:rPr>
              <w:t xml:space="preserve"> (NZMT) identifier for the specific Trace Product Unit of Use (TPUU)</w:t>
            </w:r>
          </w:p>
          <w:p w14:paraId="78501CAE" w14:textId="77777777" w:rsidR="00BE4307" w:rsidRPr="00BE4307" w:rsidRDefault="00BE4307" w:rsidP="00BE4307">
            <w:pPr>
              <w:rPr>
                <w:sz w:val="18"/>
                <w:szCs w:val="18"/>
              </w:rPr>
            </w:pPr>
          </w:p>
          <w:p w14:paraId="346935D3" w14:textId="63D0FA9E" w:rsidR="00BE4307" w:rsidRPr="00BE4307" w:rsidRDefault="00BE4307" w:rsidP="00BE4307">
            <w:pPr>
              <w:rPr>
                <w:sz w:val="18"/>
                <w:szCs w:val="18"/>
              </w:rPr>
            </w:pPr>
            <w:r w:rsidRPr="00BE4307">
              <w:rPr>
                <w:sz w:val="18"/>
                <w:szCs w:val="18"/>
              </w:rPr>
              <w:t xml:space="preserve">TPUU identifies a specific vaccine, its does form and strength – </w:t>
            </w:r>
            <w:r w:rsidR="00C5331E">
              <w:rPr>
                <w:sz w:val="18"/>
                <w:szCs w:val="18"/>
              </w:rPr>
              <w:t>for example</w:t>
            </w:r>
            <w:r w:rsidRPr="00BE4307">
              <w:rPr>
                <w:sz w:val="18"/>
                <w:szCs w:val="18"/>
              </w:rPr>
              <w:t xml:space="preserve"> an injectable unit does of a given product.</w:t>
            </w:r>
          </w:p>
          <w:p w14:paraId="4342A7CF" w14:textId="77777777" w:rsidR="00BE4307" w:rsidRPr="00BE4307" w:rsidRDefault="00BE4307" w:rsidP="00BE4307">
            <w:pPr>
              <w:rPr>
                <w:sz w:val="18"/>
                <w:szCs w:val="18"/>
              </w:rPr>
            </w:pPr>
          </w:p>
          <w:p w14:paraId="6F2C86F7" w14:textId="77777777" w:rsidR="00BE4307" w:rsidRPr="00BE4307" w:rsidRDefault="00BE4307" w:rsidP="00BE4307">
            <w:pPr>
              <w:rPr>
                <w:sz w:val="18"/>
                <w:szCs w:val="18"/>
              </w:rPr>
            </w:pPr>
            <w:r w:rsidRPr="00BE4307">
              <w:rPr>
                <w:sz w:val="18"/>
                <w:szCs w:val="18"/>
              </w:rPr>
              <w:t xml:space="preserve">TPUU code can be used to lookup the trade product name in the </w:t>
            </w:r>
            <w:hyperlink r:id="rId96" w:history="1">
              <w:r w:rsidRPr="00BE4307">
                <w:rPr>
                  <w:rStyle w:val="Hyperlink"/>
                  <w:sz w:val="18"/>
                  <w:szCs w:val="18"/>
                </w:rPr>
                <w:t>NZ Universal List of Medicines</w:t>
              </w:r>
            </w:hyperlink>
            <w:r w:rsidRPr="00BE4307">
              <w:rPr>
                <w:sz w:val="18"/>
                <w:szCs w:val="18"/>
              </w:rPr>
              <w:t xml:space="preserve"> (NZULM) and the associated non-proprietary Medicinal Product Unit of Use (MPUU) details, which include does form and strength.</w:t>
            </w:r>
          </w:p>
          <w:p w14:paraId="1A42989C" w14:textId="77777777" w:rsidR="00BE4307" w:rsidRPr="00BE4307" w:rsidRDefault="00BE4307" w:rsidP="00BE4307">
            <w:pPr>
              <w:rPr>
                <w:sz w:val="18"/>
                <w:szCs w:val="18"/>
              </w:rPr>
            </w:pPr>
          </w:p>
          <w:p w14:paraId="07E55B49" w14:textId="77777777" w:rsidR="00BE4307" w:rsidRPr="00BE4307" w:rsidRDefault="00BE4307" w:rsidP="00BE4307">
            <w:pPr>
              <w:rPr>
                <w:sz w:val="18"/>
                <w:szCs w:val="18"/>
              </w:rPr>
            </w:pPr>
            <w:r w:rsidRPr="00BE4307">
              <w:rPr>
                <w:sz w:val="18"/>
                <w:szCs w:val="18"/>
              </w:rPr>
              <w:t xml:space="preserve">MPUU, in turn, is linked to non-proprietary Medical Product (MP) entities in the NZMT and from there to the SNOMED CT </w:t>
            </w:r>
          </w:p>
          <w:p w14:paraId="04EBC55B" w14:textId="77777777" w:rsidR="00BE4307" w:rsidRPr="00BE4307" w:rsidRDefault="00BE4307" w:rsidP="00BE4307">
            <w:pPr>
              <w:rPr>
                <w:sz w:val="18"/>
                <w:szCs w:val="18"/>
              </w:rPr>
            </w:pPr>
          </w:p>
          <w:p w14:paraId="1E6D2ECC" w14:textId="77777777" w:rsidR="00BE4307" w:rsidRDefault="00BE4307" w:rsidP="00BE4307">
            <w:pPr>
              <w:rPr>
                <w:sz w:val="18"/>
                <w:szCs w:val="18"/>
              </w:rPr>
            </w:pPr>
            <w:r w:rsidRPr="00BE4307">
              <w:rPr>
                <w:sz w:val="18"/>
                <w:szCs w:val="18"/>
              </w:rPr>
              <w:t>The codes used to identify the different NZMT entity types are all SNOMED CT identifiers (SCTIDs).</w:t>
            </w:r>
          </w:p>
          <w:p w14:paraId="4B84BB2A" w14:textId="5AB64B22" w:rsidR="00BE4307" w:rsidRPr="00BE4307" w:rsidRDefault="00BE4307" w:rsidP="00BE4307">
            <w:pPr>
              <w:rPr>
                <w:sz w:val="18"/>
                <w:szCs w:val="18"/>
              </w:rPr>
            </w:pPr>
          </w:p>
        </w:tc>
      </w:tr>
      <w:tr w:rsidR="003518DD" w14:paraId="7F517F9B" w14:textId="77777777" w:rsidTr="003518DD">
        <w:trPr>
          <w:cantSplit/>
        </w:trPr>
        <w:tc>
          <w:tcPr>
            <w:tcW w:w="2020" w:type="dxa"/>
            <w:tcBorders>
              <w:top w:val="single" w:sz="4" w:space="0" w:color="FFFFFF" w:themeColor="background1"/>
              <w:bottom w:val="single" w:sz="4" w:space="0" w:color="FFFFFF" w:themeColor="background1"/>
            </w:tcBorders>
            <w:shd w:val="clear" w:color="auto" w:fill="C2D9BA"/>
          </w:tcPr>
          <w:p w14:paraId="181645C1" w14:textId="77777777" w:rsidR="003518DD" w:rsidRPr="00504110" w:rsidRDefault="003518DD" w:rsidP="003518DD">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297EC4D2" w14:textId="6CB00DA3" w:rsidR="003518DD" w:rsidRPr="008D448E" w:rsidRDefault="00E4759B" w:rsidP="003518DD">
            <w:pPr>
              <w:pStyle w:val="TableText"/>
            </w:pPr>
            <w:r>
              <w:t xml:space="preserve">Must be </w:t>
            </w:r>
            <w:r w:rsidR="00BB2025">
              <w:t>identifier</w:t>
            </w:r>
            <w:r>
              <w:t xml:space="preserve"> assigned to the </w:t>
            </w:r>
            <w:hyperlink w:anchor="_Medicine_name" w:history="1">
              <w:r w:rsidRPr="004C5981">
                <w:rPr>
                  <w:rStyle w:val="Hyperlink"/>
                </w:rPr>
                <w:t>Medicine name</w:t>
              </w:r>
            </w:hyperlink>
            <w:r>
              <w:t>.</w:t>
            </w:r>
          </w:p>
        </w:tc>
      </w:tr>
    </w:tbl>
    <w:p w14:paraId="3A8E3D5F" w14:textId="77777777" w:rsidR="007D39D9" w:rsidRDefault="007D39D9" w:rsidP="007D39D9"/>
    <w:p w14:paraId="41A6A7B2" w14:textId="12743BDD" w:rsidR="007D39D9" w:rsidRPr="006807A4" w:rsidRDefault="00D742CA" w:rsidP="00B76554">
      <w:pPr>
        <w:pStyle w:val="Heading3"/>
        <w:ind w:left="1134"/>
      </w:pPr>
      <w:r>
        <w:t>Prescribed dose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31EDB628" w14:textId="77777777" w:rsidTr="003518DD">
        <w:trPr>
          <w:cantSplit/>
        </w:trPr>
        <w:tc>
          <w:tcPr>
            <w:tcW w:w="2020" w:type="dxa"/>
            <w:tcBorders>
              <w:top w:val="single" w:sz="4" w:space="0" w:color="C2D9BA"/>
              <w:bottom w:val="single" w:sz="4" w:space="0" w:color="FFFFFF" w:themeColor="background1"/>
            </w:tcBorders>
            <w:shd w:val="clear" w:color="auto" w:fill="C2D9BA"/>
          </w:tcPr>
          <w:p w14:paraId="317C27EA"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03140418" w14:textId="7181C26E" w:rsidR="007D39D9" w:rsidRPr="00184228" w:rsidRDefault="00770ACC" w:rsidP="00316289">
            <w:pPr>
              <w:pStyle w:val="TableText"/>
              <w:keepNext/>
              <w:rPr>
                <w:lang w:eastAsia="en-US"/>
              </w:rPr>
            </w:pPr>
            <w:r w:rsidRPr="00770ACC">
              <w:rPr>
                <w:lang w:eastAsia="en-US"/>
              </w:rPr>
              <w:t>The dose according to the selected regimen/cycle</w:t>
            </w:r>
            <w:r w:rsidR="00CE1074">
              <w:rPr>
                <w:lang w:eastAsia="en-US"/>
              </w:rPr>
              <w:t>.</w:t>
            </w:r>
          </w:p>
        </w:tc>
      </w:tr>
      <w:tr w:rsidR="007D39D9" w14:paraId="18AF89B5" w14:textId="77777777" w:rsidTr="003518DD">
        <w:trPr>
          <w:cantSplit/>
        </w:trPr>
        <w:tc>
          <w:tcPr>
            <w:tcW w:w="2020" w:type="dxa"/>
            <w:tcBorders>
              <w:top w:val="single" w:sz="4" w:space="0" w:color="FFFFFF" w:themeColor="background1"/>
              <w:bottom w:val="single" w:sz="4" w:space="0" w:color="FFFFFF" w:themeColor="background1"/>
            </w:tcBorders>
            <w:shd w:val="clear" w:color="auto" w:fill="C2D9BA"/>
          </w:tcPr>
          <w:p w14:paraId="0771E12C"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6D807C9" w14:textId="4430256D" w:rsidR="007D39D9" w:rsidRDefault="00C26E43" w:rsidP="00316289">
            <w:pPr>
              <w:pStyle w:val="TableText"/>
              <w:keepNext/>
              <w:rPr>
                <w:lang w:eastAsia="en-US"/>
              </w:rPr>
            </w:pPr>
            <w:r>
              <w:rPr>
                <w:lang w:eastAsia="en-US"/>
              </w:rPr>
              <w:t>-</w:t>
            </w:r>
          </w:p>
        </w:tc>
      </w:tr>
      <w:tr w:rsidR="00C26E43" w14:paraId="275EFA75"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21429682" w14:textId="77777777" w:rsidR="00C26E43" w:rsidRPr="00504110" w:rsidRDefault="00C26E43" w:rsidP="00C26E4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1294C415" w14:textId="4C371257" w:rsidR="00C26E43" w:rsidRPr="00FD7C3F" w:rsidRDefault="00C26E43" w:rsidP="00C26E43">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70331EB6" w14:textId="3876A352" w:rsidR="00C26E43" w:rsidRPr="00504110" w:rsidRDefault="00C26E43" w:rsidP="00C26E43">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742E1816" w14:textId="351879A1" w:rsidR="00C26E43" w:rsidRPr="008D448E" w:rsidRDefault="00C26E43" w:rsidP="00C26E43">
            <w:pPr>
              <w:pStyle w:val="TableText"/>
            </w:pPr>
            <w:r>
              <w:t>Value</w:t>
            </w:r>
          </w:p>
        </w:tc>
      </w:tr>
      <w:tr w:rsidR="00C26E43" w14:paraId="6988ABA6"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01BB14BA" w14:textId="77777777" w:rsidR="00C26E43" w:rsidRPr="00504110" w:rsidRDefault="00C26E43" w:rsidP="00C26E43">
            <w:pPr>
              <w:pStyle w:val="TableText"/>
              <w:rPr>
                <w:b/>
              </w:rPr>
            </w:pPr>
            <w:r w:rsidRPr="00504110">
              <w:rPr>
                <w:b/>
              </w:rPr>
              <w:lastRenderedPageBreak/>
              <w:t>Field size</w:t>
            </w:r>
          </w:p>
        </w:tc>
        <w:tc>
          <w:tcPr>
            <w:tcW w:w="1666" w:type="dxa"/>
            <w:tcBorders>
              <w:top w:val="single" w:sz="4" w:space="0" w:color="C2D9BA"/>
              <w:bottom w:val="single" w:sz="4" w:space="0" w:color="C2D9BA"/>
            </w:tcBorders>
            <w:shd w:val="clear" w:color="auto" w:fill="auto"/>
          </w:tcPr>
          <w:p w14:paraId="0116DC38" w14:textId="2FA0AD22" w:rsidR="00C26E43" w:rsidRPr="008D448E" w:rsidRDefault="00C26E43" w:rsidP="00C26E43">
            <w:pPr>
              <w:pStyle w:val="TableText"/>
            </w:pPr>
            <w:r>
              <w:t xml:space="preserve">3 </w:t>
            </w:r>
          </w:p>
        </w:tc>
        <w:tc>
          <w:tcPr>
            <w:tcW w:w="2211" w:type="dxa"/>
            <w:tcBorders>
              <w:top w:val="single" w:sz="4" w:space="0" w:color="FFFFFF" w:themeColor="background1"/>
              <w:bottom w:val="single" w:sz="4" w:space="0" w:color="C2D9BA"/>
            </w:tcBorders>
            <w:shd w:val="clear" w:color="auto" w:fill="C2D9BA"/>
          </w:tcPr>
          <w:p w14:paraId="650B101C" w14:textId="26F0B5AA" w:rsidR="00C26E43" w:rsidRPr="00504110" w:rsidRDefault="00C26E43" w:rsidP="00C26E43">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7475E2BF" w14:textId="26604330" w:rsidR="00C26E43" w:rsidRPr="00F46627" w:rsidRDefault="00AF42B2" w:rsidP="00C26E43">
            <w:pPr>
              <w:pStyle w:val="TableBullet"/>
              <w:numPr>
                <w:ilvl w:val="0"/>
                <w:numId w:val="0"/>
              </w:numPr>
              <w:spacing w:before="60" w:line="240" w:lineRule="auto"/>
              <w:ind w:left="284" w:hanging="284"/>
            </w:pPr>
            <w:r>
              <w:t>N(3)</w:t>
            </w:r>
          </w:p>
        </w:tc>
      </w:tr>
      <w:tr w:rsidR="00C26E43" w14:paraId="4B1FF7BA" w14:textId="77777777" w:rsidTr="003518DD">
        <w:trPr>
          <w:cantSplit/>
        </w:trPr>
        <w:tc>
          <w:tcPr>
            <w:tcW w:w="2020" w:type="dxa"/>
            <w:tcBorders>
              <w:top w:val="single" w:sz="4" w:space="0" w:color="FFFFFF" w:themeColor="background1"/>
              <w:bottom w:val="single" w:sz="4" w:space="0" w:color="FFFFFF" w:themeColor="background1"/>
            </w:tcBorders>
            <w:shd w:val="clear" w:color="auto" w:fill="C2D9BA"/>
          </w:tcPr>
          <w:p w14:paraId="3B2DFFA8" w14:textId="77777777" w:rsidR="00C26E43" w:rsidRPr="00504110" w:rsidRDefault="00C26E43" w:rsidP="00C26E4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6EB5AFA3" w14:textId="0BA7E985" w:rsidR="00C26E43" w:rsidRPr="008D448E" w:rsidRDefault="00C26E43" w:rsidP="00C26E43">
            <w:pPr>
              <w:pStyle w:val="TableText"/>
            </w:pPr>
            <w:r>
              <w:t>An integer</w:t>
            </w:r>
          </w:p>
        </w:tc>
      </w:tr>
      <w:tr w:rsidR="003518DD" w14:paraId="1A03E810" w14:textId="77777777" w:rsidTr="003518DD">
        <w:trPr>
          <w:cantSplit/>
        </w:trPr>
        <w:tc>
          <w:tcPr>
            <w:tcW w:w="2020" w:type="dxa"/>
            <w:tcBorders>
              <w:top w:val="single" w:sz="4" w:space="0" w:color="FFFFFF" w:themeColor="background1"/>
              <w:bottom w:val="single" w:sz="4" w:space="0" w:color="FFFFFF" w:themeColor="background1"/>
            </w:tcBorders>
            <w:shd w:val="clear" w:color="auto" w:fill="C2D9BA"/>
          </w:tcPr>
          <w:p w14:paraId="246F699F" w14:textId="77777777" w:rsidR="003518DD" w:rsidRPr="00504110" w:rsidRDefault="003518DD" w:rsidP="003518DD">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6133C470" w14:textId="065C32D1" w:rsidR="003518DD" w:rsidRPr="008D448E" w:rsidRDefault="003518DD" w:rsidP="003518DD">
            <w:pPr>
              <w:pStyle w:val="TableText"/>
            </w:pPr>
            <w:r>
              <w:t>Mandatory</w:t>
            </w:r>
          </w:p>
        </w:tc>
      </w:tr>
      <w:tr w:rsidR="003518DD" w14:paraId="00E033B0" w14:textId="77777777" w:rsidTr="003518DD">
        <w:trPr>
          <w:cantSplit/>
        </w:trPr>
        <w:tc>
          <w:tcPr>
            <w:tcW w:w="2020" w:type="dxa"/>
            <w:tcBorders>
              <w:top w:val="single" w:sz="4" w:space="0" w:color="FFFFFF" w:themeColor="background1"/>
              <w:bottom w:val="single" w:sz="4" w:space="0" w:color="FFFFFF" w:themeColor="background1"/>
            </w:tcBorders>
            <w:shd w:val="clear" w:color="auto" w:fill="C2D9BA"/>
          </w:tcPr>
          <w:p w14:paraId="22EA6C74" w14:textId="77777777" w:rsidR="003518DD" w:rsidRPr="00504110" w:rsidRDefault="003518DD" w:rsidP="003518DD">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4904A461" w14:textId="77777777" w:rsidR="00551472" w:rsidRDefault="001A66E2" w:rsidP="003518DD">
            <w:pPr>
              <w:pStyle w:val="TableText"/>
              <w:numPr>
                <w:ilvl w:val="0"/>
                <w:numId w:val="20"/>
              </w:numPr>
              <w:ind w:left="357" w:hanging="357"/>
            </w:pPr>
            <w:r w:rsidRPr="00B90B69">
              <w:t>It is recommended that th</w:t>
            </w:r>
            <w:r>
              <w:t>is</w:t>
            </w:r>
            <w:r w:rsidRPr="00B90B69">
              <w:t xml:space="preserve"> </w:t>
            </w:r>
            <w:r>
              <w:t>data element</w:t>
            </w:r>
            <w:r w:rsidRPr="00B90B69">
              <w:t xml:space="preserve"> be captured to allow</w:t>
            </w:r>
            <w:r>
              <w:t xml:space="preserve"> for</w:t>
            </w:r>
            <w:r w:rsidRPr="00B90B69">
              <w:t xml:space="preserve"> prescribing of systemic anti-cancer therapy.</w:t>
            </w:r>
          </w:p>
          <w:p w14:paraId="164F724A" w14:textId="22511E0B" w:rsidR="003518DD" w:rsidRPr="008D448E" w:rsidRDefault="0043279E" w:rsidP="003518DD">
            <w:pPr>
              <w:pStyle w:val="TableText"/>
              <w:numPr>
                <w:ilvl w:val="0"/>
                <w:numId w:val="20"/>
              </w:numPr>
              <w:ind w:left="357" w:hanging="357"/>
            </w:pPr>
            <w:r>
              <w:t>This data should be automatically populated via integration between clinical systems</w:t>
            </w:r>
            <w:r w:rsidR="00BF7FCA">
              <w:t>.</w:t>
            </w:r>
          </w:p>
        </w:tc>
      </w:tr>
      <w:tr w:rsidR="003518DD" w14:paraId="5D9B5B12" w14:textId="77777777" w:rsidTr="003518DD">
        <w:trPr>
          <w:cantSplit/>
        </w:trPr>
        <w:tc>
          <w:tcPr>
            <w:tcW w:w="2020" w:type="dxa"/>
            <w:tcBorders>
              <w:top w:val="single" w:sz="4" w:space="0" w:color="FFFFFF" w:themeColor="background1"/>
              <w:bottom w:val="single" w:sz="4" w:space="0" w:color="FFFFFF" w:themeColor="background1"/>
            </w:tcBorders>
            <w:shd w:val="clear" w:color="auto" w:fill="C2D9BA"/>
          </w:tcPr>
          <w:p w14:paraId="342BA042" w14:textId="77777777" w:rsidR="003518DD" w:rsidRPr="00504110" w:rsidRDefault="003518DD" w:rsidP="003518DD">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08AFDC19" w14:textId="4BAC90BF" w:rsidR="003518DD" w:rsidRPr="008D448E" w:rsidRDefault="00AA167C" w:rsidP="003518DD">
            <w:pPr>
              <w:pStyle w:val="TableText"/>
            </w:pPr>
            <w:r>
              <w:t>V</w:t>
            </w:r>
            <w:r w:rsidR="00E5338C">
              <w:t>alid value</w:t>
            </w:r>
            <w:r>
              <w:t xml:space="preserve"> greater than zero.</w:t>
            </w:r>
          </w:p>
        </w:tc>
      </w:tr>
    </w:tbl>
    <w:p w14:paraId="067281EF" w14:textId="77777777" w:rsidR="00A46A99" w:rsidRDefault="00A46A99" w:rsidP="00A46A99"/>
    <w:p w14:paraId="2785BFFD" w14:textId="1B08A967" w:rsidR="004A6960" w:rsidRPr="006807A4" w:rsidRDefault="004A6960" w:rsidP="004A6960">
      <w:pPr>
        <w:pStyle w:val="Heading3"/>
        <w:ind w:left="1134"/>
      </w:pPr>
      <w:r>
        <w:t>Prescribed dose</w:t>
      </w:r>
      <w:r w:rsidR="002373BC">
        <w:t xml:space="preserve"> unit</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9C126D" w:rsidRPr="003D59BB" w14:paraId="6DEA527D" w14:textId="77777777" w:rsidTr="0017224A">
        <w:trPr>
          <w:cantSplit/>
        </w:trPr>
        <w:tc>
          <w:tcPr>
            <w:tcW w:w="2020" w:type="dxa"/>
            <w:tcBorders>
              <w:top w:val="single" w:sz="4" w:space="0" w:color="C2D9BA"/>
              <w:bottom w:val="single" w:sz="4" w:space="0" w:color="FFFFFF" w:themeColor="background1"/>
            </w:tcBorders>
            <w:shd w:val="clear" w:color="auto" w:fill="C2D9BA"/>
          </w:tcPr>
          <w:p w14:paraId="75686EA6" w14:textId="77777777" w:rsidR="009C126D" w:rsidRPr="00504110" w:rsidRDefault="009C126D" w:rsidP="00861F1E">
            <w:pPr>
              <w:pStyle w:val="TableT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4269BFA7" w14:textId="4C48DB2E" w:rsidR="009C126D" w:rsidRPr="00184228" w:rsidRDefault="009C126D" w:rsidP="00861F1E">
            <w:pPr>
              <w:pStyle w:val="TableText"/>
              <w:keepLines/>
              <w:rPr>
                <w:lang w:eastAsia="en-US"/>
              </w:rPr>
            </w:pPr>
            <w:r w:rsidRPr="001177A5">
              <w:rPr>
                <w:lang w:eastAsia="en-US"/>
              </w:rPr>
              <w:t>The dose unit according t</w:t>
            </w:r>
            <w:r>
              <w:rPr>
                <w:lang w:eastAsia="en-US"/>
              </w:rPr>
              <w:t>o</w:t>
            </w:r>
            <w:r w:rsidRPr="001177A5">
              <w:rPr>
                <w:lang w:eastAsia="en-US"/>
              </w:rPr>
              <w:t xml:space="preserve"> the selected regimen/cycle</w:t>
            </w:r>
            <w:r w:rsidR="00C423EF">
              <w:rPr>
                <w:lang w:eastAsia="en-US"/>
              </w:rPr>
              <w:t xml:space="preserve"> prescribed</w:t>
            </w:r>
            <w:r w:rsidR="00CE1074">
              <w:rPr>
                <w:lang w:eastAsia="en-US"/>
              </w:rPr>
              <w:t>.</w:t>
            </w:r>
          </w:p>
        </w:tc>
      </w:tr>
      <w:tr w:rsidR="009C126D" w14:paraId="5048856F"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516B8A08" w14:textId="77777777" w:rsidR="009C126D" w:rsidRPr="00504110" w:rsidRDefault="009C126D" w:rsidP="00861F1E">
            <w:pPr>
              <w:pStyle w:val="TableText"/>
              <w:keepLines/>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259B423B" w14:textId="3F65D7AE" w:rsidR="009C126D" w:rsidRDefault="003355A4" w:rsidP="00861F1E">
            <w:pPr>
              <w:pStyle w:val="TableText"/>
              <w:keepLines/>
              <w:rPr>
                <w:lang w:eastAsia="en-US"/>
              </w:rPr>
            </w:pPr>
            <w:r w:rsidRPr="003355A4">
              <w:rPr>
                <w:lang w:eastAsia="en-US"/>
              </w:rPr>
              <w:t>HISO 10080:2021 Systemic Anti-Cancer Therapy Regimen Data Standard</w:t>
            </w:r>
          </w:p>
        </w:tc>
      </w:tr>
      <w:tr w:rsidR="009C126D" w14:paraId="6C43F10E"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0933CF6A" w14:textId="77777777" w:rsidR="009C126D" w:rsidRPr="00504110" w:rsidRDefault="009C126D" w:rsidP="00861F1E">
            <w:pPr>
              <w:pStyle w:val="TableText"/>
              <w:keepLines/>
              <w:rPr>
                <w:b/>
              </w:rPr>
            </w:pPr>
            <w:r w:rsidRPr="00504110">
              <w:rPr>
                <w:b/>
              </w:rPr>
              <w:t>Data type</w:t>
            </w:r>
          </w:p>
        </w:tc>
        <w:tc>
          <w:tcPr>
            <w:tcW w:w="1751" w:type="dxa"/>
            <w:tcBorders>
              <w:top w:val="single" w:sz="4" w:space="0" w:color="C2D9BA"/>
              <w:bottom w:val="single" w:sz="4" w:space="0" w:color="C2D9BA"/>
            </w:tcBorders>
            <w:shd w:val="clear" w:color="auto" w:fill="auto"/>
          </w:tcPr>
          <w:p w14:paraId="23A8D20D" w14:textId="77777777" w:rsidR="009C126D" w:rsidRPr="00FD7C3F" w:rsidRDefault="009C126D" w:rsidP="00861F1E">
            <w:pPr>
              <w:pStyle w:val="TableText"/>
              <w:keepLines/>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1E8F0D93" w14:textId="77777777" w:rsidR="009C126D" w:rsidRPr="00504110" w:rsidRDefault="009C126D" w:rsidP="00861F1E">
            <w:pPr>
              <w:pStyle w:val="TableText"/>
              <w:keepLines/>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71087380" w14:textId="77777777" w:rsidR="009C126D" w:rsidRPr="008D448E" w:rsidRDefault="009C126D" w:rsidP="00861F1E">
            <w:pPr>
              <w:pStyle w:val="TableText"/>
              <w:keepLines/>
            </w:pPr>
            <w:r>
              <w:rPr>
                <w:rFonts w:cs="Arial"/>
              </w:rPr>
              <w:t>Code</w:t>
            </w:r>
          </w:p>
        </w:tc>
      </w:tr>
      <w:tr w:rsidR="009C126D" w14:paraId="36379005"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05839429" w14:textId="77777777" w:rsidR="009C126D" w:rsidRPr="00504110" w:rsidRDefault="009C126D" w:rsidP="00861F1E">
            <w:pPr>
              <w:pStyle w:val="TableText"/>
              <w:keepLines/>
              <w:rPr>
                <w:b/>
              </w:rPr>
            </w:pPr>
            <w:r w:rsidRPr="00504110">
              <w:rPr>
                <w:b/>
              </w:rPr>
              <w:t>Field size</w:t>
            </w:r>
          </w:p>
        </w:tc>
        <w:tc>
          <w:tcPr>
            <w:tcW w:w="1751" w:type="dxa"/>
            <w:tcBorders>
              <w:top w:val="single" w:sz="4" w:space="0" w:color="C2D9BA"/>
              <w:bottom w:val="single" w:sz="4" w:space="0" w:color="C2D9BA"/>
            </w:tcBorders>
            <w:shd w:val="clear" w:color="auto" w:fill="auto"/>
          </w:tcPr>
          <w:p w14:paraId="23D795EE" w14:textId="77777777" w:rsidR="009C126D" w:rsidRPr="008D448E" w:rsidRDefault="009C126D" w:rsidP="00861F1E">
            <w:pPr>
              <w:pStyle w:val="TableText"/>
              <w:keepLines/>
            </w:pPr>
            <w:r>
              <w:rPr>
                <w:rFonts w:cs="Arial"/>
              </w:rPr>
              <w:t>18</w:t>
            </w:r>
          </w:p>
        </w:tc>
        <w:tc>
          <w:tcPr>
            <w:tcW w:w="2551" w:type="dxa"/>
            <w:tcBorders>
              <w:top w:val="single" w:sz="4" w:space="0" w:color="FFFFFF" w:themeColor="background1"/>
              <w:bottom w:val="single" w:sz="4" w:space="0" w:color="C2D9BA"/>
            </w:tcBorders>
            <w:shd w:val="clear" w:color="auto" w:fill="C2D9BA"/>
          </w:tcPr>
          <w:p w14:paraId="209F854F" w14:textId="77777777" w:rsidR="009C126D" w:rsidRPr="00504110" w:rsidRDefault="009C126D" w:rsidP="00861F1E">
            <w:pPr>
              <w:pStyle w:val="TableText"/>
              <w:keepLines/>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22C9E3DE" w14:textId="77777777" w:rsidR="009C126D" w:rsidRPr="00F46627" w:rsidRDefault="009C126D" w:rsidP="00861F1E">
            <w:pPr>
              <w:pStyle w:val="TableBullet"/>
              <w:keepLines/>
              <w:numPr>
                <w:ilvl w:val="0"/>
                <w:numId w:val="0"/>
              </w:numPr>
              <w:spacing w:before="60" w:line="240" w:lineRule="auto"/>
            </w:pPr>
            <w:r>
              <w:t>N(18)</w:t>
            </w:r>
          </w:p>
        </w:tc>
      </w:tr>
      <w:tr w:rsidR="009C126D" w14:paraId="00AE5BC3"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0C9CD787" w14:textId="77777777" w:rsidR="009C126D" w:rsidRPr="00504110" w:rsidRDefault="009C126D" w:rsidP="00861F1E">
            <w:pPr>
              <w:pStyle w:val="TableText"/>
              <w:keepLines/>
              <w:rPr>
                <w:b/>
              </w:rPr>
            </w:pPr>
            <w:r>
              <w:rPr>
                <w:b/>
              </w:rPr>
              <w:t>Value domain</w:t>
            </w:r>
          </w:p>
        </w:tc>
        <w:tc>
          <w:tcPr>
            <w:tcW w:w="6060" w:type="dxa"/>
            <w:gridSpan w:val="3"/>
            <w:tcBorders>
              <w:top w:val="single" w:sz="4" w:space="0" w:color="C2D9BA"/>
              <w:bottom w:val="single" w:sz="4" w:space="0" w:color="C2D9BA"/>
            </w:tcBorders>
            <w:shd w:val="clear" w:color="auto" w:fill="auto"/>
          </w:tcPr>
          <w:p w14:paraId="4C62ADB2" w14:textId="52CA65CA" w:rsidR="009C126D" w:rsidRPr="008751BB" w:rsidRDefault="0072030A" w:rsidP="00861F1E">
            <w:pPr>
              <w:pStyle w:val="TableText"/>
              <w:keepLines/>
              <w:rPr>
                <w:sz w:val="12"/>
                <w:szCs w:val="12"/>
              </w:rPr>
            </w:pPr>
            <w:r w:rsidRPr="00FB7138">
              <w:t xml:space="preserve">Valid code from </w:t>
            </w:r>
            <w:r w:rsidR="00395822">
              <w:t>‘</w:t>
            </w:r>
            <w:r w:rsidR="00395822" w:rsidRPr="004A6542">
              <w:rPr>
                <w:b/>
                <w:bCs/>
              </w:rPr>
              <w:t>Dose unit</w:t>
            </w:r>
            <w:r w:rsidR="004A6542" w:rsidRPr="004A6542">
              <w:t>’</w:t>
            </w:r>
            <w:r w:rsidR="00353602" w:rsidRPr="004A6542">
              <w:t xml:space="preserve"> </w:t>
            </w:r>
            <w:r w:rsidR="00353602">
              <w:t>in</w:t>
            </w:r>
            <w:r w:rsidR="004A6542">
              <w:t xml:space="preserve"> </w:t>
            </w:r>
            <w:r w:rsidR="004A6542" w:rsidRPr="004A6542">
              <w:rPr>
                <w:b/>
                <w:bCs/>
              </w:rPr>
              <w:t>5.2.6</w:t>
            </w:r>
            <w:r w:rsidR="00353602" w:rsidRPr="004A6542">
              <w:rPr>
                <w:b/>
                <w:bCs/>
              </w:rPr>
              <w:t xml:space="preserve"> </w:t>
            </w:r>
            <w:r w:rsidR="00395822" w:rsidRPr="004A6542">
              <w:rPr>
                <w:b/>
                <w:bCs/>
              </w:rPr>
              <w:t>HISO 10080:2021 Systemic Anti-Cancer Therapy Regimen Data Standard</w:t>
            </w:r>
          </w:p>
        </w:tc>
      </w:tr>
      <w:tr w:rsidR="009C126D" w14:paraId="329D4272"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3C02F001" w14:textId="77777777" w:rsidR="009C126D" w:rsidRPr="00504110" w:rsidRDefault="009C126D" w:rsidP="00861F1E">
            <w:pPr>
              <w:pStyle w:val="TableText"/>
              <w:keepLines/>
              <w:rPr>
                <w:b/>
              </w:rPr>
            </w:pPr>
            <w:r>
              <w:rPr>
                <w:b/>
              </w:rPr>
              <w:t>Obligation</w:t>
            </w:r>
          </w:p>
        </w:tc>
        <w:tc>
          <w:tcPr>
            <w:tcW w:w="6060" w:type="dxa"/>
            <w:gridSpan w:val="3"/>
            <w:tcBorders>
              <w:top w:val="single" w:sz="4" w:space="0" w:color="C2D9BA"/>
              <w:bottom w:val="single" w:sz="4" w:space="0" w:color="C2D9BA"/>
            </w:tcBorders>
            <w:shd w:val="clear" w:color="auto" w:fill="auto"/>
          </w:tcPr>
          <w:p w14:paraId="57BE17A0" w14:textId="77777777" w:rsidR="009C126D" w:rsidRPr="008D448E" w:rsidRDefault="009C126D" w:rsidP="00861F1E">
            <w:pPr>
              <w:pStyle w:val="TableText"/>
              <w:keepLines/>
            </w:pPr>
            <w:r>
              <w:t>Mandatory</w:t>
            </w:r>
          </w:p>
        </w:tc>
      </w:tr>
      <w:tr w:rsidR="009C126D" w14:paraId="0EBB76AE"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560AE9C7" w14:textId="77777777" w:rsidR="009C126D" w:rsidRPr="00504110" w:rsidRDefault="009C126D" w:rsidP="00861F1E">
            <w:pPr>
              <w:pStyle w:val="TableText"/>
              <w:keepLines/>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1AC1B3F7" w14:textId="77777777" w:rsidR="00A87DB9" w:rsidRDefault="001A66E2" w:rsidP="00861F1E">
            <w:pPr>
              <w:pStyle w:val="TableText"/>
              <w:numPr>
                <w:ilvl w:val="0"/>
                <w:numId w:val="20"/>
              </w:numPr>
              <w:ind w:left="357" w:hanging="357"/>
            </w:pPr>
            <w:r w:rsidRPr="00B90B69">
              <w:t>It is recommended that th</w:t>
            </w:r>
            <w:r>
              <w:t>is</w:t>
            </w:r>
            <w:r w:rsidRPr="00B90B69">
              <w:t xml:space="preserve"> </w:t>
            </w:r>
            <w:r>
              <w:t>data element</w:t>
            </w:r>
            <w:r w:rsidRPr="00B90B69">
              <w:t xml:space="preserve"> be captured to allow</w:t>
            </w:r>
            <w:r>
              <w:t xml:space="preserve"> for</w:t>
            </w:r>
            <w:r w:rsidRPr="00B90B69">
              <w:t xml:space="preserve"> prescribing of systemic anti-cancer therapy.</w:t>
            </w:r>
          </w:p>
          <w:p w14:paraId="521BC759" w14:textId="70B02200" w:rsidR="009C126D" w:rsidRPr="008D448E" w:rsidRDefault="0043279E" w:rsidP="00361AD0">
            <w:pPr>
              <w:pStyle w:val="TableText"/>
              <w:numPr>
                <w:ilvl w:val="0"/>
                <w:numId w:val="20"/>
              </w:numPr>
              <w:ind w:left="357" w:hanging="357"/>
            </w:pPr>
            <w:r w:rsidRPr="00A87DB9">
              <w:rPr>
                <w:rFonts w:cs="Segoe UI"/>
              </w:rPr>
              <w:t>This data should be automatically populated via integration between clinical systems</w:t>
            </w:r>
            <w:r w:rsidR="00BF7FCA" w:rsidRPr="00A87DB9">
              <w:rPr>
                <w:rFonts w:cs="Segoe UI"/>
              </w:rPr>
              <w:t>.</w:t>
            </w:r>
          </w:p>
        </w:tc>
      </w:tr>
      <w:tr w:rsidR="00441D1E" w14:paraId="152B6A07"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65825F81" w14:textId="1EAF7687" w:rsidR="00441D1E" w:rsidRPr="00504110" w:rsidRDefault="00441D1E" w:rsidP="00861F1E">
            <w:pPr>
              <w:pStyle w:val="TableText"/>
              <w:keepLines/>
              <w:rPr>
                <w:b/>
              </w:rPr>
            </w:pPr>
            <w:r>
              <w:rPr>
                <w:b/>
              </w:rPr>
              <w:t>Validation rules</w:t>
            </w:r>
          </w:p>
        </w:tc>
        <w:tc>
          <w:tcPr>
            <w:tcW w:w="6060" w:type="dxa"/>
            <w:gridSpan w:val="3"/>
            <w:tcBorders>
              <w:top w:val="single" w:sz="4" w:space="0" w:color="C2D9BA"/>
              <w:bottom w:val="single" w:sz="4" w:space="0" w:color="C2D9BA"/>
            </w:tcBorders>
            <w:shd w:val="clear" w:color="auto" w:fill="auto"/>
          </w:tcPr>
          <w:p w14:paraId="5596CC60" w14:textId="3D8F3847" w:rsidR="00441D1E" w:rsidRPr="00B90B69" w:rsidRDefault="00441D1E" w:rsidP="00441D1E">
            <w:pPr>
              <w:pStyle w:val="TableText"/>
            </w:pPr>
            <w:r>
              <w:t>Must be an active SNOMED CT concept.</w:t>
            </w:r>
          </w:p>
        </w:tc>
      </w:tr>
    </w:tbl>
    <w:p w14:paraId="78594D1F" w14:textId="77777777" w:rsidR="002A2378" w:rsidRDefault="002A2378" w:rsidP="00F376EF"/>
    <w:p w14:paraId="68C67D34" w14:textId="43DFB616" w:rsidR="007D39D9" w:rsidRPr="006807A4" w:rsidRDefault="00D742CA" w:rsidP="00B76554">
      <w:pPr>
        <w:pStyle w:val="Heading3"/>
        <w:ind w:left="1134"/>
      </w:pPr>
      <w:r>
        <w:t>Administered dose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3C5FB06E" w14:textId="77777777" w:rsidTr="0064151A">
        <w:trPr>
          <w:cantSplit/>
        </w:trPr>
        <w:tc>
          <w:tcPr>
            <w:tcW w:w="2020" w:type="dxa"/>
            <w:tcBorders>
              <w:top w:val="single" w:sz="4" w:space="0" w:color="C2D9BA"/>
              <w:bottom w:val="single" w:sz="4" w:space="0" w:color="FFFFFF" w:themeColor="background1"/>
            </w:tcBorders>
            <w:shd w:val="clear" w:color="auto" w:fill="C2D9BA"/>
          </w:tcPr>
          <w:p w14:paraId="21BE2329"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1657AB9F" w14:textId="220D60CF" w:rsidR="007D39D9" w:rsidRPr="00184228" w:rsidRDefault="00B56868" w:rsidP="00316289">
            <w:pPr>
              <w:pStyle w:val="TableText"/>
              <w:keepNext/>
              <w:rPr>
                <w:lang w:eastAsia="en-US"/>
              </w:rPr>
            </w:pPr>
            <w:r w:rsidRPr="00770ACC">
              <w:rPr>
                <w:lang w:eastAsia="en-US"/>
              </w:rPr>
              <w:t xml:space="preserve">The </w:t>
            </w:r>
            <w:r w:rsidR="00A87DB9">
              <w:rPr>
                <w:lang w:eastAsia="en-US"/>
              </w:rPr>
              <w:t xml:space="preserve">administered </w:t>
            </w:r>
            <w:r w:rsidRPr="00770ACC">
              <w:rPr>
                <w:lang w:eastAsia="en-US"/>
              </w:rPr>
              <w:t>dose</w:t>
            </w:r>
            <w:r w:rsidR="00CE1074">
              <w:rPr>
                <w:lang w:eastAsia="en-US"/>
              </w:rPr>
              <w:t>.</w:t>
            </w:r>
            <w:r w:rsidRPr="00770ACC">
              <w:rPr>
                <w:lang w:eastAsia="en-US"/>
              </w:rPr>
              <w:t xml:space="preserve"> </w:t>
            </w:r>
          </w:p>
        </w:tc>
      </w:tr>
      <w:tr w:rsidR="007D39D9" w14:paraId="5EBCBE5E" w14:textId="77777777" w:rsidTr="0064151A">
        <w:trPr>
          <w:cantSplit/>
        </w:trPr>
        <w:tc>
          <w:tcPr>
            <w:tcW w:w="2020" w:type="dxa"/>
            <w:tcBorders>
              <w:top w:val="single" w:sz="4" w:space="0" w:color="FFFFFF" w:themeColor="background1"/>
              <w:bottom w:val="single" w:sz="4" w:space="0" w:color="FFFFFF" w:themeColor="background1"/>
            </w:tcBorders>
            <w:shd w:val="clear" w:color="auto" w:fill="C2D9BA"/>
          </w:tcPr>
          <w:p w14:paraId="3E00323E"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28945CE6" w14:textId="0A5E0EC8" w:rsidR="007D39D9" w:rsidRDefault="00B56868" w:rsidP="00316289">
            <w:pPr>
              <w:pStyle w:val="TableText"/>
              <w:keepNext/>
              <w:rPr>
                <w:lang w:eastAsia="en-US"/>
              </w:rPr>
            </w:pPr>
            <w:r>
              <w:rPr>
                <w:lang w:eastAsia="en-US"/>
              </w:rPr>
              <w:t>-</w:t>
            </w:r>
          </w:p>
        </w:tc>
      </w:tr>
      <w:tr w:rsidR="00B56868" w14:paraId="3A07BD2A"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09DFFBB0" w14:textId="77777777" w:rsidR="00B56868" w:rsidRPr="00504110" w:rsidRDefault="00B56868" w:rsidP="00B56868">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70C732C0" w14:textId="3B312181" w:rsidR="00B56868" w:rsidRPr="00FD7C3F" w:rsidRDefault="00B56868" w:rsidP="00B56868">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24F2E936" w14:textId="196BB7C6" w:rsidR="00B56868" w:rsidRPr="00504110" w:rsidRDefault="00B56868" w:rsidP="00B56868">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15E98108" w14:textId="5475E8CA" w:rsidR="00B56868" w:rsidRPr="008D448E" w:rsidRDefault="00B56868" w:rsidP="00B56868">
            <w:pPr>
              <w:pStyle w:val="TableText"/>
            </w:pPr>
            <w:r>
              <w:t>Value</w:t>
            </w:r>
          </w:p>
        </w:tc>
      </w:tr>
      <w:tr w:rsidR="00B56868" w14:paraId="7F7C1D7E" w14:textId="77777777" w:rsidTr="008E057F">
        <w:trPr>
          <w:cantSplit/>
        </w:trPr>
        <w:tc>
          <w:tcPr>
            <w:tcW w:w="2020" w:type="dxa"/>
            <w:tcBorders>
              <w:top w:val="single" w:sz="4" w:space="0" w:color="FFFFFF" w:themeColor="background1"/>
              <w:bottom w:val="single" w:sz="4" w:space="0" w:color="FFFFFF" w:themeColor="background1"/>
            </w:tcBorders>
            <w:shd w:val="clear" w:color="auto" w:fill="C2D9BA"/>
          </w:tcPr>
          <w:p w14:paraId="55F0C302" w14:textId="77777777" w:rsidR="00B56868" w:rsidRPr="00504110" w:rsidRDefault="00B56868" w:rsidP="00B56868">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1075F9E6" w14:textId="3309C11A" w:rsidR="00B56868" w:rsidRPr="008D448E" w:rsidRDefault="00B56868" w:rsidP="00B56868">
            <w:pPr>
              <w:pStyle w:val="TableText"/>
            </w:pPr>
            <w:r>
              <w:t>3</w:t>
            </w:r>
          </w:p>
        </w:tc>
        <w:tc>
          <w:tcPr>
            <w:tcW w:w="2211" w:type="dxa"/>
            <w:tcBorders>
              <w:top w:val="single" w:sz="4" w:space="0" w:color="FFFFFF" w:themeColor="background1"/>
              <w:bottom w:val="single" w:sz="4" w:space="0" w:color="C2D9BA"/>
            </w:tcBorders>
            <w:shd w:val="clear" w:color="auto" w:fill="C2D9BA"/>
          </w:tcPr>
          <w:p w14:paraId="19009BB0" w14:textId="6C0FE68F" w:rsidR="00B56868" w:rsidRPr="00504110" w:rsidRDefault="00B56868" w:rsidP="00B56868">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47616C14" w14:textId="5CDBB8B8" w:rsidR="00B56868" w:rsidRPr="00F46627" w:rsidRDefault="00AF42B2" w:rsidP="00B56868">
            <w:pPr>
              <w:pStyle w:val="TableBullet"/>
              <w:numPr>
                <w:ilvl w:val="0"/>
                <w:numId w:val="0"/>
              </w:numPr>
              <w:spacing w:before="60" w:line="240" w:lineRule="auto"/>
              <w:ind w:left="284" w:hanging="284"/>
            </w:pPr>
            <w:r>
              <w:t>N(3)</w:t>
            </w:r>
          </w:p>
        </w:tc>
      </w:tr>
      <w:tr w:rsidR="00B56868" w14:paraId="5EC09394" w14:textId="77777777" w:rsidTr="0064151A">
        <w:trPr>
          <w:cantSplit/>
        </w:trPr>
        <w:tc>
          <w:tcPr>
            <w:tcW w:w="2020" w:type="dxa"/>
            <w:tcBorders>
              <w:top w:val="single" w:sz="4" w:space="0" w:color="FFFFFF" w:themeColor="background1"/>
              <w:bottom w:val="single" w:sz="4" w:space="0" w:color="FFFFFF" w:themeColor="background1"/>
            </w:tcBorders>
            <w:shd w:val="clear" w:color="auto" w:fill="C2D9BA"/>
          </w:tcPr>
          <w:p w14:paraId="57846FFF" w14:textId="77777777" w:rsidR="00B56868" w:rsidRPr="00504110" w:rsidRDefault="00B56868" w:rsidP="00B56868">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0EC961FB" w14:textId="423DB566" w:rsidR="00B56868" w:rsidRPr="008D448E" w:rsidRDefault="00B56868" w:rsidP="00B56868">
            <w:pPr>
              <w:pStyle w:val="TableText"/>
            </w:pPr>
            <w:r>
              <w:t>An integer</w:t>
            </w:r>
          </w:p>
        </w:tc>
      </w:tr>
      <w:tr w:rsidR="0064151A" w14:paraId="5173C7EB" w14:textId="77777777" w:rsidTr="0064151A">
        <w:trPr>
          <w:cantSplit/>
        </w:trPr>
        <w:tc>
          <w:tcPr>
            <w:tcW w:w="2020" w:type="dxa"/>
            <w:tcBorders>
              <w:top w:val="single" w:sz="4" w:space="0" w:color="FFFFFF" w:themeColor="background1"/>
              <w:bottom w:val="single" w:sz="4" w:space="0" w:color="FFFFFF" w:themeColor="background1"/>
            </w:tcBorders>
            <w:shd w:val="clear" w:color="auto" w:fill="C2D9BA"/>
          </w:tcPr>
          <w:p w14:paraId="1CEA73DA" w14:textId="77777777" w:rsidR="0064151A" w:rsidRPr="00504110" w:rsidRDefault="0064151A" w:rsidP="0064151A">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696B38ED" w14:textId="72BA9FFF" w:rsidR="0064151A" w:rsidRPr="008D448E" w:rsidRDefault="0064151A" w:rsidP="0064151A">
            <w:pPr>
              <w:pStyle w:val="TableText"/>
            </w:pPr>
            <w:r>
              <w:t>Mandatory</w:t>
            </w:r>
          </w:p>
        </w:tc>
      </w:tr>
      <w:tr w:rsidR="0064151A" w14:paraId="1FEE79F4" w14:textId="77777777" w:rsidTr="0064151A">
        <w:trPr>
          <w:cantSplit/>
        </w:trPr>
        <w:tc>
          <w:tcPr>
            <w:tcW w:w="2020" w:type="dxa"/>
            <w:tcBorders>
              <w:top w:val="single" w:sz="4" w:space="0" w:color="FFFFFF" w:themeColor="background1"/>
              <w:bottom w:val="single" w:sz="4" w:space="0" w:color="FFFFFF" w:themeColor="background1"/>
            </w:tcBorders>
            <w:shd w:val="clear" w:color="auto" w:fill="C2D9BA"/>
          </w:tcPr>
          <w:p w14:paraId="61C96AD2" w14:textId="77777777" w:rsidR="0064151A" w:rsidRPr="00504110" w:rsidRDefault="0064151A" w:rsidP="0064151A">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41C09980" w14:textId="77777777" w:rsidR="00B56868" w:rsidRDefault="001A66E2" w:rsidP="0064151A">
            <w:pPr>
              <w:pStyle w:val="TableText"/>
              <w:numPr>
                <w:ilvl w:val="0"/>
                <w:numId w:val="20"/>
              </w:numPr>
              <w:ind w:left="357" w:hanging="357"/>
            </w:pPr>
            <w:r w:rsidRPr="00B90B69">
              <w:t>It is recommended that th</w:t>
            </w:r>
            <w:r>
              <w:t>is</w:t>
            </w:r>
            <w:r w:rsidRPr="00B90B69">
              <w:t xml:space="preserve"> </w:t>
            </w:r>
            <w:r>
              <w:t>data element</w:t>
            </w:r>
            <w:r w:rsidRPr="00B90B69">
              <w:t xml:space="preserve"> be captured to allow</w:t>
            </w:r>
            <w:r>
              <w:t xml:space="preserve"> for</w:t>
            </w:r>
            <w:r w:rsidRPr="00B90B69">
              <w:t xml:space="preserve"> prescribing of systemic anti-cancer therapy.</w:t>
            </w:r>
          </w:p>
          <w:p w14:paraId="0713DC13" w14:textId="38A23463" w:rsidR="0064151A" w:rsidRPr="008D448E" w:rsidRDefault="0043279E" w:rsidP="0064151A">
            <w:pPr>
              <w:pStyle w:val="TableText"/>
              <w:numPr>
                <w:ilvl w:val="0"/>
                <w:numId w:val="20"/>
              </w:numPr>
              <w:ind w:left="357" w:hanging="357"/>
            </w:pPr>
            <w:r>
              <w:t>This data should be automatically populated via integration between clinical systems</w:t>
            </w:r>
            <w:r w:rsidR="00BF7FCA">
              <w:t>.</w:t>
            </w:r>
          </w:p>
        </w:tc>
      </w:tr>
      <w:tr w:rsidR="0064151A" w14:paraId="4D16F1C1" w14:textId="77777777" w:rsidTr="0064151A">
        <w:trPr>
          <w:cantSplit/>
        </w:trPr>
        <w:tc>
          <w:tcPr>
            <w:tcW w:w="2020" w:type="dxa"/>
            <w:tcBorders>
              <w:top w:val="single" w:sz="4" w:space="0" w:color="FFFFFF" w:themeColor="background1"/>
              <w:bottom w:val="single" w:sz="4" w:space="0" w:color="FFFFFF" w:themeColor="background1"/>
            </w:tcBorders>
            <w:shd w:val="clear" w:color="auto" w:fill="C2D9BA"/>
          </w:tcPr>
          <w:p w14:paraId="1AC95032" w14:textId="77777777" w:rsidR="0064151A" w:rsidRPr="00504110" w:rsidRDefault="0064151A" w:rsidP="0064151A">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38165DBD" w14:textId="0894AFDC" w:rsidR="0064151A" w:rsidRPr="008D448E" w:rsidRDefault="00A9191B" w:rsidP="0064151A">
            <w:pPr>
              <w:pStyle w:val="TableText"/>
            </w:pPr>
            <w:r>
              <w:t>Value greater than zero.</w:t>
            </w:r>
          </w:p>
        </w:tc>
      </w:tr>
    </w:tbl>
    <w:p w14:paraId="70DA1FD7" w14:textId="77777777" w:rsidR="007D39D9" w:rsidRDefault="007D39D9" w:rsidP="007D39D9"/>
    <w:p w14:paraId="4B223D6F" w14:textId="77777777" w:rsidR="00F376EF" w:rsidRDefault="00F376EF" w:rsidP="00F376EF">
      <w:bookmarkStart w:id="56" w:name="_Toc77233851"/>
    </w:p>
    <w:p w14:paraId="23F7D657" w14:textId="0D422599" w:rsidR="000132EE" w:rsidRDefault="00F376EF" w:rsidP="007D0E61">
      <w:pPr>
        <w:pStyle w:val="Heading3"/>
        <w:ind w:left="1134"/>
      </w:pPr>
      <w:r>
        <w:lastRenderedPageBreak/>
        <w:t>Administered dose unit</w:t>
      </w:r>
      <w:bookmarkEnd w:id="56"/>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0132EE" w:rsidRPr="003D59BB" w14:paraId="402AA93E" w14:textId="77777777" w:rsidTr="0017224A">
        <w:trPr>
          <w:cantSplit/>
        </w:trPr>
        <w:tc>
          <w:tcPr>
            <w:tcW w:w="2020" w:type="dxa"/>
            <w:tcBorders>
              <w:top w:val="single" w:sz="4" w:space="0" w:color="C2D9BA"/>
              <w:bottom w:val="single" w:sz="4" w:space="0" w:color="FFFFFF" w:themeColor="background1"/>
            </w:tcBorders>
            <w:shd w:val="clear" w:color="auto" w:fill="C2D9BA"/>
          </w:tcPr>
          <w:p w14:paraId="75E68A4A" w14:textId="77777777" w:rsidR="000132EE" w:rsidRPr="00504110" w:rsidRDefault="000132EE" w:rsidP="00861F1E">
            <w:pPr>
              <w:pStyle w:val="TableT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8542C0D" w14:textId="1F82D292" w:rsidR="000132EE" w:rsidRPr="00184228" w:rsidRDefault="00B37136" w:rsidP="00861F1E">
            <w:pPr>
              <w:pStyle w:val="TableText"/>
              <w:keepLines/>
              <w:rPr>
                <w:lang w:eastAsia="en-US"/>
              </w:rPr>
            </w:pPr>
            <w:r>
              <w:rPr>
                <w:lang w:eastAsia="en-US"/>
              </w:rPr>
              <w:t>T</w:t>
            </w:r>
            <w:r w:rsidRPr="00B37136">
              <w:rPr>
                <w:lang w:eastAsia="en-US"/>
              </w:rPr>
              <w:t>he</w:t>
            </w:r>
            <w:r w:rsidR="000F2F18">
              <w:rPr>
                <w:lang w:eastAsia="en-US"/>
              </w:rPr>
              <w:t xml:space="preserve"> unit of measure used for a single dose when the </w:t>
            </w:r>
            <w:r w:rsidRPr="00B37136">
              <w:rPr>
                <w:lang w:eastAsia="en-US"/>
              </w:rPr>
              <w:t>medication</w:t>
            </w:r>
            <w:r w:rsidR="000F2F18">
              <w:rPr>
                <w:lang w:eastAsia="en-US"/>
              </w:rPr>
              <w:t xml:space="preserve"> was </w:t>
            </w:r>
            <w:r w:rsidRPr="00B37136">
              <w:rPr>
                <w:lang w:eastAsia="en-US"/>
              </w:rPr>
              <w:t xml:space="preserve"> administered to a patient</w:t>
            </w:r>
            <w:r w:rsidR="000132EE" w:rsidRPr="00941D63">
              <w:rPr>
                <w:lang w:eastAsia="en-US"/>
              </w:rPr>
              <w:t xml:space="preserve">. </w:t>
            </w:r>
          </w:p>
        </w:tc>
      </w:tr>
      <w:tr w:rsidR="000132EE" w14:paraId="2FC8B1A8"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3FAB840B" w14:textId="77777777" w:rsidR="000132EE" w:rsidRPr="00504110" w:rsidRDefault="000132EE" w:rsidP="00861F1E">
            <w:pPr>
              <w:pStyle w:val="TableText"/>
              <w:keepLines/>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1F56FA4" w14:textId="49B3A907" w:rsidR="000132EE" w:rsidRDefault="001E211D" w:rsidP="00861F1E">
            <w:pPr>
              <w:pStyle w:val="TableText"/>
              <w:keepLines/>
              <w:rPr>
                <w:lang w:eastAsia="en-US"/>
              </w:rPr>
            </w:pPr>
            <w:r w:rsidRPr="003355A4">
              <w:rPr>
                <w:lang w:eastAsia="en-US"/>
              </w:rPr>
              <w:t>HISO 10080:2021 Systemic Anti-Cancer Therapy Regimen Data Standard</w:t>
            </w:r>
          </w:p>
        </w:tc>
      </w:tr>
      <w:tr w:rsidR="000132EE" w14:paraId="448D2F7F"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41545405" w14:textId="77777777" w:rsidR="000132EE" w:rsidRPr="00504110" w:rsidRDefault="000132EE" w:rsidP="00861F1E">
            <w:pPr>
              <w:pStyle w:val="TableText"/>
              <w:keepLines/>
              <w:rPr>
                <w:b/>
              </w:rPr>
            </w:pPr>
            <w:r w:rsidRPr="00504110">
              <w:rPr>
                <w:b/>
              </w:rPr>
              <w:t>Data type</w:t>
            </w:r>
          </w:p>
        </w:tc>
        <w:tc>
          <w:tcPr>
            <w:tcW w:w="1751" w:type="dxa"/>
            <w:tcBorders>
              <w:top w:val="single" w:sz="4" w:space="0" w:color="C2D9BA"/>
              <w:bottom w:val="single" w:sz="4" w:space="0" w:color="C2D9BA"/>
            </w:tcBorders>
            <w:shd w:val="clear" w:color="auto" w:fill="auto"/>
          </w:tcPr>
          <w:p w14:paraId="5B28236C" w14:textId="77777777" w:rsidR="000132EE" w:rsidRPr="00FD7C3F" w:rsidRDefault="000132EE" w:rsidP="00861F1E">
            <w:pPr>
              <w:pStyle w:val="TableText"/>
              <w:keepLines/>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2DE3DDBF" w14:textId="77777777" w:rsidR="000132EE" w:rsidRPr="00504110" w:rsidRDefault="000132EE" w:rsidP="00861F1E">
            <w:pPr>
              <w:pStyle w:val="TableText"/>
              <w:keepLines/>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19BEB75D" w14:textId="77777777" w:rsidR="000132EE" w:rsidRPr="008D448E" w:rsidRDefault="000132EE" w:rsidP="00861F1E">
            <w:pPr>
              <w:pStyle w:val="TableText"/>
              <w:keepLines/>
            </w:pPr>
            <w:r>
              <w:rPr>
                <w:rFonts w:cs="Arial"/>
              </w:rPr>
              <w:t>Code</w:t>
            </w:r>
          </w:p>
        </w:tc>
      </w:tr>
      <w:tr w:rsidR="000132EE" w14:paraId="04EAB38F"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7763E444" w14:textId="77777777" w:rsidR="000132EE" w:rsidRPr="00504110" w:rsidRDefault="000132EE" w:rsidP="00861F1E">
            <w:pPr>
              <w:pStyle w:val="TableText"/>
              <w:keepLines/>
              <w:rPr>
                <w:b/>
              </w:rPr>
            </w:pPr>
            <w:r w:rsidRPr="00504110">
              <w:rPr>
                <w:b/>
              </w:rPr>
              <w:t>Field size</w:t>
            </w:r>
          </w:p>
        </w:tc>
        <w:tc>
          <w:tcPr>
            <w:tcW w:w="1751" w:type="dxa"/>
            <w:tcBorders>
              <w:top w:val="single" w:sz="4" w:space="0" w:color="C2D9BA"/>
              <w:bottom w:val="single" w:sz="4" w:space="0" w:color="C2D9BA"/>
            </w:tcBorders>
            <w:shd w:val="clear" w:color="auto" w:fill="auto"/>
          </w:tcPr>
          <w:p w14:paraId="4E38E955" w14:textId="77777777" w:rsidR="000132EE" w:rsidRPr="008D448E" w:rsidRDefault="000132EE" w:rsidP="00861F1E">
            <w:pPr>
              <w:pStyle w:val="TableText"/>
              <w:keepLines/>
            </w:pPr>
            <w:r>
              <w:rPr>
                <w:rFonts w:cs="Arial"/>
              </w:rPr>
              <w:t>18</w:t>
            </w:r>
          </w:p>
        </w:tc>
        <w:tc>
          <w:tcPr>
            <w:tcW w:w="2551" w:type="dxa"/>
            <w:tcBorders>
              <w:top w:val="single" w:sz="4" w:space="0" w:color="FFFFFF" w:themeColor="background1"/>
              <w:bottom w:val="single" w:sz="4" w:space="0" w:color="C2D9BA"/>
            </w:tcBorders>
            <w:shd w:val="clear" w:color="auto" w:fill="C2D9BA"/>
          </w:tcPr>
          <w:p w14:paraId="785C399E" w14:textId="77777777" w:rsidR="000132EE" w:rsidRPr="00504110" w:rsidRDefault="000132EE" w:rsidP="00861F1E">
            <w:pPr>
              <w:pStyle w:val="TableText"/>
              <w:keepLines/>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051B5724" w14:textId="77777777" w:rsidR="000132EE" w:rsidRPr="00F46627" w:rsidRDefault="000132EE" w:rsidP="00861F1E">
            <w:pPr>
              <w:pStyle w:val="TableBullet"/>
              <w:keepLines/>
              <w:numPr>
                <w:ilvl w:val="0"/>
                <w:numId w:val="0"/>
              </w:numPr>
              <w:spacing w:before="60" w:line="240" w:lineRule="auto"/>
            </w:pPr>
            <w:r>
              <w:t>N(18)</w:t>
            </w:r>
          </w:p>
        </w:tc>
      </w:tr>
      <w:tr w:rsidR="000132EE" w14:paraId="22F7C835"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3AF72042" w14:textId="77777777" w:rsidR="000132EE" w:rsidRPr="00504110" w:rsidRDefault="000132EE" w:rsidP="00861F1E">
            <w:pPr>
              <w:pStyle w:val="TableText"/>
              <w:keepLines/>
              <w:rPr>
                <w:b/>
              </w:rPr>
            </w:pPr>
            <w:r>
              <w:rPr>
                <w:b/>
              </w:rPr>
              <w:t>Value domain</w:t>
            </w:r>
          </w:p>
        </w:tc>
        <w:tc>
          <w:tcPr>
            <w:tcW w:w="6060" w:type="dxa"/>
            <w:gridSpan w:val="3"/>
            <w:tcBorders>
              <w:top w:val="single" w:sz="4" w:space="0" w:color="C2D9BA"/>
              <w:bottom w:val="single" w:sz="4" w:space="0" w:color="C2D9BA"/>
            </w:tcBorders>
            <w:shd w:val="clear" w:color="auto" w:fill="auto"/>
          </w:tcPr>
          <w:p w14:paraId="399EFA5E" w14:textId="49743A10" w:rsidR="000132EE" w:rsidRPr="008751BB" w:rsidRDefault="004A6542" w:rsidP="00861F1E">
            <w:pPr>
              <w:pStyle w:val="TableText"/>
              <w:keepLines/>
              <w:rPr>
                <w:sz w:val="12"/>
                <w:szCs w:val="12"/>
              </w:rPr>
            </w:pPr>
            <w:r w:rsidRPr="00FB7138">
              <w:t xml:space="preserve">Valid code from </w:t>
            </w:r>
            <w:r>
              <w:t>‘</w:t>
            </w:r>
            <w:r w:rsidRPr="004A6542">
              <w:rPr>
                <w:b/>
                <w:bCs/>
              </w:rPr>
              <w:t>Dose unit</w:t>
            </w:r>
            <w:r w:rsidRPr="004A6542">
              <w:t xml:space="preserve">’ </w:t>
            </w:r>
            <w:r>
              <w:t xml:space="preserve">in </w:t>
            </w:r>
            <w:r w:rsidRPr="004A6542">
              <w:rPr>
                <w:b/>
                <w:bCs/>
              </w:rPr>
              <w:t>5.2.6 HISO 10080:2021 Systemic Anti-Cancer Therapy Regimen Data Standard</w:t>
            </w:r>
          </w:p>
        </w:tc>
      </w:tr>
      <w:tr w:rsidR="000132EE" w14:paraId="65D6AE5F"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16C86DDA" w14:textId="77777777" w:rsidR="000132EE" w:rsidRPr="00504110" w:rsidRDefault="000132EE" w:rsidP="00861F1E">
            <w:pPr>
              <w:pStyle w:val="TableText"/>
              <w:keepLines/>
              <w:rPr>
                <w:b/>
              </w:rPr>
            </w:pPr>
            <w:r>
              <w:rPr>
                <w:b/>
              </w:rPr>
              <w:t>Obligation</w:t>
            </w:r>
          </w:p>
        </w:tc>
        <w:tc>
          <w:tcPr>
            <w:tcW w:w="6060" w:type="dxa"/>
            <w:gridSpan w:val="3"/>
            <w:tcBorders>
              <w:top w:val="single" w:sz="4" w:space="0" w:color="C2D9BA"/>
              <w:bottom w:val="single" w:sz="4" w:space="0" w:color="C2D9BA"/>
            </w:tcBorders>
            <w:shd w:val="clear" w:color="auto" w:fill="auto"/>
          </w:tcPr>
          <w:p w14:paraId="222AFA72" w14:textId="77777777" w:rsidR="000132EE" w:rsidRPr="008D448E" w:rsidRDefault="000132EE" w:rsidP="00861F1E">
            <w:pPr>
              <w:pStyle w:val="TableText"/>
              <w:keepLines/>
            </w:pPr>
            <w:r>
              <w:t>Mandatory</w:t>
            </w:r>
          </w:p>
        </w:tc>
      </w:tr>
      <w:tr w:rsidR="000132EE" w14:paraId="5FE327A5"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77EC4CDF" w14:textId="77777777" w:rsidR="000132EE" w:rsidRPr="00504110" w:rsidRDefault="000132EE" w:rsidP="00861F1E">
            <w:pPr>
              <w:pStyle w:val="TableText"/>
              <w:keepLines/>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68BD978A" w14:textId="77777777" w:rsidR="00F16F0A" w:rsidRDefault="001A66E2" w:rsidP="00861F1E">
            <w:pPr>
              <w:pStyle w:val="TableText"/>
              <w:numPr>
                <w:ilvl w:val="0"/>
                <w:numId w:val="20"/>
              </w:numPr>
              <w:ind w:left="357" w:hanging="357"/>
            </w:pPr>
            <w:r w:rsidRPr="00B90B69">
              <w:t>It is recommended that th</w:t>
            </w:r>
            <w:r>
              <w:t>is</w:t>
            </w:r>
            <w:r w:rsidRPr="00B90B69">
              <w:t xml:space="preserve"> </w:t>
            </w:r>
            <w:r>
              <w:t>data element</w:t>
            </w:r>
            <w:r w:rsidRPr="00B90B69">
              <w:t xml:space="preserve"> be captured to allow</w:t>
            </w:r>
            <w:r>
              <w:t xml:space="preserve"> for</w:t>
            </w:r>
            <w:r w:rsidRPr="00B90B69">
              <w:t xml:space="preserve"> prescribing of systemic anti-cancer therapy</w:t>
            </w:r>
          </w:p>
          <w:p w14:paraId="06B81AA7" w14:textId="58389DA0" w:rsidR="000132EE" w:rsidRPr="008D448E" w:rsidRDefault="0043279E" w:rsidP="00127265">
            <w:pPr>
              <w:pStyle w:val="TableText"/>
              <w:numPr>
                <w:ilvl w:val="0"/>
                <w:numId w:val="20"/>
              </w:numPr>
              <w:ind w:left="357" w:hanging="357"/>
            </w:pPr>
            <w:r w:rsidRPr="00F16F0A">
              <w:t>This data should be automatically populated via integration between clinical systems</w:t>
            </w:r>
            <w:r w:rsidR="00BF7FCA" w:rsidRPr="00F16F0A">
              <w:t>.</w:t>
            </w:r>
          </w:p>
        </w:tc>
      </w:tr>
      <w:tr w:rsidR="00441D1E" w14:paraId="1ACE0CD3"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019F39C6" w14:textId="74D5389C" w:rsidR="00441D1E" w:rsidRPr="00504110" w:rsidRDefault="00441D1E" w:rsidP="00861F1E">
            <w:pPr>
              <w:pStyle w:val="TableText"/>
              <w:keepLines/>
              <w:rPr>
                <w:b/>
              </w:rPr>
            </w:pPr>
            <w:r>
              <w:rPr>
                <w:b/>
              </w:rPr>
              <w:t>Validation rules</w:t>
            </w:r>
          </w:p>
        </w:tc>
        <w:tc>
          <w:tcPr>
            <w:tcW w:w="6060" w:type="dxa"/>
            <w:gridSpan w:val="3"/>
            <w:tcBorders>
              <w:top w:val="single" w:sz="4" w:space="0" w:color="C2D9BA"/>
              <w:bottom w:val="single" w:sz="4" w:space="0" w:color="C2D9BA"/>
            </w:tcBorders>
            <w:shd w:val="clear" w:color="auto" w:fill="auto"/>
          </w:tcPr>
          <w:p w14:paraId="54780113" w14:textId="32E9B009" w:rsidR="00441D1E" w:rsidRPr="00B90B69" w:rsidRDefault="00441D1E" w:rsidP="00441D1E">
            <w:pPr>
              <w:pStyle w:val="TableText"/>
            </w:pPr>
            <w:r>
              <w:t>Must be an active SNOMED CT concept.</w:t>
            </w:r>
          </w:p>
        </w:tc>
      </w:tr>
    </w:tbl>
    <w:p w14:paraId="57B2EC57" w14:textId="77777777" w:rsidR="002373BC" w:rsidRDefault="002373BC" w:rsidP="002373BC">
      <w:bookmarkStart w:id="57" w:name="_Toc77233853"/>
    </w:p>
    <w:p w14:paraId="0621A392" w14:textId="799A49E7" w:rsidR="002373BC" w:rsidRPr="006807A4" w:rsidRDefault="007D0E61" w:rsidP="002373BC">
      <w:pPr>
        <w:pStyle w:val="Heading3"/>
        <w:ind w:left="1134"/>
      </w:pPr>
      <w:r>
        <w:t>Route of administration</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751"/>
        <w:gridCol w:w="2551"/>
        <w:gridCol w:w="1758"/>
      </w:tblGrid>
      <w:tr w:rsidR="004C318B" w:rsidRPr="003D59BB" w14:paraId="6E43786C" w14:textId="77777777" w:rsidTr="0017224A">
        <w:trPr>
          <w:cantSplit/>
        </w:trPr>
        <w:tc>
          <w:tcPr>
            <w:tcW w:w="2020" w:type="dxa"/>
            <w:tcBorders>
              <w:top w:val="single" w:sz="4" w:space="0" w:color="C2D9BA"/>
              <w:bottom w:val="single" w:sz="4" w:space="0" w:color="FFFFFF" w:themeColor="background1"/>
            </w:tcBorders>
            <w:shd w:val="clear" w:color="auto" w:fill="C2D9BA"/>
          </w:tcPr>
          <w:bookmarkEnd w:id="57"/>
          <w:p w14:paraId="3DABFF13" w14:textId="77777777" w:rsidR="004C318B" w:rsidRPr="00504110" w:rsidRDefault="004C318B" w:rsidP="00861F1E">
            <w:pPr>
              <w:pStyle w:val="TableText"/>
              <w:keepNext/>
              <w:keepLines/>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0A6560E9" w14:textId="77777777" w:rsidR="004C318B" w:rsidRPr="00184228" w:rsidRDefault="004C318B" w:rsidP="00861F1E">
            <w:pPr>
              <w:pStyle w:val="TableText"/>
              <w:keepNext/>
              <w:keepLines/>
              <w:rPr>
                <w:lang w:eastAsia="en-US"/>
              </w:rPr>
            </w:pPr>
            <w:r w:rsidRPr="00BA65FC">
              <w:rPr>
                <w:lang w:eastAsia="en-US"/>
              </w:rPr>
              <w:t>The value</w:t>
            </w:r>
            <w:r w:rsidRPr="0079142E">
              <w:rPr>
                <w:lang w:eastAsia="en-US"/>
              </w:rPr>
              <w:t xml:space="preserve"> set the route by which the regimen specifies a medicine is administered to the patient.</w:t>
            </w:r>
          </w:p>
        </w:tc>
      </w:tr>
      <w:tr w:rsidR="004C318B" w14:paraId="24F1DA8A"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2D6FC6C4" w14:textId="77777777" w:rsidR="004C318B" w:rsidRPr="00504110" w:rsidRDefault="004C318B" w:rsidP="00861F1E">
            <w:pPr>
              <w:pStyle w:val="TableText"/>
              <w:keepNext/>
              <w:keepLines/>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42906AD" w14:textId="3249984E" w:rsidR="004C318B" w:rsidRDefault="00E23DE3" w:rsidP="00861F1E">
            <w:pPr>
              <w:pStyle w:val="TableText"/>
              <w:keepNext/>
              <w:keepLines/>
              <w:rPr>
                <w:lang w:eastAsia="en-US"/>
              </w:rPr>
            </w:pPr>
            <w:r w:rsidRPr="003355A4">
              <w:rPr>
                <w:lang w:eastAsia="en-US"/>
              </w:rPr>
              <w:t>HISO 10080:2021 Systemic Anti-Cancer Therapy Regimen Data Standard</w:t>
            </w:r>
          </w:p>
        </w:tc>
      </w:tr>
      <w:tr w:rsidR="004C318B" w14:paraId="0D438599"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6D59A2BE" w14:textId="77777777" w:rsidR="004C318B" w:rsidRPr="00504110" w:rsidRDefault="004C318B" w:rsidP="00861F1E">
            <w:pPr>
              <w:pStyle w:val="TableText"/>
              <w:keepNext/>
              <w:keepLines/>
              <w:rPr>
                <w:b/>
              </w:rPr>
            </w:pPr>
            <w:r w:rsidRPr="00504110">
              <w:rPr>
                <w:b/>
              </w:rPr>
              <w:t>Data type</w:t>
            </w:r>
          </w:p>
        </w:tc>
        <w:tc>
          <w:tcPr>
            <w:tcW w:w="1751" w:type="dxa"/>
            <w:tcBorders>
              <w:top w:val="single" w:sz="4" w:space="0" w:color="C2D9BA"/>
              <w:bottom w:val="single" w:sz="4" w:space="0" w:color="C2D9BA"/>
            </w:tcBorders>
            <w:shd w:val="clear" w:color="auto" w:fill="auto"/>
          </w:tcPr>
          <w:p w14:paraId="22C53F39" w14:textId="77777777" w:rsidR="004C318B" w:rsidRPr="00FD7C3F" w:rsidRDefault="004C318B" w:rsidP="00861F1E">
            <w:pPr>
              <w:pStyle w:val="TableText"/>
              <w:keepNext/>
              <w:keepLines/>
              <w:rPr>
                <w:rFonts w:cs="Arial"/>
              </w:rPr>
            </w:pPr>
            <w:r w:rsidRPr="007B116A">
              <w:rPr>
                <w:rFonts w:cs="Arial"/>
              </w:rPr>
              <w:t xml:space="preserve">Numeric </w:t>
            </w:r>
          </w:p>
        </w:tc>
        <w:tc>
          <w:tcPr>
            <w:tcW w:w="2551" w:type="dxa"/>
            <w:tcBorders>
              <w:top w:val="single" w:sz="4" w:space="0" w:color="C2D9BA"/>
              <w:bottom w:val="single" w:sz="4" w:space="0" w:color="FFFFFF" w:themeColor="background1"/>
            </w:tcBorders>
            <w:shd w:val="clear" w:color="auto" w:fill="C2D9BA"/>
          </w:tcPr>
          <w:p w14:paraId="04172C47" w14:textId="77777777" w:rsidR="004C318B" w:rsidRPr="00504110" w:rsidRDefault="004C318B" w:rsidP="00861F1E">
            <w:pPr>
              <w:pStyle w:val="TableText"/>
              <w:keepNext/>
              <w:keepLines/>
              <w:rPr>
                <w:b/>
              </w:rPr>
            </w:pPr>
            <w:r w:rsidRPr="00504110">
              <w:rPr>
                <w:b/>
              </w:rPr>
              <w:t>Representational class</w:t>
            </w:r>
          </w:p>
        </w:tc>
        <w:tc>
          <w:tcPr>
            <w:tcW w:w="1758" w:type="dxa"/>
            <w:tcBorders>
              <w:top w:val="single" w:sz="4" w:space="0" w:color="C2D9BA"/>
              <w:bottom w:val="single" w:sz="4" w:space="0" w:color="C2D9BA"/>
            </w:tcBorders>
            <w:shd w:val="clear" w:color="auto" w:fill="auto"/>
          </w:tcPr>
          <w:p w14:paraId="080A469C" w14:textId="77777777" w:rsidR="004C318B" w:rsidRPr="008D448E" w:rsidRDefault="004C318B" w:rsidP="00861F1E">
            <w:pPr>
              <w:pStyle w:val="TableText"/>
              <w:keepNext/>
              <w:keepLines/>
            </w:pPr>
            <w:r>
              <w:rPr>
                <w:rFonts w:cs="Arial"/>
              </w:rPr>
              <w:t>Code</w:t>
            </w:r>
          </w:p>
        </w:tc>
      </w:tr>
      <w:tr w:rsidR="004C318B" w14:paraId="44E9C9EC"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7268F786" w14:textId="77777777" w:rsidR="004C318B" w:rsidRPr="00504110" w:rsidRDefault="004C318B" w:rsidP="00861F1E">
            <w:pPr>
              <w:pStyle w:val="TableText"/>
              <w:keepNext/>
              <w:keepLines/>
              <w:rPr>
                <w:b/>
              </w:rPr>
            </w:pPr>
            <w:r w:rsidRPr="00504110">
              <w:rPr>
                <w:b/>
              </w:rPr>
              <w:t>Field size</w:t>
            </w:r>
          </w:p>
        </w:tc>
        <w:tc>
          <w:tcPr>
            <w:tcW w:w="1751" w:type="dxa"/>
            <w:tcBorders>
              <w:top w:val="single" w:sz="4" w:space="0" w:color="C2D9BA"/>
              <w:bottom w:val="single" w:sz="4" w:space="0" w:color="C2D9BA"/>
            </w:tcBorders>
            <w:shd w:val="clear" w:color="auto" w:fill="auto"/>
          </w:tcPr>
          <w:p w14:paraId="3FECD1AE" w14:textId="77777777" w:rsidR="004C318B" w:rsidRPr="008D448E" w:rsidRDefault="004C318B" w:rsidP="00861F1E">
            <w:pPr>
              <w:pStyle w:val="TableText"/>
              <w:keepNext/>
              <w:keepLines/>
            </w:pPr>
            <w:r>
              <w:rPr>
                <w:rFonts w:cs="Arial"/>
              </w:rPr>
              <w:t>18</w:t>
            </w:r>
          </w:p>
        </w:tc>
        <w:tc>
          <w:tcPr>
            <w:tcW w:w="2551" w:type="dxa"/>
            <w:tcBorders>
              <w:top w:val="single" w:sz="4" w:space="0" w:color="FFFFFF" w:themeColor="background1"/>
              <w:bottom w:val="single" w:sz="4" w:space="0" w:color="C2D9BA"/>
            </w:tcBorders>
            <w:shd w:val="clear" w:color="auto" w:fill="C2D9BA"/>
          </w:tcPr>
          <w:p w14:paraId="7B34DFBE" w14:textId="77777777" w:rsidR="004C318B" w:rsidRPr="00504110" w:rsidRDefault="004C318B" w:rsidP="00861F1E">
            <w:pPr>
              <w:pStyle w:val="TableText"/>
              <w:keepNext/>
              <w:keepLines/>
              <w:rPr>
                <w:b/>
              </w:rPr>
            </w:pPr>
            <w:r w:rsidRPr="00504110">
              <w:rPr>
                <w:b/>
              </w:rPr>
              <w:t>Representational layout</w:t>
            </w:r>
          </w:p>
        </w:tc>
        <w:tc>
          <w:tcPr>
            <w:tcW w:w="1758" w:type="dxa"/>
            <w:tcBorders>
              <w:top w:val="single" w:sz="4" w:space="0" w:color="C2D9BA"/>
              <w:bottom w:val="single" w:sz="4" w:space="0" w:color="C2D9BA"/>
            </w:tcBorders>
            <w:shd w:val="clear" w:color="auto" w:fill="auto"/>
          </w:tcPr>
          <w:p w14:paraId="36786C91" w14:textId="77777777" w:rsidR="004C318B" w:rsidRPr="00F46627" w:rsidRDefault="004C318B" w:rsidP="00861F1E">
            <w:pPr>
              <w:pStyle w:val="TableBullet"/>
              <w:keepNext/>
              <w:keepLines/>
              <w:numPr>
                <w:ilvl w:val="0"/>
                <w:numId w:val="0"/>
              </w:numPr>
              <w:spacing w:before="60" w:line="240" w:lineRule="auto"/>
            </w:pPr>
            <w:r>
              <w:t>N(18)</w:t>
            </w:r>
          </w:p>
        </w:tc>
      </w:tr>
      <w:tr w:rsidR="004C318B" w14:paraId="6369C25B"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57F43501" w14:textId="77777777" w:rsidR="004C318B" w:rsidRPr="00504110" w:rsidRDefault="004C318B" w:rsidP="00861F1E">
            <w:pPr>
              <w:pStyle w:val="TableText"/>
              <w:keepNext/>
              <w:keepLines/>
              <w:rPr>
                <w:b/>
              </w:rPr>
            </w:pPr>
            <w:r>
              <w:rPr>
                <w:b/>
              </w:rPr>
              <w:t>Value domain</w:t>
            </w:r>
          </w:p>
        </w:tc>
        <w:tc>
          <w:tcPr>
            <w:tcW w:w="6060" w:type="dxa"/>
            <w:gridSpan w:val="3"/>
            <w:tcBorders>
              <w:top w:val="single" w:sz="4" w:space="0" w:color="C2D9BA"/>
              <w:bottom w:val="single" w:sz="4" w:space="0" w:color="C2D9BA"/>
            </w:tcBorders>
            <w:shd w:val="clear" w:color="auto" w:fill="auto"/>
          </w:tcPr>
          <w:p w14:paraId="512DC19F" w14:textId="10BE341E" w:rsidR="004C318B" w:rsidRPr="008751BB" w:rsidRDefault="00E23DE3" w:rsidP="00861F1E">
            <w:pPr>
              <w:pStyle w:val="TableText"/>
              <w:keepNext/>
              <w:keepLines/>
              <w:rPr>
                <w:sz w:val="12"/>
                <w:szCs w:val="12"/>
              </w:rPr>
            </w:pPr>
            <w:r w:rsidRPr="00FB7138">
              <w:t xml:space="preserve">Valid code from </w:t>
            </w:r>
            <w:r>
              <w:t>‘</w:t>
            </w:r>
            <w:r w:rsidR="001E0BE1" w:rsidRPr="001E0BE1">
              <w:rPr>
                <w:b/>
                <w:bCs/>
              </w:rPr>
              <w:t xml:space="preserve">Route of </w:t>
            </w:r>
            <w:r w:rsidR="001E0BE1" w:rsidRPr="00D272BF">
              <w:rPr>
                <w:b/>
                <w:bCs/>
              </w:rPr>
              <w:t>administration</w:t>
            </w:r>
            <w:r w:rsidR="001E0BE1" w:rsidRPr="00D272BF">
              <w:t xml:space="preserve">’ </w:t>
            </w:r>
            <w:r w:rsidRPr="001E0BE1">
              <w:t>in</w:t>
            </w:r>
            <w:r>
              <w:t xml:space="preserve"> </w:t>
            </w:r>
            <w:r w:rsidRPr="004A6542">
              <w:rPr>
                <w:b/>
                <w:bCs/>
              </w:rPr>
              <w:t>5.2.</w:t>
            </w:r>
            <w:r w:rsidR="001E0BE1">
              <w:rPr>
                <w:b/>
                <w:bCs/>
              </w:rPr>
              <w:t>8</w:t>
            </w:r>
            <w:r w:rsidRPr="004A6542">
              <w:rPr>
                <w:b/>
                <w:bCs/>
              </w:rPr>
              <w:t xml:space="preserve"> HISO 10080:2021 Systemic Anti-Cancer Therapy Regimen Data Standard</w:t>
            </w:r>
            <w:r w:rsidRPr="008751BB">
              <w:rPr>
                <w:sz w:val="12"/>
                <w:szCs w:val="12"/>
              </w:rPr>
              <w:t xml:space="preserve"> </w:t>
            </w:r>
          </w:p>
        </w:tc>
      </w:tr>
      <w:tr w:rsidR="004C318B" w14:paraId="37AA0A61"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6B5215D7" w14:textId="77777777" w:rsidR="004C318B" w:rsidRPr="00504110" w:rsidRDefault="004C318B" w:rsidP="00861F1E">
            <w:pPr>
              <w:pStyle w:val="TableText"/>
              <w:keepNext/>
              <w:keepLines/>
              <w:rPr>
                <w:b/>
              </w:rPr>
            </w:pPr>
            <w:r>
              <w:rPr>
                <w:b/>
              </w:rPr>
              <w:t>Obligation</w:t>
            </w:r>
          </w:p>
        </w:tc>
        <w:tc>
          <w:tcPr>
            <w:tcW w:w="6060" w:type="dxa"/>
            <w:gridSpan w:val="3"/>
            <w:tcBorders>
              <w:top w:val="single" w:sz="4" w:space="0" w:color="C2D9BA"/>
              <w:bottom w:val="single" w:sz="4" w:space="0" w:color="C2D9BA"/>
            </w:tcBorders>
            <w:shd w:val="clear" w:color="auto" w:fill="auto"/>
          </w:tcPr>
          <w:p w14:paraId="471CD1D1" w14:textId="77777777" w:rsidR="004C318B" w:rsidRPr="008D448E" w:rsidRDefault="004C318B" w:rsidP="00861F1E">
            <w:pPr>
              <w:pStyle w:val="TableText"/>
              <w:keepNext/>
              <w:keepLines/>
            </w:pPr>
            <w:r>
              <w:t>Mandatory</w:t>
            </w:r>
          </w:p>
        </w:tc>
      </w:tr>
      <w:tr w:rsidR="004C318B" w14:paraId="7028B07F"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115D01B5" w14:textId="77777777" w:rsidR="004C318B" w:rsidRPr="00504110" w:rsidRDefault="004C318B" w:rsidP="00861F1E">
            <w:pPr>
              <w:pStyle w:val="TableText"/>
              <w:keepNext/>
              <w:keepLines/>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045148BC" w14:textId="77777777" w:rsidR="00361AD0" w:rsidRDefault="001A66E2" w:rsidP="00861F1E">
            <w:pPr>
              <w:pStyle w:val="TableText"/>
              <w:numPr>
                <w:ilvl w:val="0"/>
                <w:numId w:val="20"/>
              </w:numPr>
              <w:ind w:left="357" w:hanging="357"/>
            </w:pPr>
            <w:r w:rsidRPr="00B90B69">
              <w:t>It is recommended that th</w:t>
            </w:r>
            <w:r>
              <w:t>is</w:t>
            </w:r>
            <w:r w:rsidRPr="00B90B69">
              <w:t xml:space="preserve"> </w:t>
            </w:r>
            <w:r>
              <w:t>data element</w:t>
            </w:r>
            <w:r w:rsidRPr="00B90B69">
              <w:t xml:space="preserve"> be captured to allow</w:t>
            </w:r>
            <w:r>
              <w:t xml:space="preserve"> for</w:t>
            </w:r>
            <w:r w:rsidRPr="00B90B69">
              <w:t xml:space="preserve"> prescribing of systemic anti-cancer therapy.</w:t>
            </w:r>
          </w:p>
          <w:p w14:paraId="381747C2" w14:textId="1649CA11" w:rsidR="004C318B" w:rsidRPr="008D448E" w:rsidRDefault="0043279E" w:rsidP="00861F1E">
            <w:pPr>
              <w:pStyle w:val="TableText"/>
              <w:numPr>
                <w:ilvl w:val="0"/>
                <w:numId w:val="20"/>
              </w:numPr>
              <w:ind w:left="357" w:hanging="357"/>
            </w:pPr>
            <w:r>
              <w:t>This data should be automatically populated via integration between clinical systems</w:t>
            </w:r>
            <w:r w:rsidR="00BF7FCA">
              <w:t>.</w:t>
            </w:r>
          </w:p>
        </w:tc>
      </w:tr>
      <w:tr w:rsidR="00441D1E" w14:paraId="533E9CCA" w14:textId="77777777" w:rsidTr="0017224A">
        <w:trPr>
          <w:cantSplit/>
        </w:trPr>
        <w:tc>
          <w:tcPr>
            <w:tcW w:w="2020" w:type="dxa"/>
            <w:tcBorders>
              <w:top w:val="single" w:sz="4" w:space="0" w:color="FFFFFF" w:themeColor="background1"/>
              <w:bottom w:val="single" w:sz="4" w:space="0" w:color="FFFFFF" w:themeColor="background1"/>
            </w:tcBorders>
            <w:shd w:val="clear" w:color="auto" w:fill="C2D9BA"/>
          </w:tcPr>
          <w:p w14:paraId="36E649F1" w14:textId="77C5A80B" w:rsidR="00441D1E" w:rsidRPr="00504110" w:rsidRDefault="00441D1E" w:rsidP="00861F1E">
            <w:pPr>
              <w:pStyle w:val="TableText"/>
              <w:keepNext/>
              <w:keepLines/>
              <w:rPr>
                <w:b/>
              </w:rPr>
            </w:pPr>
            <w:r>
              <w:rPr>
                <w:b/>
              </w:rPr>
              <w:t>Validation rules</w:t>
            </w:r>
          </w:p>
        </w:tc>
        <w:tc>
          <w:tcPr>
            <w:tcW w:w="6060" w:type="dxa"/>
            <w:gridSpan w:val="3"/>
            <w:tcBorders>
              <w:top w:val="single" w:sz="4" w:space="0" w:color="C2D9BA"/>
              <w:bottom w:val="single" w:sz="4" w:space="0" w:color="C2D9BA"/>
            </w:tcBorders>
            <w:shd w:val="clear" w:color="auto" w:fill="auto"/>
          </w:tcPr>
          <w:p w14:paraId="3BAF683C" w14:textId="74CCB2FE" w:rsidR="00441D1E" w:rsidRPr="00B90B69" w:rsidRDefault="00441D1E" w:rsidP="00441D1E">
            <w:pPr>
              <w:pStyle w:val="TableText"/>
            </w:pPr>
            <w:r>
              <w:t>Must be an active SNOMED CT concept.</w:t>
            </w:r>
          </w:p>
        </w:tc>
      </w:tr>
    </w:tbl>
    <w:p w14:paraId="7573A4A1" w14:textId="77777777" w:rsidR="00CF0F5B" w:rsidRDefault="00CF0F5B" w:rsidP="002B7CCB"/>
    <w:p w14:paraId="035419FC" w14:textId="507D640A" w:rsidR="007D39D9" w:rsidRPr="006807A4" w:rsidRDefault="00801C37" w:rsidP="00B76554">
      <w:pPr>
        <w:pStyle w:val="Heading3"/>
        <w:ind w:left="1134"/>
      </w:pPr>
      <w:r>
        <w:t>Administration start time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03A220D1" w14:textId="77777777" w:rsidTr="00C423EF">
        <w:trPr>
          <w:cantSplit/>
        </w:trPr>
        <w:tc>
          <w:tcPr>
            <w:tcW w:w="2020" w:type="dxa"/>
            <w:tcBorders>
              <w:top w:val="single" w:sz="4" w:space="0" w:color="C2D9BA"/>
              <w:bottom w:val="single" w:sz="4" w:space="0" w:color="FFFFFF" w:themeColor="background1"/>
            </w:tcBorders>
            <w:shd w:val="clear" w:color="auto" w:fill="C2D9BA"/>
          </w:tcPr>
          <w:p w14:paraId="4C759577"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55F3C38F" w14:textId="6AEC8385" w:rsidR="007D39D9" w:rsidRPr="00184228" w:rsidRDefault="004B6F85" w:rsidP="00316289">
            <w:pPr>
              <w:pStyle w:val="TableText"/>
              <w:keepNext/>
              <w:rPr>
                <w:lang w:eastAsia="en-US"/>
              </w:rPr>
            </w:pPr>
            <w:r w:rsidRPr="004B6F85">
              <w:rPr>
                <w:lang w:eastAsia="en-US"/>
              </w:rPr>
              <w:t>Date</w:t>
            </w:r>
            <w:r w:rsidR="00C423EF">
              <w:rPr>
                <w:lang w:eastAsia="en-US"/>
              </w:rPr>
              <w:t xml:space="preserve"> and </w:t>
            </w:r>
            <w:r w:rsidRPr="004B6F85">
              <w:rPr>
                <w:lang w:eastAsia="en-US"/>
              </w:rPr>
              <w:t>time of administration start</w:t>
            </w:r>
          </w:p>
        </w:tc>
      </w:tr>
      <w:tr w:rsidR="007D39D9" w14:paraId="41F01B05" w14:textId="77777777" w:rsidTr="00C423EF">
        <w:trPr>
          <w:cantSplit/>
        </w:trPr>
        <w:tc>
          <w:tcPr>
            <w:tcW w:w="2020" w:type="dxa"/>
            <w:tcBorders>
              <w:top w:val="single" w:sz="4" w:space="0" w:color="FFFFFF" w:themeColor="background1"/>
              <w:bottom w:val="single" w:sz="4" w:space="0" w:color="FFFFFF" w:themeColor="background1"/>
            </w:tcBorders>
            <w:shd w:val="clear" w:color="auto" w:fill="C2D9BA"/>
          </w:tcPr>
          <w:p w14:paraId="7DD1998F"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6CFD0685" w14:textId="7C5D75DD" w:rsidR="007D39D9" w:rsidRDefault="00930495" w:rsidP="00316289">
            <w:pPr>
              <w:pStyle w:val="TableText"/>
              <w:keepNext/>
              <w:rPr>
                <w:lang w:eastAsia="en-US"/>
              </w:rPr>
            </w:pPr>
            <w:r>
              <w:rPr>
                <w:lang w:eastAsia="en-US"/>
              </w:rPr>
              <w:t>-</w:t>
            </w:r>
          </w:p>
        </w:tc>
      </w:tr>
      <w:tr w:rsidR="00C423EF" w14:paraId="43A1A560"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33496EA7" w14:textId="77777777" w:rsidR="00C423EF" w:rsidRPr="00504110" w:rsidRDefault="00C423EF" w:rsidP="00C423EF">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2326BC5C" w14:textId="6497D867" w:rsidR="00C423EF" w:rsidRPr="00FD7C3F" w:rsidRDefault="00C423EF" w:rsidP="00C423EF">
            <w:pPr>
              <w:pStyle w:val="TableText"/>
              <w:rPr>
                <w:rFonts w:cs="Arial"/>
              </w:rPr>
            </w:pPr>
            <w:r>
              <w:rPr>
                <w:rFonts w:cs="Arial"/>
              </w:rPr>
              <w:t>Date/time</w:t>
            </w:r>
          </w:p>
        </w:tc>
        <w:tc>
          <w:tcPr>
            <w:tcW w:w="2211" w:type="dxa"/>
            <w:tcBorders>
              <w:top w:val="single" w:sz="4" w:space="0" w:color="C2D9BA"/>
              <w:bottom w:val="single" w:sz="4" w:space="0" w:color="FFFFFF" w:themeColor="background1"/>
            </w:tcBorders>
            <w:shd w:val="clear" w:color="auto" w:fill="C2D9BA"/>
          </w:tcPr>
          <w:p w14:paraId="2014D809" w14:textId="77777777" w:rsidR="00C423EF" w:rsidRPr="00504110" w:rsidRDefault="00C423EF" w:rsidP="00C423EF">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5AB0971A" w14:textId="525A2832" w:rsidR="00C423EF" w:rsidRPr="008D448E" w:rsidRDefault="00C423EF" w:rsidP="00C423EF">
            <w:pPr>
              <w:pStyle w:val="TableText"/>
            </w:pPr>
            <w:r>
              <w:t>Full date and time</w:t>
            </w:r>
          </w:p>
        </w:tc>
      </w:tr>
      <w:tr w:rsidR="00C423EF" w14:paraId="690214BD"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2B52210D" w14:textId="77777777" w:rsidR="00C423EF" w:rsidRPr="00504110" w:rsidRDefault="00C423EF" w:rsidP="00C423EF">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08CACD03" w14:textId="3055D650" w:rsidR="00C423EF" w:rsidRPr="008D448E" w:rsidRDefault="00C423EF" w:rsidP="00C423EF">
            <w:pPr>
              <w:pStyle w:val="TableText"/>
            </w:pPr>
            <w:r>
              <w:t>14</w:t>
            </w:r>
          </w:p>
        </w:tc>
        <w:tc>
          <w:tcPr>
            <w:tcW w:w="2211" w:type="dxa"/>
            <w:tcBorders>
              <w:top w:val="single" w:sz="4" w:space="0" w:color="FFFFFF" w:themeColor="background1"/>
              <w:bottom w:val="single" w:sz="4" w:space="0" w:color="C2D9BA"/>
            </w:tcBorders>
            <w:shd w:val="clear" w:color="auto" w:fill="C2D9BA"/>
          </w:tcPr>
          <w:p w14:paraId="6727A509" w14:textId="77777777" w:rsidR="00C423EF" w:rsidRPr="00504110" w:rsidRDefault="00C423EF" w:rsidP="00C423EF">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76F325E7" w14:textId="67C4D972" w:rsidR="00C423EF" w:rsidRPr="00F46627" w:rsidRDefault="00C423EF" w:rsidP="00C423EF">
            <w:pPr>
              <w:pStyle w:val="TableBullet"/>
              <w:numPr>
                <w:ilvl w:val="0"/>
                <w:numId w:val="0"/>
              </w:numPr>
              <w:spacing w:before="60" w:line="240" w:lineRule="auto"/>
              <w:ind w:left="284" w:hanging="284"/>
            </w:pPr>
            <w:r>
              <w:rPr>
                <w:rFonts w:cs="Segoe UI"/>
                <w:snapToGrid w:val="0"/>
                <w:szCs w:val="18"/>
              </w:rPr>
              <w:t>YYYYMMDD HH:MM</w:t>
            </w:r>
          </w:p>
        </w:tc>
      </w:tr>
      <w:tr w:rsidR="00C423EF" w14:paraId="3D7D1232" w14:textId="77777777" w:rsidTr="00C423EF">
        <w:trPr>
          <w:cantSplit/>
        </w:trPr>
        <w:tc>
          <w:tcPr>
            <w:tcW w:w="2020" w:type="dxa"/>
            <w:tcBorders>
              <w:top w:val="single" w:sz="4" w:space="0" w:color="FFFFFF" w:themeColor="background1"/>
              <w:bottom w:val="single" w:sz="4" w:space="0" w:color="FFFFFF" w:themeColor="background1"/>
            </w:tcBorders>
            <w:shd w:val="clear" w:color="auto" w:fill="C2D9BA"/>
          </w:tcPr>
          <w:p w14:paraId="0FE28063" w14:textId="77777777" w:rsidR="00C423EF" w:rsidRPr="00504110" w:rsidRDefault="00C423EF" w:rsidP="00C423EF">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7F6414C0" w14:textId="680B8E4E" w:rsidR="00C423EF" w:rsidRPr="008D448E" w:rsidRDefault="00C423EF" w:rsidP="00C423EF">
            <w:pPr>
              <w:pStyle w:val="TableText"/>
            </w:pPr>
            <w:r>
              <w:t>Valid date and time</w:t>
            </w:r>
          </w:p>
        </w:tc>
      </w:tr>
      <w:tr w:rsidR="007D39D9" w14:paraId="3691ED90" w14:textId="77777777" w:rsidTr="00C423EF">
        <w:trPr>
          <w:cantSplit/>
        </w:trPr>
        <w:tc>
          <w:tcPr>
            <w:tcW w:w="2020" w:type="dxa"/>
            <w:tcBorders>
              <w:top w:val="single" w:sz="4" w:space="0" w:color="FFFFFF" w:themeColor="background1"/>
              <w:bottom w:val="single" w:sz="4" w:space="0" w:color="FFFFFF" w:themeColor="background1"/>
            </w:tcBorders>
            <w:shd w:val="clear" w:color="auto" w:fill="C2D9BA"/>
          </w:tcPr>
          <w:p w14:paraId="022FD92A" w14:textId="77777777" w:rsidR="007D39D9" w:rsidRPr="00504110" w:rsidRDefault="007D39D9" w:rsidP="00316289">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00AAE14D" w14:textId="2AA01689" w:rsidR="009B7953" w:rsidRPr="008D448E" w:rsidRDefault="009B7953" w:rsidP="00316289">
            <w:pPr>
              <w:pStyle w:val="TableText"/>
            </w:pPr>
            <w:r>
              <w:t xml:space="preserve">Conditional; mandatory if </w:t>
            </w:r>
            <w:r w:rsidRPr="00D55E54">
              <w:rPr>
                <w:b/>
                <w:bCs/>
              </w:rPr>
              <w:t>2.</w:t>
            </w:r>
            <w:r>
              <w:rPr>
                <w:b/>
                <w:bCs/>
              </w:rPr>
              <w:t xml:space="preserve">9.1 Route of administration </w:t>
            </w:r>
            <w:r>
              <w:t xml:space="preserve">value </w:t>
            </w:r>
            <w:r w:rsidRPr="00BD721F">
              <w:rPr>
                <w:b/>
                <w:bCs/>
              </w:rPr>
              <w:t>‘</w:t>
            </w:r>
            <w:r w:rsidR="002F1679" w:rsidRPr="002F1679">
              <w:rPr>
                <w:b/>
                <w:bCs/>
              </w:rPr>
              <w:t>oral administration</w:t>
            </w:r>
            <w:r w:rsidRPr="00BD721F">
              <w:rPr>
                <w:b/>
                <w:bCs/>
              </w:rPr>
              <w:t>’</w:t>
            </w:r>
            <w:r>
              <w:t xml:space="preserve"> is</w:t>
            </w:r>
            <w:r w:rsidR="002F1679">
              <w:t xml:space="preserve"> not</w:t>
            </w:r>
            <w:r>
              <w:t xml:space="preserve"> provided.</w:t>
            </w:r>
          </w:p>
        </w:tc>
      </w:tr>
      <w:tr w:rsidR="007D39D9" w14:paraId="42085499" w14:textId="77777777" w:rsidTr="00C423EF">
        <w:trPr>
          <w:cantSplit/>
        </w:trPr>
        <w:tc>
          <w:tcPr>
            <w:tcW w:w="2020" w:type="dxa"/>
            <w:tcBorders>
              <w:top w:val="single" w:sz="4" w:space="0" w:color="FFFFFF" w:themeColor="background1"/>
              <w:bottom w:val="single" w:sz="4" w:space="0" w:color="FFFFFF" w:themeColor="background1"/>
            </w:tcBorders>
            <w:shd w:val="clear" w:color="auto" w:fill="C2D9BA"/>
          </w:tcPr>
          <w:p w14:paraId="17538CB1" w14:textId="77777777" w:rsidR="007D39D9" w:rsidRPr="00504110" w:rsidRDefault="007D39D9" w:rsidP="00316289">
            <w:pPr>
              <w:pStyle w:val="TableText"/>
              <w:rPr>
                <w:b/>
              </w:rPr>
            </w:pPr>
            <w:r w:rsidRPr="00504110">
              <w:rPr>
                <w:b/>
              </w:rPr>
              <w:lastRenderedPageBreak/>
              <w:t>Guide for use</w:t>
            </w:r>
          </w:p>
        </w:tc>
        <w:tc>
          <w:tcPr>
            <w:tcW w:w="6060" w:type="dxa"/>
            <w:gridSpan w:val="3"/>
            <w:tcBorders>
              <w:top w:val="single" w:sz="4" w:space="0" w:color="C2D9BA"/>
              <w:bottom w:val="single" w:sz="4" w:space="0" w:color="C2D9BA"/>
            </w:tcBorders>
            <w:shd w:val="clear" w:color="auto" w:fill="auto"/>
          </w:tcPr>
          <w:p w14:paraId="644C03D5" w14:textId="77777777" w:rsidR="007870E1" w:rsidRDefault="001A66E2" w:rsidP="001B6F97">
            <w:pPr>
              <w:pStyle w:val="TableText"/>
              <w:numPr>
                <w:ilvl w:val="0"/>
                <w:numId w:val="20"/>
              </w:numPr>
              <w:ind w:left="357" w:hanging="357"/>
            </w:pPr>
            <w:r w:rsidRPr="00B90B69">
              <w:t>It is recommended that th</w:t>
            </w:r>
            <w:r>
              <w:t>is</w:t>
            </w:r>
            <w:r w:rsidRPr="00B90B69">
              <w:t xml:space="preserve"> </w:t>
            </w:r>
            <w:r>
              <w:t>data element</w:t>
            </w:r>
            <w:r w:rsidRPr="00B90B69">
              <w:t xml:space="preserve"> be captured to allow</w:t>
            </w:r>
            <w:r>
              <w:t xml:space="preserve"> for</w:t>
            </w:r>
            <w:r w:rsidRPr="00B90B69">
              <w:t xml:space="preserve"> prescribing of systemic anti-cancer therapy.</w:t>
            </w:r>
          </w:p>
          <w:p w14:paraId="7B4931CC" w14:textId="6CE0CA84" w:rsidR="00CD36E5" w:rsidRPr="008D448E" w:rsidRDefault="0043279E" w:rsidP="001B6F97">
            <w:pPr>
              <w:pStyle w:val="TableText"/>
              <w:numPr>
                <w:ilvl w:val="0"/>
                <w:numId w:val="20"/>
              </w:numPr>
              <w:ind w:left="357" w:hanging="357"/>
            </w:pPr>
            <w:r>
              <w:t>This data should be automatically populated via integration between clinical systems</w:t>
            </w:r>
            <w:r w:rsidR="00BF7FCA">
              <w:t>.</w:t>
            </w:r>
          </w:p>
        </w:tc>
      </w:tr>
      <w:tr w:rsidR="007D39D9" w14:paraId="221CCB2B" w14:textId="77777777" w:rsidTr="00C423EF">
        <w:trPr>
          <w:cantSplit/>
        </w:trPr>
        <w:tc>
          <w:tcPr>
            <w:tcW w:w="2020" w:type="dxa"/>
            <w:tcBorders>
              <w:top w:val="single" w:sz="4" w:space="0" w:color="FFFFFF" w:themeColor="background1"/>
              <w:bottom w:val="single" w:sz="4" w:space="0" w:color="FFFFFF" w:themeColor="background1"/>
            </w:tcBorders>
            <w:shd w:val="clear" w:color="auto" w:fill="C2D9BA"/>
          </w:tcPr>
          <w:p w14:paraId="54A2443A" w14:textId="77777777" w:rsidR="007D39D9" w:rsidRPr="00504110" w:rsidRDefault="007D39D9" w:rsidP="00316289">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70204C52" w14:textId="1D75894B" w:rsidR="007D39D9" w:rsidRPr="008D448E" w:rsidRDefault="00C423EF" w:rsidP="00316289">
            <w:pPr>
              <w:pStyle w:val="TableText"/>
            </w:pPr>
            <w:r>
              <w:t>This must be a valid date and time that is less than or equal to the current date and time.</w:t>
            </w:r>
          </w:p>
        </w:tc>
      </w:tr>
    </w:tbl>
    <w:p w14:paraId="4C5E7251" w14:textId="77777777" w:rsidR="007D39D9" w:rsidRDefault="007D39D9" w:rsidP="007D39D9"/>
    <w:p w14:paraId="5E546ADC" w14:textId="79D30624" w:rsidR="007D39D9" w:rsidRPr="006807A4" w:rsidRDefault="00801C37" w:rsidP="00B76554">
      <w:pPr>
        <w:pStyle w:val="Heading3"/>
        <w:ind w:left="1134"/>
      </w:pPr>
      <w:r>
        <w:t>Administration end time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D39D9" w:rsidRPr="003D59BB" w14:paraId="09DB69AA" w14:textId="77777777" w:rsidTr="00C340C5">
        <w:trPr>
          <w:cantSplit/>
        </w:trPr>
        <w:tc>
          <w:tcPr>
            <w:tcW w:w="2020" w:type="dxa"/>
            <w:tcBorders>
              <w:top w:val="single" w:sz="4" w:space="0" w:color="C2D9BA"/>
              <w:bottom w:val="single" w:sz="4" w:space="0" w:color="FFFFFF" w:themeColor="background1"/>
            </w:tcBorders>
            <w:shd w:val="clear" w:color="auto" w:fill="C2D9BA"/>
          </w:tcPr>
          <w:p w14:paraId="6794672A" w14:textId="77777777" w:rsidR="007D39D9" w:rsidRPr="00504110" w:rsidRDefault="007D39D9" w:rsidP="00316289">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4346B004" w14:textId="0E7E6C1F" w:rsidR="007D39D9" w:rsidRPr="00184228" w:rsidRDefault="001D6F2D" w:rsidP="00316289">
            <w:pPr>
              <w:pStyle w:val="TableText"/>
              <w:keepNext/>
              <w:rPr>
                <w:lang w:eastAsia="en-US"/>
              </w:rPr>
            </w:pPr>
            <w:r>
              <w:rPr>
                <w:lang w:eastAsia="en-US"/>
              </w:rPr>
              <w:t xml:space="preserve">Datetime of administration </w:t>
            </w:r>
            <w:r w:rsidR="00C423EF">
              <w:rPr>
                <w:lang w:eastAsia="en-US"/>
              </w:rPr>
              <w:t>end</w:t>
            </w:r>
          </w:p>
        </w:tc>
      </w:tr>
      <w:tr w:rsidR="007D39D9" w14:paraId="6030654C" w14:textId="77777777" w:rsidTr="00C340C5">
        <w:trPr>
          <w:cantSplit/>
        </w:trPr>
        <w:tc>
          <w:tcPr>
            <w:tcW w:w="2020" w:type="dxa"/>
            <w:tcBorders>
              <w:top w:val="single" w:sz="4" w:space="0" w:color="FFFFFF" w:themeColor="background1"/>
              <w:bottom w:val="single" w:sz="4" w:space="0" w:color="FFFFFF" w:themeColor="background1"/>
            </w:tcBorders>
            <w:shd w:val="clear" w:color="auto" w:fill="C2D9BA"/>
          </w:tcPr>
          <w:p w14:paraId="41715AED" w14:textId="77777777" w:rsidR="007D39D9" w:rsidRPr="00504110" w:rsidRDefault="007D39D9" w:rsidP="00316289">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34BA0A78" w14:textId="62CB251F" w:rsidR="007D39D9" w:rsidRDefault="00387A39" w:rsidP="00316289">
            <w:pPr>
              <w:pStyle w:val="TableText"/>
              <w:keepNext/>
              <w:rPr>
                <w:lang w:eastAsia="en-US"/>
              </w:rPr>
            </w:pPr>
            <w:r>
              <w:rPr>
                <w:lang w:eastAsia="en-US"/>
              </w:rPr>
              <w:t>-</w:t>
            </w:r>
          </w:p>
        </w:tc>
      </w:tr>
      <w:tr w:rsidR="00C423EF" w14:paraId="6DB6CB68"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3BAB0E4B" w14:textId="77777777" w:rsidR="00C423EF" w:rsidRPr="00504110" w:rsidRDefault="00C423EF" w:rsidP="00C423EF">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2C502C7D" w14:textId="265FA09A" w:rsidR="00C423EF" w:rsidRPr="00FD7C3F" w:rsidRDefault="00C423EF" w:rsidP="00C423EF">
            <w:pPr>
              <w:pStyle w:val="TableText"/>
              <w:rPr>
                <w:rFonts w:cs="Arial"/>
              </w:rPr>
            </w:pPr>
            <w:r>
              <w:rPr>
                <w:rFonts w:cs="Arial"/>
              </w:rPr>
              <w:t>Date/time</w:t>
            </w:r>
          </w:p>
        </w:tc>
        <w:tc>
          <w:tcPr>
            <w:tcW w:w="2211" w:type="dxa"/>
            <w:tcBorders>
              <w:top w:val="single" w:sz="4" w:space="0" w:color="C2D9BA"/>
              <w:bottom w:val="single" w:sz="4" w:space="0" w:color="FFFFFF" w:themeColor="background1"/>
            </w:tcBorders>
            <w:shd w:val="clear" w:color="auto" w:fill="C2D9BA"/>
          </w:tcPr>
          <w:p w14:paraId="1AC777B4" w14:textId="643F04D9" w:rsidR="00C423EF" w:rsidRPr="00504110" w:rsidRDefault="00C423EF" w:rsidP="00C423EF">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7147E205" w14:textId="60A9E7A6" w:rsidR="00C423EF" w:rsidRPr="008D448E" w:rsidRDefault="00C423EF" w:rsidP="00C423EF">
            <w:pPr>
              <w:pStyle w:val="TableText"/>
            </w:pPr>
            <w:r>
              <w:t>Full date and time</w:t>
            </w:r>
          </w:p>
        </w:tc>
      </w:tr>
      <w:tr w:rsidR="00C423EF" w14:paraId="098CD116"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18A63CB6" w14:textId="77777777" w:rsidR="00C423EF" w:rsidRPr="00504110" w:rsidRDefault="00C423EF" w:rsidP="00C423EF">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3C73C332" w14:textId="7128BDF1" w:rsidR="00C423EF" w:rsidRPr="008D448E" w:rsidRDefault="00C423EF" w:rsidP="00C423EF">
            <w:pPr>
              <w:pStyle w:val="TableText"/>
            </w:pPr>
            <w:r>
              <w:t>14</w:t>
            </w:r>
          </w:p>
        </w:tc>
        <w:tc>
          <w:tcPr>
            <w:tcW w:w="2211" w:type="dxa"/>
            <w:tcBorders>
              <w:top w:val="single" w:sz="4" w:space="0" w:color="FFFFFF" w:themeColor="background1"/>
              <w:bottom w:val="single" w:sz="4" w:space="0" w:color="C2D9BA"/>
            </w:tcBorders>
            <w:shd w:val="clear" w:color="auto" w:fill="C2D9BA"/>
          </w:tcPr>
          <w:p w14:paraId="40142E08" w14:textId="355071CF" w:rsidR="00C423EF" w:rsidRPr="00504110" w:rsidRDefault="00C423EF" w:rsidP="00C423EF">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6136ACB7" w14:textId="6A2AF04F" w:rsidR="00C423EF" w:rsidRPr="00F46627" w:rsidRDefault="00C423EF" w:rsidP="00C423EF">
            <w:pPr>
              <w:pStyle w:val="TableBullet"/>
              <w:numPr>
                <w:ilvl w:val="0"/>
                <w:numId w:val="0"/>
              </w:numPr>
              <w:spacing w:before="60" w:line="240" w:lineRule="auto"/>
              <w:ind w:left="284" w:hanging="284"/>
            </w:pPr>
            <w:r>
              <w:rPr>
                <w:rFonts w:cs="Segoe UI"/>
                <w:snapToGrid w:val="0"/>
                <w:szCs w:val="18"/>
              </w:rPr>
              <w:t>YYYYMMDD HH:MM</w:t>
            </w:r>
          </w:p>
        </w:tc>
      </w:tr>
      <w:tr w:rsidR="00C423EF" w14:paraId="090CCF4D" w14:textId="77777777" w:rsidTr="00C340C5">
        <w:trPr>
          <w:cantSplit/>
        </w:trPr>
        <w:tc>
          <w:tcPr>
            <w:tcW w:w="2020" w:type="dxa"/>
            <w:tcBorders>
              <w:top w:val="single" w:sz="4" w:space="0" w:color="FFFFFF" w:themeColor="background1"/>
              <w:bottom w:val="single" w:sz="4" w:space="0" w:color="FFFFFF" w:themeColor="background1"/>
            </w:tcBorders>
            <w:shd w:val="clear" w:color="auto" w:fill="C2D9BA"/>
          </w:tcPr>
          <w:p w14:paraId="7A3DDBFB" w14:textId="77777777" w:rsidR="00C423EF" w:rsidRPr="00504110" w:rsidRDefault="00C423EF" w:rsidP="00C423EF">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322D25B8" w14:textId="0C51E5F0" w:rsidR="00C423EF" w:rsidRPr="008D448E" w:rsidRDefault="00C423EF" w:rsidP="00C423EF">
            <w:pPr>
              <w:pStyle w:val="TableText"/>
            </w:pPr>
            <w:r>
              <w:t>Valid date and time</w:t>
            </w:r>
          </w:p>
        </w:tc>
      </w:tr>
      <w:tr w:rsidR="00C340C5" w14:paraId="029F2117" w14:textId="77777777" w:rsidTr="00C340C5">
        <w:trPr>
          <w:cantSplit/>
        </w:trPr>
        <w:tc>
          <w:tcPr>
            <w:tcW w:w="2020" w:type="dxa"/>
            <w:tcBorders>
              <w:top w:val="single" w:sz="4" w:space="0" w:color="FFFFFF" w:themeColor="background1"/>
              <w:bottom w:val="single" w:sz="4" w:space="0" w:color="FFFFFF" w:themeColor="background1"/>
            </w:tcBorders>
            <w:shd w:val="clear" w:color="auto" w:fill="C2D9BA"/>
          </w:tcPr>
          <w:p w14:paraId="4B796D14" w14:textId="77777777" w:rsidR="00C340C5" w:rsidRPr="00504110" w:rsidRDefault="00C340C5" w:rsidP="00C340C5">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0C5A6346" w14:textId="6FFCE5AF" w:rsidR="00C340C5" w:rsidRPr="008D448E" w:rsidRDefault="002F1679" w:rsidP="00C340C5">
            <w:pPr>
              <w:pStyle w:val="TableText"/>
            </w:pPr>
            <w:r>
              <w:t xml:space="preserve">Conditional; mandatory if </w:t>
            </w:r>
            <w:r w:rsidRPr="00D55E54">
              <w:rPr>
                <w:b/>
                <w:bCs/>
              </w:rPr>
              <w:t>2.</w:t>
            </w:r>
            <w:r>
              <w:rPr>
                <w:b/>
                <w:bCs/>
              </w:rPr>
              <w:t xml:space="preserve">9.1 Route of administration </w:t>
            </w:r>
            <w:r>
              <w:t xml:space="preserve">value </w:t>
            </w:r>
            <w:r w:rsidRPr="00BD721F">
              <w:rPr>
                <w:b/>
                <w:bCs/>
              </w:rPr>
              <w:t>‘</w:t>
            </w:r>
            <w:r w:rsidRPr="002F1679">
              <w:rPr>
                <w:b/>
                <w:bCs/>
              </w:rPr>
              <w:t>oral administration</w:t>
            </w:r>
            <w:r w:rsidRPr="00BD721F">
              <w:rPr>
                <w:b/>
                <w:bCs/>
              </w:rPr>
              <w:t>’</w:t>
            </w:r>
            <w:r>
              <w:t xml:space="preserve"> is not provided.</w:t>
            </w:r>
          </w:p>
        </w:tc>
      </w:tr>
      <w:tr w:rsidR="00C340C5" w14:paraId="528DD7AF" w14:textId="77777777" w:rsidTr="00C340C5">
        <w:trPr>
          <w:cantSplit/>
        </w:trPr>
        <w:tc>
          <w:tcPr>
            <w:tcW w:w="2020" w:type="dxa"/>
            <w:tcBorders>
              <w:top w:val="single" w:sz="4" w:space="0" w:color="FFFFFF" w:themeColor="background1"/>
              <w:bottom w:val="single" w:sz="4" w:space="0" w:color="FFFFFF" w:themeColor="background1"/>
            </w:tcBorders>
            <w:shd w:val="clear" w:color="auto" w:fill="C2D9BA"/>
          </w:tcPr>
          <w:p w14:paraId="2DC52CB9" w14:textId="77777777" w:rsidR="00C340C5" w:rsidRPr="00504110" w:rsidRDefault="00C340C5" w:rsidP="00C340C5">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20C97166" w14:textId="77777777" w:rsidR="00387A39" w:rsidRDefault="00CA7DB8" w:rsidP="00C340C5">
            <w:pPr>
              <w:pStyle w:val="TableText"/>
              <w:numPr>
                <w:ilvl w:val="0"/>
                <w:numId w:val="20"/>
              </w:numPr>
              <w:ind w:left="357" w:hanging="357"/>
            </w:pPr>
            <w:r w:rsidRPr="00B90B69">
              <w:t>It is recommended that th</w:t>
            </w:r>
            <w:r>
              <w:t>is</w:t>
            </w:r>
            <w:r w:rsidRPr="00B90B69">
              <w:t xml:space="preserve"> </w:t>
            </w:r>
            <w:r>
              <w:t>data element</w:t>
            </w:r>
            <w:r w:rsidRPr="00B90B69">
              <w:t xml:space="preserve"> be captured to allow</w:t>
            </w:r>
            <w:r>
              <w:t xml:space="preserve"> for</w:t>
            </w:r>
            <w:r w:rsidRPr="00B90B69">
              <w:t xml:space="preserve"> prescribing of systemic anti-cancer therapy.</w:t>
            </w:r>
          </w:p>
          <w:p w14:paraId="005185FC" w14:textId="01C75002" w:rsidR="00C340C5" w:rsidRPr="008D448E" w:rsidRDefault="0043279E" w:rsidP="00C340C5">
            <w:pPr>
              <w:pStyle w:val="TableText"/>
              <w:numPr>
                <w:ilvl w:val="0"/>
                <w:numId w:val="20"/>
              </w:numPr>
              <w:ind w:left="357" w:hanging="357"/>
            </w:pPr>
            <w:r>
              <w:t>This data should be automatically populated via integration between clinical systems</w:t>
            </w:r>
            <w:r w:rsidR="00BF7FCA">
              <w:t>.</w:t>
            </w:r>
          </w:p>
        </w:tc>
      </w:tr>
      <w:tr w:rsidR="00C340C5" w14:paraId="0F9E3545" w14:textId="77777777" w:rsidTr="00C340C5">
        <w:trPr>
          <w:cantSplit/>
        </w:trPr>
        <w:tc>
          <w:tcPr>
            <w:tcW w:w="2020" w:type="dxa"/>
            <w:tcBorders>
              <w:top w:val="single" w:sz="4" w:space="0" w:color="FFFFFF" w:themeColor="background1"/>
              <w:bottom w:val="single" w:sz="4" w:space="0" w:color="FFFFFF" w:themeColor="background1"/>
            </w:tcBorders>
            <w:shd w:val="clear" w:color="auto" w:fill="C2D9BA"/>
          </w:tcPr>
          <w:p w14:paraId="269824D3" w14:textId="77777777" w:rsidR="00C340C5" w:rsidRPr="00504110" w:rsidRDefault="00C340C5" w:rsidP="00C340C5">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35C9891F" w14:textId="1512C64D" w:rsidR="00C340C5" w:rsidRPr="008D448E" w:rsidRDefault="00C423EF" w:rsidP="00C340C5">
            <w:pPr>
              <w:pStyle w:val="TableText"/>
            </w:pPr>
            <w:r>
              <w:t xml:space="preserve">This must be a valid date and time that is </w:t>
            </w:r>
            <w:r w:rsidR="003429CF">
              <w:t>greater</w:t>
            </w:r>
            <w:r>
              <w:t xml:space="preserve"> than or equal to the current date and time.</w:t>
            </w:r>
          </w:p>
        </w:tc>
      </w:tr>
    </w:tbl>
    <w:p w14:paraId="784F50EF" w14:textId="77777777" w:rsidR="007D39D9" w:rsidRDefault="007D39D9" w:rsidP="007D39D9"/>
    <w:p w14:paraId="1327D191" w14:textId="77777777" w:rsidR="00705AF1" w:rsidRPr="006807A4" w:rsidRDefault="00705AF1" w:rsidP="00705AF1">
      <w:pPr>
        <w:pStyle w:val="Heading3"/>
        <w:ind w:left="1134"/>
      </w:pPr>
      <w:r>
        <w:t>Administration duration</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705AF1" w:rsidRPr="003D59BB" w14:paraId="54DF47CE" w14:textId="77777777" w:rsidTr="00861F1E">
        <w:trPr>
          <w:cantSplit/>
        </w:trPr>
        <w:tc>
          <w:tcPr>
            <w:tcW w:w="2020" w:type="dxa"/>
            <w:tcBorders>
              <w:top w:val="single" w:sz="4" w:space="0" w:color="C2D9BA"/>
              <w:bottom w:val="single" w:sz="4" w:space="0" w:color="FFFFFF" w:themeColor="background1"/>
            </w:tcBorders>
            <w:shd w:val="clear" w:color="auto" w:fill="C2D9BA"/>
          </w:tcPr>
          <w:p w14:paraId="799F6078" w14:textId="77777777" w:rsidR="00705AF1" w:rsidRPr="00504110" w:rsidRDefault="00705AF1" w:rsidP="00861F1E">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7244CFA8" w14:textId="23069CD5" w:rsidR="00705AF1" w:rsidRPr="00184228" w:rsidRDefault="00705AF1" w:rsidP="00861F1E">
            <w:pPr>
              <w:pStyle w:val="TableText"/>
              <w:keepNext/>
              <w:rPr>
                <w:lang w:eastAsia="en-US"/>
              </w:rPr>
            </w:pPr>
            <w:r w:rsidRPr="00272C04">
              <w:rPr>
                <w:lang w:eastAsia="en-US"/>
              </w:rPr>
              <w:t>Administration duration in minutes</w:t>
            </w:r>
          </w:p>
        </w:tc>
      </w:tr>
      <w:tr w:rsidR="00705AF1" w14:paraId="5E45448F" w14:textId="77777777" w:rsidTr="00861F1E">
        <w:trPr>
          <w:cantSplit/>
        </w:trPr>
        <w:tc>
          <w:tcPr>
            <w:tcW w:w="2020" w:type="dxa"/>
            <w:tcBorders>
              <w:top w:val="single" w:sz="4" w:space="0" w:color="FFFFFF" w:themeColor="background1"/>
              <w:bottom w:val="single" w:sz="4" w:space="0" w:color="FFFFFF" w:themeColor="background1"/>
            </w:tcBorders>
            <w:shd w:val="clear" w:color="auto" w:fill="C2D9BA"/>
          </w:tcPr>
          <w:p w14:paraId="14D299B5" w14:textId="77777777" w:rsidR="00705AF1" w:rsidRPr="00504110" w:rsidRDefault="00705AF1" w:rsidP="00861F1E">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6E5F6F7F" w14:textId="3D1884E5" w:rsidR="00705AF1" w:rsidRDefault="00930495" w:rsidP="00861F1E">
            <w:pPr>
              <w:pStyle w:val="TableText"/>
              <w:keepNext/>
              <w:rPr>
                <w:lang w:eastAsia="en-US"/>
              </w:rPr>
            </w:pPr>
            <w:r>
              <w:rPr>
                <w:lang w:eastAsia="en-US"/>
              </w:rPr>
              <w:t>-</w:t>
            </w:r>
          </w:p>
        </w:tc>
      </w:tr>
      <w:tr w:rsidR="000928CB" w14:paraId="4BFBAC3B"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226411AB" w14:textId="77777777" w:rsidR="000928CB" w:rsidRPr="00504110" w:rsidRDefault="000928CB" w:rsidP="000928CB">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7406A04A" w14:textId="151C4251" w:rsidR="000928CB" w:rsidRPr="00FD7C3F" w:rsidRDefault="000928CB" w:rsidP="000928CB">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3D40288D" w14:textId="53052704" w:rsidR="000928CB" w:rsidRPr="00504110" w:rsidRDefault="000928CB" w:rsidP="000928CB">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616071D4" w14:textId="07364EA4" w:rsidR="000928CB" w:rsidRPr="008D448E" w:rsidRDefault="000928CB" w:rsidP="000928CB">
            <w:pPr>
              <w:pStyle w:val="TableText"/>
            </w:pPr>
            <w:r>
              <w:t>Value</w:t>
            </w:r>
          </w:p>
        </w:tc>
      </w:tr>
      <w:tr w:rsidR="000928CB" w14:paraId="5B6B1127"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110B2196" w14:textId="77777777" w:rsidR="000928CB" w:rsidRPr="00504110" w:rsidRDefault="000928CB" w:rsidP="000928CB">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73143C46" w14:textId="1841D71E" w:rsidR="000928CB" w:rsidRPr="008D448E" w:rsidRDefault="000928CB" w:rsidP="000928CB">
            <w:pPr>
              <w:pStyle w:val="TableText"/>
            </w:pPr>
            <w:r>
              <w:t xml:space="preserve">3 </w:t>
            </w:r>
          </w:p>
        </w:tc>
        <w:tc>
          <w:tcPr>
            <w:tcW w:w="2211" w:type="dxa"/>
            <w:tcBorders>
              <w:top w:val="single" w:sz="4" w:space="0" w:color="FFFFFF" w:themeColor="background1"/>
              <w:bottom w:val="single" w:sz="4" w:space="0" w:color="C2D9BA"/>
            </w:tcBorders>
            <w:shd w:val="clear" w:color="auto" w:fill="C2D9BA"/>
          </w:tcPr>
          <w:p w14:paraId="6A593FE4" w14:textId="75E2F0D1" w:rsidR="000928CB" w:rsidRPr="00504110" w:rsidRDefault="000928CB" w:rsidP="000928CB">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7CF4EE68" w14:textId="7EB7AA1D" w:rsidR="000928CB" w:rsidRPr="00F46627" w:rsidRDefault="00AF42B2" w:rsidP="000928CB">
            <w:pPr>
              <w:pStyle w:val="TableBullet"/>
              <w:numPr>
                <w:ilvl w:val="0"/>
                <w:numId w:val="0"/>
              </w:numPr>
              <w:spacing w:before="60" w:line="240" w:lineRule="auto"/>
              <w:ind w:left="284" w:hanging="284"/>
            </w:pPr>
            <w:r>
              <w:t>N(3)</w:t>
            </w:r>
          </w:p>
        </w:tc>
      </w:tr>
      <w:tr w:rsidR="000928CB" w14:paraId="54E6F583" w14:textId="77777777" w:rsidTr="00861F1E">
        <w:trPr>
          <w:cantSplit/>
        </w:trPr>
        <w:tc>
          <w:tcPr>
            <w:tcW w:w="2020" w:type="dxa"/>
            <w:tcBorders>
              <w:top w:val="single" w:sz="4" w:space="0" w:color="FFFFFF" w:themeColor="background1"/>
              <w:bottom w:val="single" w:sz="4" w:space="0" w:color="FFFFFF" w:themeColor="background1"/>
            </w:tcBorders>
            <w:shd w:val="clear" w:color="auto" w:fill="C2D9BA"/>
          </w:tcPr>
          <w:p w14:paraId="357DEB4C" w14:textId="77777777" w:rsidR="000928CB" w:rsidRPr="00504110" w:rsidRDefault="000928CB" w:rsidP="000928CB">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3AB88C31" w14:textId="72113F2A" w:rsidR="000928CB" w:rsidRPr="008D448E" w:rsidRDefault="000928CB" w:rsidP="000928CB">
            <w:pPr>
              <w:pStyle w:val="TableText"/>
            </w:pPr>
            <w:r>
              <w:t>An integer</w:t>
            </w:r>
          </w:p>
        </w:tc>
      </w:tr>
      <w:tr w:rsidR="00705AF1" w14:paraId="4987BE83" w14:textId="77777777" w:rsidTr="00861F1E">
        <w:trPr>
          <w:cantSplit/>
        </w:trPr>
        <w:tc>
          <w:tcPr>
            <w:tcW w:w="2020" w:type="dxa"/>
            <w:tcBorders>
              <w:top w:val="single" w:sz="4" w:space="0" w:color="FFFFFF" w:themeColor="background1"/>
              <w:bottom w:val="single" w:sz="4" w:space="0" w:color="FFFFFF" w:themeColor="background1"/>
            </w:tcBorders>
            <w:shd w:val="clear" w:color="auto" w:fill="C2D9BA"/>
          </w:tcPr>
          <w:p w14:paraId="3B6587E5" w14:textId="77777777" w:rsidR="00705AF1" w:rsidRPr="00504110" w:rsidRDefault="00705AF1" w:rsidP="00861F1E">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411B25D9" w14:textId="44FA8EA6" w:rsidR="00705AF1" w:rsidRPr="008D448E" w:rsidRDefault="002F1679" w:rsidP="00861F1E">
            <w:pPr>
              <w:pStyle w:val="TableText"/>
            </w:pPr>
            <w:r>
              <w:t xml:space="preserve">Conditional; mandatory if </w:t>
            </w:r>
            <w:r w:rsidRPr="00D55E54">
              <w:rPr>
                <w:b/>
                <w:bCs/>
              </w:rPr>
              <w:t>2.</w:t>
            </w:r>
            <w:r>
              <w:rPr>
                <w:b/>
                <w:bCs/>
              </w:rPr>
              <w:t xml:space="preserve">9.1 Route of administration </w:t>
            </w:r>
            <w:r>
              <w:t xml:space="preserve">value </w:t>
            </w:r>
            <w:r w:rsidRPr="00BD721F">
              <w:rPr>
                <w:b/>
                <w:bCs/>
              </w:rPr>
              <w:t>‘</w:t>
            </w:r>
            <w:r w:rsidRPr="002F1679">
              <w:rPr>
                <w:b/>
                <w:bCs/>
              </w:rPr>
              <w:t>oral administration</w:t>
            </w:r>
            <w:r w:rsidRPr="00BD721F">
              <w:rPr>
                <w:b/>
                <w:bCs/>
              </w:rPr>
              <w:t>’</w:t>
            </w:r>
            <w:r>
              <w:t xml:space="preserve"> is not provided.</w:t>
            </w:r>
          </w:p>
        </w:tc>
      </w:tr>
      <w:tr w:rsidR="00705AF1" w14:paraId="4A6266B2" w14:textId="77777777" w:rsidTr="00861F1E">
        <w:trPr>
          <w:cantSplit/>
        </w:trPr>
        <w:tc>
          <w:tcPr>
            <w:tcW w:w="2020" w:type="dxa"/>
            <w:tcBorders>
              <w:top w:val="single" w:sz="4" w:space="0" w:color="FFFFFF" w:themeColor="background1"/>
              <w:bottom w:val="single" w:sz="4" w:space="0" w:color="FFFFFF" w:themeColor="background1"/>
            </w:tcBorders>
            <w:shd w:val="clear" w:color="auto" w:fill="C2D9BA"/>
          </w:tcPr>
          <w:p w14:paraId="77A488C5" w14:textId="77777777" w:rsidR="00705AF1" w:rsidRPr="00504110" w:rsidRDefault="00705AF1" w:rsidP="00861F1E">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A36BF8F" w14:textId="77777777" w:rsidR="000928CB" w:rsidRDefault="00CA7DB8" w:rsidP="00861F1E">
            <w:pPr>
              <w:pStyle w:val="TableText"/>
              <w:numPr>
                <w:ilvl w:val="0"/>
                <w:numId w:val="20"/>
              </w:numPr>
              <w:ind w:left="357" w:hanging="357"/>
            </w:pPr>
            <w:r w:rsidRPr="00B90B69">
              <w:t>It is recommended that th</w:t>
            </w:r>
            <w:r>
              <w:t>is</w:t>
            </w:r>
            <w:r w:rsidRPr="00B90B69">
              <w:t xml:space="preserve"> </w:t>
            </w:r>
            <w:r>
              <w:t>data element</w:t>
            </w:r>
            <w:r w:rsidRPr="00B90B69">
              <w:t xml:space="preserve"> be captured to allow</w:t>
            </w:r>
            <w:r>
              <w:t xml:space="preserve"> for</w:t>
            </w:r>
            <w:r w:rsidRPr="00B90B69">
              <w:t xml:space="preserve"> prescribing of systemic anti-cancer therapy.</w:t>
            </w:r>
          </w:p>
          <w:p w14:paraId="2792EB87" w14:textId="4D41CB63" w:rsidR="00705AF1" w:rsidRPr="008D448E" w:rsidRDefault="0043279E" w:rsidP="00861F1E">
            <w:pPr>
              <w:pStyle w:val="TableText"/>
              <w:numPr>
                <w:ilvl w:val="0"/>
                <w:numId w:val="20"/>
              </w:numPr>
              <w:ind w:left="357" w:hanging="357"/>
            </w:pPr>
            <w:r>
              <w:t>This data should be automatically populated via integration between clinical systems</w:t>
            </w:r>
            <w:r w:rsidR="00BF7FCA">
              <w:t>.</w:t>
            </w:r>
          </w:p>
        </w:tc>
      </w:tr>
      <w:tr w:rsidR="00705AF1" w14:paraId="0B70EB55" w14:textId="77777777" w:rsidTr="00861F1E">
        <w:trPr>
          <w:cantSplit/>
        </w:trPr>
        <w:tc>
          <w:tcPr>
            <w:tcW w:w="2020" w:type="dxa"/>
            <w:tcBorders>
              <w:top w:val="single" w:sz="4" w:space="0" w:color="FFFFFF" w:themeColor="background1"/>
              <w:bottom w:val="single" w:sz="4" w:space="0" w:color="FFFFFF" w:themeColor="background1"/>
            </w:tcBorders>
            <w:shd w:val="clear" w:color="auto" w:fill="C2D9BA"/>
          </w:tcPr>
          <w:p w14:paraId="3C0A8D89" w14:textId="77777777" w:rsidR="00705AF1" w:rsidRPr="00504110" w:rsidRDefault="00705AF1" w:rsidP="00861F1E">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7BE4968F" w14:textId="4998F339" w:rsidR="00705AF1" w:rsidRPr="008D448E" w:rsidRDefault="00193779" w:rsidP="00861F1E">
            <w:pPr>
              <w:pStyle w:val="TableText"/>
            </w:pPr>
            <w:r>
              <w:t>Value greater than zero.</w:t>
            </w:r>
          </w:p>
        </w:tc>
      </w:tr>
    </w:tbl>
    <w:p w14:paraId="1BBDDE22" w14:textId="77777777" w:rsidR="00705AF1" w:rsidRDefault="00705AF1" w:rsidP="00705AF1"/>
    <w:p w14:paraId="7C89AF09" w14:textId="292757F9" w:rsidR="00586EB3" w:rsidRDefault="00A0505C" w:rsidP="007F5E33">
      <w:pPr>
        <w:pStyle w:val="Heading2"/>
      </w:pPr>
      <w:bookmarkStart w:id="58" w:name="_Toc93501296"/>
      <w:r>
        <w:lastRenderedPageBreak/>
        <w:t>Tumour specific</w:t>
      </w:r>
      <w:r w:rsidR="001F315C">
        <w:t xml:space="preserve"> elements</w:t>
      </w:r>
      <w:bookmarkEnd w:id="58"/>
    </w:p>
    <w:p w14:paraId="490CEECB" w14:textId="412FD363" w:rsidR="00586EB3" w:rsidRDefault="00586EB3" w:rsidP="007F5E33">
      <w:pPr>
        <w:keepNext/>
      </w:pPr>
      <w:r>
        <w:t xml:space="preserve">This lists the details required for </w:t>
      </w:r>
      <w:r w:rsidR="002F6D44">
        <w:t xml:space="preserve">specific </w:t>
      </w:r>
      <w:r w:rsidR="003C7C45">
        <w:t>tumours</w:t>
      </w:r>
      <w:r w:rsidR="002F6D44">
        <w:t>.</w:t>
      </w:r>
      <w:r w:rsidR="00A85E7F">
        <w:t xml:space="preserve"> </w:t>
      </w:r>
    </w:p>
    <w:p w14:paraId="0CBE087E" w14:textId="380AB54C" w:rsidR="00563D1C" w:rsidRPr="00C504EA" w:rsidRDefault="00C504EA" w:rsidP="003C7C45">
      <w:pPr>
        <w:pStyle w:val="Note"/>
        <w:spacing w:before="240"/>
        <w:ind w:left="0" w:firstLine="0"/>
        <w:rPr>
          <w:sz w:val="18"/>
          <w:szCs w:val="22"/>
        </w:rPr>
      </w:pPr>
      <w:r>
        <w:rPr>
          <w:sz w:val="18"/>
          <w:szCs w:val="22"/>
        </w:rPr>
        <w:t>N</w:t>
      </w:r>
      <w:r w:rsidR="00563D1C" w:rsidRPr="00C504EA">
        <w:rPr>
          <w:sz w:val="18"/>
          <w:szCs w:val="22"/>
        </w:rPr>
        <w:t xml:space="preserve">ote: </w:t>
      </w:r>
      <w:r w:rsidR="000930CD" w:rsidRPr="00C504EA">
        <w:rPr>
          <w:sz w:val="18"/>
          <w:szCs w:val="22"/>
        </w:rPr>
        <w:t>These elements</w:t>
      </w:r>
      <w:r w:rsidR="00161DEB" w:rsidRPr="00C504EA">
        <w:rPr>
          <w:sz w:val="18"/>
          <w:szCs w:val="22"/>
        </w:rPr>
        <w:t xml:space="preserve"> are </w:t>
      </w:r>
      <w:r w:rsidR="004767EC" w:rsidRPr="00C504EA">
        <w:rPr>
          <w:sz w:val="18"/>
          <w:szCs w:val="22"/>
        </w:rPr>
        <w:t>subject to change following</w:t>
      </w:r>
      <w:r w:rsidR="00D94E3A" w:rsidRPr="00C504EA">
        <w:rPr>
          <w:sz w:val="18"/>
          <w:szCs w:val="22"/>
        </w:rPr>
        <w:t xml:space="preserve"> completion of related data specifications in Te Aho o Te Kahu’s Structured Pathology project. </w:t>
      </w:r>
      <w:r w:rsidR="00FF3CC6" w:rsidRPr="00FF3CC6">
        <w:rPr>
          <w:sz w:val="18"/>
          <w:szCs w:val="22"/>
        </w:rPr>
        <w:t xml:space="preserve">Data elements that are needed for publicly available treatments should be </w:t>
      </w:r>
      <w:r w:rsidR="00FF3CC6">
        <w:rPr>
          <w:sz w:val="18"/>
          <w:szCs w:val="22"/>
        </w:rPr>
        <w:t xml:space="preserve">mandatory. Prognostic scores should be optional. </w:t>
      </w:r>
    </w:p>
    <w:p w14:paraId="3E5D1DFC" w14:textId="640425A6" w:rsidR="00520869" w:rsidRPr="00520869" w:rsidRDefault="002A7AC9" w:rsidP="007F5E33">
      <w:pPr>
        <w:pStyle w:val="Heading3"/>
        <w:ind w:left="1134"/>
      </w:pPr>
      <w:r>
        <w:t>Breast</w:t>
      </w:r>
    </w:p>
    <w:p w14:paraId="09079C94" w14:textId="02E2C02F" w:rsidR="002A7AC9" w:rsidRPr="006807A4" w:rsidRDefault="00042706" w:rsidP="007F5E33">
      <w:pPr>
        <w:pStyle w:val="Heading4"/>
      </w:pPr>
      <w:r w:rsidRPr="00042706">
        <w:t>Estrogen Receptor (ER)</w:t>
      </w:r>
      <w:r w:rsidR="002A7AC9">
        <w:t xml:space="preserve"> status</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2A7AC9" w:rsidRPr="003D59BB" w14:paraId="4C811340" w14:textId="77777777" w:rsidTr="00AC7421">
        <w:trPr>
          <w:cantSplit/>
        </w:trPr>
        <w:tc>
          <w:tcPr>
            <w:tcW w:w="2020" w:type="dxa"/>
            <w:tcBorders>
              <w:top w:val="single" w:sz="4" w:space="0" w:color="C2D9BA"/>
              <w:bottom w:val="single" w:sz="4" w:space="0" w:color="FFFFFF" w:themeColor="background1"/>
            </w:tcBorders>
            <w:shd w:val="clear" w:color="auto" w:fill="C2D9BA"/>
          </w:tcPr>
          <w:p w14:paraId="040EA153" w14:textId="77777777" w:rsidR="002A7AC9" w:rsidRPr="00504110" w:rsidRDefault="002A7AC9" w:rsidP="007F5E33">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404FB289" w14:textId="4EDE527A" w:rsidR="002A7AC9" w:rsidRPr="00184228" w:rsidRDefault="00042706" w:rsidP="007F5E33">
            <w:pPr>
              <w:pStyle w:val="TableText"/>
              <w:keepNext/>
              <w:rPr>
                <w:lang w:eastAsia="en-US"/>
              </w:rPr>
            </w:pPr>
            <w:r w:rsidRPr="00042706">
              <w:rPr>
                <w:lang w:eastAsia="en-US"/>
              </w:rPr>
              <w:t xml:space="preserve">The Estrogen Receptor (ER) status obtained from a </w:t>
            </w:r>
            <w:r w:rsidR="00D4149C">
              <w:rPr>
                <w:lang w:eastAsia="en-US"/>
              </w:rPr>
              <w:t>patient</w:t>
            </w:r>
            <w:r w:rsidR="00D4149C" w:rsidRPr="00042706">
              <w:rPr>
                <w:lang w:eastAsia="en-US"/>
              </w:rPr>
              <w:t xml:space="preserve"> </w:t>
            </w:r>
            <w:r w:rsidRPr="00042706">
              <w:rPr>
                <w:lang w:eastAsia="en-US"/>
              </w:rPr>
              <w:t>with breast cancer</w:t>
            </w:r>
          </w:p>
        </w:tc>
      </w:tr>
      <w:tr w:rsidR="002A7AC9" w14:paraId="57C04A54"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0ECC6428" w14:textId="77777777" w:rsidR="002A7AC9" w:rsidRPr="00504110" w:rsidRDefault="002A7AC9"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522B0734" w14:textId="143BB382" w:rsidR="002A7AC9" w:rsidRDefault="00CE068F" w:rsidP="007F5E33">
            <w:pPr>
              <w:pStyle w:val="TableText"/>
              <w:keepNext/>
              <w:rPr>
                <w:lang w:eastAsia="en-US"/>
              </w:rPr>
            </w:pPr>
            <w:hyperlink r:id="rId97" w:history="1">
              <w:r w:rsidR="00FD07CA">
                <w:rPr>
                  <w:rStyle w:val="Hyperlink"/>
                </w:rPr>
                <w:t>SNOMED CT New Zealand Edition</w:t>
              </w:r>
            </w:hyperlink>
          </w:p>
        </w:tc>
      </w:tr>
      <w:tr w:rsidR="00042706" w14:paraId="0F3E40EA"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06F05CB3" w14:textId="77777777" w:rsidR="00042706" w:rsidRPr="00504110" w:rsidRDefault="00042706" w:rsidP="00042706">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4E20ECE2" w14:textId="1F6BA83A" w:rsidR="00042706" w:rsidRPr="00FD7C3F" w:rsidRDefault="00042706" w:rsidP="00042706">
            <w:pPr>
              <w:pStyle w:val="TableText"/>
              <w:rPr>
                <w:rFonts w:cs="Arial"/>
              </w:rPr>
            </w:pPr>
            <w:r w:rsidRPr="007B116A">
              <w:rPr>
                <w:rFonts w:cs="Arial"/>
              </w:rPr>
              <w:t xml:space="preserve">Numeric </w:t>
            </w:r>
          </w:p>
        </w:tc>
        <w:tc>
          <w:tcPr>
            <w:tcW w:w="2211" w:type="dxa"/>
            <w:tcBorders>
              <w:top w:val="single" w:sz="4" w:space="0" w:color="C2D9BA"/>
              <w:bottom w:val="single" w:sz="4" w:space="0" w:color="FFFFFF" w:themeColor="background1"/>
            </w:tcBorders>
            <w:shd w:val="clear" w:color="auto" w:fill="C2D9BA"/>
          </w:tcPr>
          <w:p w14:paraId="602C7A3C" w14:textId="20745442" w:rsidR="00042706" w:rsidRPr="00504110" w:rsidRDefault="00042706" w:rsidP="00042706">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255A2B5C" w14:textId="29D12921" w:rsidR="00042706" w:rsidRPr="008D448E" w:rsidRDefault="00042706" w:rsidP="00042706">
            <w:pPr>
              <w:pStyle w:val="TableText"/>
            </w:pPr>
            <w:r>
              <w:rPr>
                <w:rFonts w:cs="Arial"/>
              </w:rPr>
              <w:t>Code</w:t>
            </w:r>
          </w:p>
        </w:tc>
      </w:tr>
      <w:tr w:rsidR="00042706" w14:paraId="2801CCB8"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624D1856" w14:textId="77777777" w:rsidR="00042706" w:rsidRPr="00504110" w:rsidRDefault="00042706" w:rsidP="00042706">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42AB9873" w14:textId="5823A998" w:rsidR="00042706" w:rsidRPr="008D448E" w:rsidRDefault="00042706" w:rsidP="00042706">
            <w:pPr>
              <w:pStyle w:val="TableText"/>
            </w:pPr>
            <w:r>
              <w:rPr>
                <w:rFonts w:cs="Arial"/>
              </w:rPr>
              <w:t>18</w:t>
            </w:r>
          </w:p>
        </w:tc>
        <w:tc>
          <w:tcPr>
            <w:tcW w:w="2211" w:type="dxa"/>
            <w:tcBorders>
              <w:top w:val="single" w:sz="4" w:space="0" w:color="FFFFFF" w:themeColor="background1"/>
              <w:bottom w:val="single" w:sz="4" w:space="0" w:color="C2D9BA"/>
            </w:tcBorders>
            <w:shd w:val="clear" w:color="auto" w:fill="C2D9BA"/>
          </w:tcPr>
          <w:p w14:paraId="4C043B42" w14:textId="6407FCD7" w:rsidR="00042706" w:rsidRPr="00504110" w:rsidRDefault="00042706" w:rsidP="00042706">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596237C1" w14:textId="217BA43E" w:rsidR="00042706" w:rsidRPr="00F46627" w:rsidRDefault="00042706" w:rsidP="00042706">
            <w:pPr>
              <w:pStyle w:val="TableBullet"/>
              <w:numPr>
                <w:ilvl w:val="0"/>
                <w:numId w:val="0"/>
              </w:numPr>
              <w:spacing w:before="60" w:line="240" w:lineRule="auto"/>
              <w:ind w:left="284" w:hanging="284"/>
            </w:pPr>
            <w:r>
              <w:t>N(18)</w:t>
            </w:r>
          </w:p>
        </w:tc>
      </w:tr>
      <w:tr w:rsidR="002A7AC9" w14:paraId="7BDDD032"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68176E02" w14:textId="77777777" w:rsidR="002A7AC9" w:rsidRPr="00504110" w:rsidRDefault="002A7AC9" w:rsidP="007F5E3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5EB2DC94" w14:textId="2F99034C" w:rsidR="006776D4" w:rsidRPr="000E469F" w:rsidRDefault="006776D4" w:rsidP="006776D4">
            <w:pPr>
              <w:pStyle w:val="TableText"/>
              <w:rPr>
                <w:i/>
                <w:iCs/>
                <w:color w:val="FF0000"/>
              </w:rPr>
            </w:pPr>
          </w:p>
          <w:tbl>
            <w:tblPr>
              <w:tblW w:w="48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29"/>
              <w:gridCol w:w="2428"/>
            </w:tblGrid>
            <w:tr w:rsidR="006776D4" w:rsidRPr="00D53EC7" w14:paraId="17C51FF5" w14:textId="77777777" w:rsidTr="00BF5113">
              <w:trPr>
                <w:cantSplit/>
              </w:trPr>
              <w:tc>
                <w:tcPr>
                  <w:tcW w:w="2501" w:type="pct"/>
                  <w:tcBorders>
                    <w:top w:val="nil"/>
                    <w:left w:val="nil"/>
                    <w:bottom w:val="nil"/>
                    <w:right w:val="nil"/>
                  </w:tcBorders>
                  <w:shd w:val="clear" w:color="auto" w:fill="C2D9BA"/>
                </w:tcPr>
                <w:p w14:paraId="0EC4FEFF" w14:textId="77777777" w:rsidR="006776D4" w:rsidRPr="00CA47F1" w:rsidRDefault="006776D4" w:rsidP="006776D4">
                  <w:pPr>
                    <w:pStyle w:val="TableText"/>
                    <w:rPr>
                      <w:b/>
                    </w:rPr>
                  </w:pPr>
                  <w:r w:rsidRPr="00CA47F1">
                    <w:rPr>
                      <w:b/>
                    </w:rPr>
                    <w:t>Clinical term</w:t>
                  </w:r>
                </w:p>
              </w:tc>
              <w:tc>
                <w:tcPr>
                  <w:tcW w:w="2499" w:type="pct"/>
                  <w:tcBorders>
                    <w:top w:val="nil"/>
                    <w:left w:val="nil"/>
                    <w:bottom w:val="nil"/>
                    <w:right w:val="nil"/>
                  </w:tcBorders>
                  <w:shd w:val="clear" w:color="auto" w:fill="C2D9BA"/>
                </w:tcPr>
                <w:p w14:paraId="36773F53" w14:textId="77777777" w:rsidR="006776D4" w:rsidRPr="00CA47F1" w:rsidRDefault="006776D4" w:rsidP="006776D4">
                  <w:pPr>
                    <w:pStyle w:val="TableText"/>
                    <w:rPr>
                      <w:b/>
                    </w:rPr>
                  </w:pPr>
                  <w:r w:rsidRPr="00CA47F1">
                    <w:rPr>
                      <w:b/>
                    </w:rPr>
                    <w:t>SCTID</w:t>
                  </w:r>
                </w:p>
              </w:tc>
            </w:tr>
            <w:tr w:rsidR="006776D4" w:rsidRPr="00CD5847" w14:paraId="17A90949" w14:textId="77777777" w:rsidTr="00BF5113">
              <w:trPr>
                <w:cantSplit/>
              </w:trPr>
              <w:tc>
                <w:tcPr>
                  <w:tcW w:w="2501" w:type="pct"/>
                  <w:tcBorders>
                    <w:top w:val="nil"/>
                    <w:left w:val="nil"/>
                    <w:bottom w:val="single" w:sz="4" w:space="0" w:color="C2D9BA"/>
                    <w:right w:val="nil"/>
                  </w:tcBorders>
                  <w:shd w:val="clear" w:color="auto" w:fill="auto"/>
                </w:tcPr>
                <w:p w14:paraId="0067B474" w14:textId="257778B7" w:rsidR="006776D4" w:rsidRPr="00CD5847" w:rsidRDefault="00D363E2" w:rsidP="006776D4">
                  <w:pPr>
                    <w:pStyle w:val="TableText"/>
                    <w:rPr>
                      <w:bCs/>
                    </w:rPr>
                  </w:pPr>
                  <w:r w:rsidRPr="00D363E2">
                    <w:rPr>
                      <w:bCs/>
                    </w:rPr>
                    <w:t>Estrogen receptor negative neoplasm</w:t>
                  </w:r>
                </w:p>
              </w:tc>
              <w:tc>
                <w:tcPr>
                  <w:tcW w:w="2499" w:type="pct"/>
                  <w:tcBorders>
                    <w:top w:val="nil"/>
                    <w:left w:val="nil"/>
                    <w:bottom w:val="single" w:sz="4" w:space="0" w:color="C2D9BA"/>
                    <w:right w:val="nil"/>
                  </w:tcBorders>
                </w:tcPr>
                <w:p w14:paraId="25826D54" w14:textId="7F178100" w:rsidR="006776D4" w:rsidRDefault="00D363E2" w:rsidP="006776D4">
                  <w:pPr>
                    <w:pStyle w:val="TableText"/>
                    <w:rPr>
                      <w:bCs/>
                    </w:rPr>
                  </w:pPr>
                  <w:r w:rsidRPr="00D363E2">
                    <w:t>441117001</w:t>
                  </w:r>
                </w:p>
              </w:tc>
            </w:tr>
            <w:tr w:rsidR="006776D4" w:rsidRPr="00CD5847" w14:paraId="074D9D30" w14:textId="77777777" w:rsidTr="00BF5113">
              <w:trPr>
                <w:cantSplit/>
              </w:trPr>
              <w:tc>
                <w:tcPr>
                  <w:tcW w:w="2501" w:type="pct"/>
                  <w:tcBorders>
                    <w:top w:val="nil"/>
                    <w:left w:val="nil"/>
                    <w:bottom w:val="single" w:sz="4" w:space="0" w:color="C2D9BA"/>
                    <w:right w:val="nil"/>
                  </w:tcBorders>
                  <w:shd w:val="clear" w:color="auto" w:fill="auto"/>
                </w:tcPr>
                <w:p w14:paraId="4AD5E83F" w14:textId="524B1431" w:rsidR="006776D4" w:rsidRDefault="001D57FB" w:rsidP="006776D4">
                  <w:pPr>
                    <w:pStyle w:val="TableText"/>
                  </w:pPr>
                  <w:r w:rsidRPr="001D57FB">
                    <w:t>Estrogen receptor positive tumor</w:t>
                  </w:r>
                </w:p>
              </w:tc>
              <w:tc>
                <w:tcPr>
                  <w:tcW w:w="2499" w:type="pct"/>
                  <w:tcBorders>
                    <w:top w:val="nil"/>
                    <w:left w:val="nil"/>
                    <w:bottom w:val="single" w:sz="4" w:space="0" w:color="C2D9BA"/>
                    <w:right w:val="nil"/>
                  </w:tcBorders>
                </w:tcPr>
                <w:p w14:paraId="0B3B919B" w14:textId="51244D8B" w:rsidR="006776D4" w:rsidRDefault="00FD07CA" w:rsidP="006776D4">
                  <w:pPr>
                    <w:pStyle w:val="TableText"/>
                  </w:pPr>
                  <w:r w:rsidRPr="00FD07CA">
                    <w:t>416053008</w:t>
                  </w:r>
                </w:p>
              </w:tc>
            </w:tr>
          </w:tbl>
          <w:p w14:paraId="65E42149" w14:textId="663840DE" w:rsidR="006776D4" w:rsidRPr="008D448E" w:rsidRDefault="006776D4" w:rsidP="007F5E33">
            <w:pPr>
              <w:pStyle w:val="TableText"/>
            </w:pPr>
          </w:p>
        </w:tc>
      </w:tr>
      <w:tr w:rsidR="002A7AC9" w14:paraId="2B42F853"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078916D6"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313DCF35" w14:textId="571A3784" w:rsidR="002A7AC9" w:rsidRPr="008D448E" w:rsidRDefault="00FD07CA" w:rsidP="007F5E33">
            <w:pPr>
              <w:pStyle w:val="TableText"/>
            </w:pPr>
            <w:r>
              <w:t>Optional</w:t>
            </w:r>
          </w:p>
        </w:tc>
      </w:tr>
      <w:tr w:rsidR="002A7AC9" w14:paraId="14D2D275"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433D5A59"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23BFEC23" w14:textId="77777777" w:rsidR="002A7AC9" w:rsidRPr="008D448E" w:rsidRDefault="002A7AC9" w:rsidP="007F5E33">
            <w:pPr>
              <w:pStyle w:val="TableText"/>
            </w:pPr>
          </w:p>
        </w:tc>
      </w:tr>
      <w:tr w:rsidR="002A7AC9" w14:paraId="710B8CC5"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76E0A0E0"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2288B16E" w14:textId="018B62F4" w:rsidR="002A7AC9" w:rsidRPr="008D448E" w:rsidRDefault="00042706" w:rsidP="007F5E33">
            <w:pPr>
              <w:pStyle w:val="TableText"/>
            </w:pPr>
            <w:r>
              <w:t>Must be an active SNOMED CT concept.</w:t>
            </w:r>
          </w:p>
        </w:tc>
      </w:tr>
    </w:tbl>
    <w:p w14:paraId="63244A2A" w14:textId="4A7EB164" w:rsidR="002A7AC9" w:rsidRPr="006807A4" w:rsidRDefault="00CE7D8F" w:rsidP="007F5E33">
      <w:pPr>
        <w:pStyle w:val="Heading4"/>
      </w:pPr>
      <w:r>
        <w:rPr>
          <w:lang w:eastAsia="en-US"/>
        </w:rPr>
        <w:t>P</w:t>
      </w:r>
      <w:r w:rsidRPr="00AB2219">
        <w:rPr>
          <w:lang w:eastAsia="en-US"/>
        </w:rPr>
        <w:t xml:space="preserve">rogesterone </w:t>
      </w:r>
      <w:r>
        <w:rPr>
          <w:lang w:eastAsia="en-US"/>
        </w:rPr>
        <w:t>R</w:t>
      </w:r>
      <w:r w:rsidRPr="00AB2219">
        <w:rPr>
          <w:lang w:eastAsia="en-US"/>
        </w:rPr>
        <w:t xml:space="preserve">eceptive </w:t>
      </w:r>
      <w:r w:rsidR="0024067C">
        <w:rPr>
          <w:lang w:eastAsia="en-US"/>
        </w:rPr>
        <w:t>(</w:t>
      </w:r>
      <w:r w:rsidR="002A7AC9">
        <w:t>PR</w:t>
      </w:r>
      <w:r w:rsidR="0024067C">
        <w:t>)</w:t>
      </w:r>
      <w:r w:rsidR="002A7AC9">
        <w:t xml:space="preserve"> status</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2A7AC9" w:rsidRPr="003D59BB" w14:paraId="74BD5C93" w14:textId="77777777" w:rsidTr="00AC7421">
        <w:trPr>
          <w:cantSplit/>
        </w:trPr>
        <w:tc>
          <w:tcPr>
            <w:tcW w:w="2020" w:type="dxa"/>
            <w:tcBorders>
              <w:top w:val="single" w:sz="4" w:space="0" w:color="C2D9BA"/>
              <w:bottom w:val="single" w:sz="4" w:space="0" w:color="FFFFFF" w:themeColor="background1"/>
            </w:tcBorders>
            <w:shd w:val="clear" w:color="auto" w:fill="C2D9BA"/>
          </w:tcPr>
          <w:p w14:paraId="023E1CFB" w14:textId="77777777" w:rsidR="002A7AC9" w:rsidRPr="00504110" w:rsidRDefault="002A7AC9" w:rsidP="007F5E33">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3EA75FE" w14:textId="3AF15F35" w:rsidR="002A7AC9" w:rsidRPr="00184228" w:rsidRDefault="00AB2219" w:rsidP="007F5E33">
            <w:pPr>
              <w:pStyle w:val="TableText"/>
              <w:keepNext/>
              <w:rPr>
                <w:lang w:eastAsia="en-US"/>
              </w:rPr>
            </w:pPr>
            <w:r w:rsidRPr="00AB2219">
              <w:rPr>
                <w:lang w:eastAsia="en-US"/>
              </w:rPr>
              <w:t>A code that specifies whether the tumour is progesterone receptive (PR) or not.</w:t>
            </w:r>
          </w:p>
        </w:tc>
      </w:tr>
      <w:tr w:rsidR="002A7AC9" w14:paraId="7D151021"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F95794D" w14:textId="77777777" w:rsidR="002A7AC9" w:rsidRPr="00504110" w:rsidRDefault="002A7AC9"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445B493A" w14:textId="69B66C8F" w:rsidR="002A7AC9" w:rsidRDefault="00CE068F" w:rsidP="007F5E33">
            <w:pPr>
              <w:pStyle w:val="TableText"/>
              <w:keepNext/>
              <w:rPr>
                <w:lang w:eastAsia="en-US"/>
              </w:rPr>
            </w:pPr>
            <w:hyperlink r:id="rId98" w:history="1">
              <w:r w:rsidR="00560F20">
                <w:rPr>
                  <w:rStyle w:val="Hyperlink"/>
                </w:rPr>
                <w:t>SNOMED CT New Zealand Edition</w:t>
              </w:r>
            </w:hyperlink>
          </w:p>
        </w:tc>
      </w:tr>
      <w:tr w:rsidR="002A7AC9" w14:paraId="7767E4A1"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2C18CEEE" w14:textId="77777777" w:rsidR="002A7AC9" w:rsidRPr="00504110" w:rsidRDefault="002A7AC9" w:rsidP="007F5E3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4EC74D90" w14:textId="39E70B75" w:rsidR="002A7AC9" w:rsidRPr="00FD7C3F" w:rsidRDefault="00C27A64" w:rsidP="007F5E33">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4EF763A1" w14:textId="77777777" w:rsidR="002A7AC9" w:rsidRPr="00504110" w:rsidRDefault="002A7AC9" w:rsidP="007F5E33">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03B5FAEC" w14:textId="3ED518CF" w:rsidR="002A7AC9" w:rsidRPr="008D448E" w:rsidRDefault="00C27A64" w:rsidP="007F5E33">
            <w:pPr>
              <w:pStyle w:val="TableText"/>
            </w:pPr>
            <w:r>
              <w:t>Code</w:t>
            </w:r>
          </w:p>
        </w:tc>
      </w:tr>
      <w:tr w:rsidR="002A7AC9" w14:paraId="3AFC3D6C"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67BAFDD4" w14:textId="77777777" w:rsidR="002A7AC9" w:rsidRPr="00504110" w:rsidRDefault="002A7AC9" w:rsidP="007F5E3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0BA8AC46" w14:textId="11FBC14D" w:rsidR="002A7AC9" w:rsidRPr="008D448E" w:rsidRDefault="00C27A64" w:rsidP="007F5E33">
            <w:pPr>
              <w:pStyle w:val="TableText"/>
            </w:pPr>
            <w:r>
              <w:t>18</w:t>
            </w:r>
          </w:p>
        </w:tc>
        <w:tc>
          <w:tcPr>
            <w:tcW w:w="2211" w:type="dxa"/>
            <w:tcBorders>
              <w:top w:val="single" w:sz="4" w:space="0" w:color="FFFFFF" w:themeColor="background1"/>
              <w:bottom w:val="single" w:sz="4" w:space="0" w:color="C2D9BA"/>
            </w:tcBorders>
            <w:shd w:val="clear" w:color="auto" w:fill="C2D9BA"/>
          </w:tcPr>
          <w:p w14:paraId="60E5AF60" w14:textId="77777777" w:rsidR="002A7AC9" w:rsidRPr="00504110" w:rsidRDefault="002A7AC9" w:rsidP="007F5E33">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6685EDAF" w14:textId="3EB5A2E0" w:rsidR="002A7AC9" w:rsidRPr="00F46627" w:rsidRDefault="00C27A64" w:rsidP="007F5E33">
            <w:pPr>
              <w:pStyle w:val="TableBullet"/>
              <w:numPr>
                <w:ilvl w:val="0"/>
                <w:numId w:val="0"/>
              </w:numPr>
              <w:spacing w:before="60" w:line="240" w:lineRule="auto"/>
              <w:ind w:left="284" w:hanging="284"/>
            </w:pPr>
            <w:r>
              <w:t>N(18)</w:t>
            </w:r>
          </w:p>
        </w:tc>
      </w:tr>
      <w:tr w:rsidR="002A7AC9" w14:paraId="7FD607B2"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79CD32D2" w14:textId="77777777" w:rsidR="002A7AC9" w:rsidRPr="00504110" w:rsidRDefault="002A7AC9" w:rsidP="007F5E3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50239348" w14:textId="332AEC7E" w:rsidR="002A7AC9" w:rsidRPr="008D448E" w:rsidRDefault="000350C2" w:rsidP="007F5E33">
            <w:pPr>
              <w:pStyle w:val="TableText"/>
            </w:pPr>
            <w:r>
              <w:t>TBA</w:t>
            </w:r>
          </w:p>
        </w:tc>
      </w:tr>
      <w:tr w:rsidR="002A7AC9" w14:paraId="0107A168"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50F23000"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6283F0C" w14:textId="55608C17" w:rsidR="002A7AC9" w:rsidRPr="008D448E" w:rsidRDefault="000350C2" w:rsidP="007F5E33">
            <w:pPr>
              <w:pStyle w:val="TableText"/>
            </w:pPr>
            <w:r>
              <w:t>TBA</w:t>
            </w:r>
          </w:p>
        </w:tc>
      </w:tr>
      <w:tr w:rsidR="002A7AC9" w14:paraId="3D61D260"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CC7B194"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3F44758" w14:textId="77777777" w:rsidR="002A7AC9" w:rsidRPr="008D448E" w:rsidRDefault="002A7AC9" w:rsidP="007F5E33">
            <w:pPr>
              <w:pStyle w:val="TableText"/>
            </w:pPr>
          </w:p>
        </w:tc>
      </w:tr>
      <w:tr w:rsidR="002A7AC9" w14:paraId="66C37D1E"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6CD06F12"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134204EC" w14:textId="5BB7857F" w:rsidR="002A7AC9" w:rsidRPr="008D448E" w:rsidRDefault="000350C2" w:rsidP="007F5E33">
            <w:pPr>
              <w:pStyle w:val="TableText"/>
            </w:pPr>
            <w:r>
              <w:t>Must be an active SNOMED CT concept.</w:t>
            </w:r>
          </w:p>
        </w:tc>
      </w:tr>
    </w:tbl>
    <w:p w14:paraId="74A3C841" w14:textId="4A6FE4F8" w:rsidR="002A7AC9" w:rsidRPr="006807A4" w:rsidRDefault="002A7AC9" w:rsidP="007F5E33">
      <w:pPr>
        <w:pStyle w:val="Heading4"/>
      </w:pPr>
      <w:r>
        <w:lastRenderedPageBreak/>
        <w:t>HER2 status</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2A7AC9" w:rsidRPr="003D59BB" w14:paraId="3674CDCE" w14:textId="77777777" w:rsidTr="00AC7421">
        <w:trPr>
          <w:cantSplit/>
        </w:trPr>
        <w:tc>
          <w:tcPr>
            <w:tcW w:w="2020" w:type="dxa"/>
            <w:tcBorders>
              <w:top w:val="single" w:sz="4" w:space="0" w:color="C2D9BA"/>
              <w:bottom w:val="single" w:sz="4" w:space="0" w:color="FFFFFF" w:themeColor="background1"/>
            </w:tcBorders>
            <w:shd w:val="clear" w:color="auto" w:fill="C2D9BA"/>
          </w:tcPr>
          <w:p w14:paraId="4A465615" w14:textId="77777777" w:rsidR="002A7AC9" w:rsidRPr="00504110" w:rsidRDefault="002A7AC9" w:rsidP="007F5E33">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07612FD6" w14:textId="5CEA38EE" w:rsidR="002A7AC9" w:rsidRPr="00184228" w:rsidRDefault="00703967" w:rsidP="007F5E33">
            <w:pPr>
              <w:pStyle w:val="TableText"/>
              <w:keepNext/>
              <w:rPr>
                <w:lang w:eastAsia="en-US"/>
              </w:rPr>
            </w:pPr>
            <w:r w:rsidRPr="00703967">
              <w:rPr>
                <w:lang w:eastAsia="en-US"/>
              </w:rPr>
              <w:t>A code for the human epidermal growth factor receptor 2 status of the tumour.</w:t>
            </w:r>
          </w:p>
        </w:tc>
      </w:tr>
      <w:tr w:rsidR="002A7AC9" w14:paraId="3B19A883"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3A081FFE" w14:textId="77777777" w:rsidR="002A7AC9" w:rsidRPr="00504110" w:rsidRDefault="002A7AC9"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64C02A0A" w14:textId="166F9B52" w:rsidR="002A7AC9" w:rsidRDefault="00CE068F" w:rsidP="007F5E33">
            <w:pPr>
              <w:pStyle w:val="TableText"/>
              <w:keepNext/>
              <w:rPr>
                <w:lang w:eastAsia="en-US"/>
              </w:rPr>
            </w:pPr>
            <w:hyperlink r:id="rId99" w:history="1">
              <w:r w:rsidR="00560F20">
                <w:rPr>
                  <w:rStyle w:val="Hyperlink"/>
                </w:rPr>
                <w:t>SNOMED CT New Zealand Edition</w:t>
              </w:r>
            </w:hyperlink>
          </w:p>
        </w:tc>
      </w:tr>
      <w:tr w:rsidR="002A7AC9" w14:paraId="7D02F97C"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62626C20" w14:textId="77777777" w:rsidR="002A7AC9" w:rsidRPr="00504110" w:rsidRDefault="002A7AC9" w:rsidP="007F5E3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74DAECDA" w14:textId="03BC2C2A" w:rsidR="002A7AC9" w:rsidRPr="00FD7C3F" w:rsidRDefault="0083599D" w:rsidP="007F5E33">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0DBD5040" w14:textId="77777777" w:rsidR="002A7AC9" w:rsidRPr="00504110" w:rsidRDefault="002A7AC9" w:rsidP="007F5E33">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32BC4DD7" w14:textId="11C25F49" w:rsidR="002A7AC9" w:rsidRPr="008D448E" w:rsidRDefault="0083599D" w:rsidP="007F5E33">
            <w:pPr>
              <w:pStyle w:val="TableText"/>
            </w:pPr>
            <w:r>
              <w:t>Code</w:t>
            </w:r>
          </w:p>
        </w:tc>
      </w:tr>
      <w:tr w:rsidR="002A7AC9" w14:paraId="4432A3F0"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7629F5B7" w14:textId="77777777" w:rsidR="002A7AC9" w:rsidRPr="00504110" w:rsidRDefault="002A7AC9" w:rsidP="007F5E3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42C46E6F" w14:textId="3219D1B2" w:rsidR="002A7AC9" w:rsidRPr="008D448E" w:rsidRDefault="00C27A64" w:rsidP="007F5E33">
            <w:pPr>
              <w:pStyle w:val="TableText"/>
            </w:pPr>
            <w:r>
              <w:t>18</w:t>
            </w:r>
          </w:p>
        </w:tc>
        <w:tc>
          <w:tcPr>
            <w:tcW w:w="2211" w:type="dxa"/>
            <w:tcBorders>
              <w:top w:val="single" w:sz="4" w:space="0" w:color="FFFFFF" w:themeColor="background1"/>
              <w:bottom w:val="single" w:sz="4" w:space="0" w:color="C2D9BA"/>
            </w:tcBorders>
            <w:shd w:val="clear" w:color="auto" w:fill="C2D9BA"/>
          </w:tcPr>
          <w:p w14:paraId="04CD6308" w14:textId="77777777" w:rsidR="002A7AC9" w:rsidRPr="00504110" w:rsidRDefault="002A7AC9" w:rsidP="007F5E33">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565CE10D" w14:textId="6474D4E1" w:rsidR="002A7AC9" w:rsidRPr="00F46627" w:rsidRDefault="00C27A64" w:rsidP="007F5E33">
            <w:pPr>
              <w:pStyle w:val="TableBullet"/>
              <w:numPr>
                <w:ilvl w:val="0"/>
                <w:numId w:val="0"/>
              </w:numPr>
              <w:spacing w:before="60" w:line="240" w:lineRule="auto"/>
              <w:ind w:left="284" w:hanging="284"/>
            </w:pPr>
            <w:r>
              <w:t>N(18)</w:t>
            </w:r>
          </w:p>
        </w:tc>
      </w:tr>
      <w:tr w:rsidR="002A7AC9" w14:paraId="5140B2C9"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65C7FD76" w14:textId="77777777" w:rsidR="002A7AC9" w:rsidRPr="00504110" w:rsidRDefault="002A7AC9" w:rsidP="007F5E3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44537873" w14:textId="53EE5800" w:rsidR="002A7AC9" w:rsidRPr="008D448E" w:rsidRDefault="000350C2" w:rsidP="007F5E33">
            <w:pPr>
              <w:pStyle w:val="TableText"/>
            </w:pPr>
            <w:r>
              <w:t>TBA</w:t>
            </w:r>
          </w:p>
        </w:tc>
      </w:tr>
      <w:tr w:rsidR="002A7AC9" w14:paraId="58DFADAD"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3A17AF26"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39A70E63" w14:textId="0463D415" w:rsidR="002A7AC9" w:rsidRPr="008D448E" w:rsidRDefault="000350C2" w:rsidP="007F5E33">
            <w:pPr>
              <w:pStyle w:val="TableText"/>
            </w:pPr>
            <w:r>
              <w:t>TBA</w:t>
            </w:r>
          </w:p>
        </w:tc>
      </w:tr>
      <w:tr w:rsidR="002A7AC9" w14:paraId="6FE22755"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816AB27"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8B0C0D3" w14:textId="77777777" w:rsidR="002A7AC9" w:rsidRPr="008D448E" w:rsidRDefault="002A7AC9" w:rsidP="007F5E33">
            <w:pPr>
              <w:pStyle w:val="TableText"/>
            </w:pPr>
          </w:p>
        </w:tc>
      </w:tr>
      <w:tr w:rsidR="002A7AC9" w14:paraId="4653E780"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520BC90F"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292D34EB" w14:textId="2A892DCF" w:rsidR="002A7AC9" w:rsidRPr="008D448E" w:rsidRDefault="000350C2" w:rsidP="007F5E33">
            <w:pPr>
              <w:pStyle w:val="TableText"/>
            </w:pPr>
            <w:r>
              <w:t>Must be an active SNOMED CT concept.</w:t>
            </w:r>
          </w:p>
        </w:tc>
      </w:tr>
    </w:tbl>
    <w:p w14:paraId="4E4224EC" w14:textId="1554100F" w:rsidR="002A7AC9" w:rsidRDefault="002A7AC9" w:rsidP="00F147B7">
      <w:pPr>
        <w:pStyle w:val="Heading3"/>
        <w:ind w:left="1134"/>
      </w:pPr>
      <w:r>
        <w:t>Lung</w:t>
      </w:r>
    </w:p>
    <w:p w14:paraId="60C7EDC5" w14:textId="0C241130" w:rsidR="002A7AC9" w:rsidRPr="006807A4" w:rsidRDefault="002A7AC9" w:rsidP="007F5E33">
      <w:pPr>
        <w:pStyle w:val="Heading4"/>
      </w:pPr>
      <w:r>
        <w:t>EGFR</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2A7AC9" w:rsidRPr="003D59BB" w14:paraId="46136461" w14:textId="77777777" w:rsidTr="00AC7421">
        <w:trPr>
          <w:cantSplit/>
        </w:trPr>
        <w:tc>
          <w:tcPr>
            <w:tcW w:w="2020" w:type="dxa"/>
            <w:tcBorders>
              <w:top w:val="single" w:sz="4" w:space="0" w:color="C2D9BA"/>
              <w:bottom w:val="single" w:sz="4" w:space="0" w:color="FFFFFF" w:themeColor="background1"/>
            </w:tcBorders>
            <w:shd w:val="clear" w:color="auto" w:fill="C2D9BA"/>
          </w:tcPr>
          <w:p w14:paraId="70F98644" w14:textId="77777777" w:rsidR="002A7AC9" w:rsidRPr="00504110" w:rsidRDefault="002A7AC9" w:rsidP="007F5E33">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FA0C787" w14:textId="54444522" w:rsidR="002A7AC9" w:rsidRPr="00184228" w:rsidRDefault="009D3566" w:rsidP="007F5E33">
            <w:pPr>
              <w:pStyle w:val="TableText"/>
              <w:keepNext/>
              <w:rPr>
                <w:lang w:eastAsia="en-US"/>
              </w:rPr>
            </w:pPr>
            <w:r>
              <w:t>Epidermal Growth Factor Receptor status</w:t>
            </w:r>
          </w:p>
        </w:tc>
      </w:tr>
      <w:tr w:rsidR="002A7AC9" w14:paraId="3C9F7741"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70FEAB03" w14:textId="77777777" w:rsidR="002A7AC9" w:rsidRPr="00504110" w:rsidRDefault="002A7AC9"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74F380C2" w14:textId="22906C3F" w:rsidR="002A7AC9" w:rsidRDefault="00CE068F" w:rsidP="007F5E33">
            <w:pPr>
              <w:pStyle w:val="TableText"/>
              <w:keepNext/>
              <w:rPr>
                <w:lang w:eastAsia="en-US"/>
              </w:rPr>
            </w:pPr>
            <w:hyperlink r:id="rId100" w:history="1">
              <w:r w:rsidR="009D3566">
                <w:rPr>
                  <w:rStyle w:val="Hyperlink"/>
                </w:rPr>
                <w:t>SNOMED CT New Zealand Edition</w:t>
              </w:r>
            </w:hyperlink>
          </w:p>
        </w:tc>
      </w:tr>
      <w:tr w:rsidR="002A7AC9" w14:paraId="118297A7"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4CAEDE4A" w14:textId="77777777" w:rsidR="002A7AC9" w:rsidRPr="00504110" w:rsidRDefault="002A7AC9" w:rsidP="007F5E3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6B92A960" w14:textId="47CF0256" w:rsidR="002A7AC9" w:rsidRPr="00FD7C3F" w:rsidRDefault="0083599D" w:rsidP="007F5E33">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7478C8AD" w14:textId="77777777" w:rsidR="002A7AC9" w:rsidRPr="00504110" w:rsidRDefault="002A7AC9" w:rsidP="007F5E33">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58B777FA" w14:textId="19027058" w:rsidR="002A7AC9" w:rsidRPr="008D448E" w:rsidRDefault="009D3566" w:rsidP="007F5E33">
            <w:pPr>
              <w:pStyle w:val="TableText"/>
            </w:pPr>
            <w:r>
              <w:t>Code</w:t>
            </w:r>
          </w:p>
        </w:tc>
      </w:tr>
      <w:tr w:rsidR="002A7AC9" w14:paraId="078F2D7F"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5A008F5F" w14:textId="77777777" w:rsidR="002A7AC9" w:rsidRPr="00504110" w:rsidRDefault="002A7AC9" w:rsidP="007F5E3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62892812" w14:textId="7BE95D17" w:rsidR="002A7AC9" w:rsidRPr="008D448E" w:rsidRDefault="009D3566" w:rsidP="007F5E33">
            <w:pPr>
              <w:pStyle w:val="TableText"/>
            </w:pPr>
            <w:r>
              <w:t>18</w:t>
            </w:r>
          </w:p>
        </w:tc>
        <w:tc>
          <w:tcPr>
            <w:tcW w:w="2211" w:type="dxa"/>
            <w:tcBorders>
              <w:top w:val="single" w:sz="4" w:space="0" w:color="FFFFFF" w:themeColor="background1"/>
              <w:bottom w:val="single" w:sz="4" w:space="0" w:color="C2D9BA"/>
            </w:tcBorders>
            <w:shd w:val="clear" w:color="auto" w:fill="C2D9BA"/>
          </w:tcPr>
          <w:p w14:paraId="42D31E58" w14:textId="77777777" w:rsidR="002A7AC9" w:rsidRPr="00504110" w:rsidRDefault="002A7AC9" w:rsidP="007F5E33">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383FEDB6" w14:textId="5CDD1B48" w:rsidR="002A7AC9" w:rsidRPr="00F46627" w:rsidRDefault="0083599D" w:rsidP="007F5E33">
            <w:pPr>
              <w:pStyle w:val="TableBullet"/>
              <w:numPr>
                <w:ilvl w:val="0"/>
                <w:numId w:val="0"/>
              </w:numPr>
              <w:spacing w:before="60" w:line="240" w:lineRule="auto"/>
              <w:ind w:left="284" w:hanging="284"/>
            </w:pPr>
            <w:r>
              <w:t>N(</w:t>
            </w:r>
            <w:r w:rsidR="009D3566">
              <w:t>18</w:t>
            </w:r>
            <w:r>
              <w:t>)</w:t>
            </w:r>
          </w:p>
        </w:tc>
      </w:tr>
      <w:tr w:rsidR="002A7AC9" w14:paraId="55CBD15C"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AD11477" w14:textId="77777777" w:rsidR="002A7AC9" w:rsidRPr="00504110" w:rsidRDefault="002A7AC9" w:rsidP="007F5E3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620ADCF7" w14:textId="2E7D6BD4" w:rsidR="002A7AC9" w:rsidRPr="008D448E" w:rsidRDefault="000350C2" w:rsidP="007F5E33">
            <w:pPr>
              <w:pStyle w:val="TableText"/>
            </w:pPr>
            <w:r>
              <w:t>TBA</w:t>
            </w:r>
          </w:p>
        </w:tc>
      </w:tr>
      <w:tr w:rsidR="002A7AC9" w14:paraId="0AF8D08B"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072BAA44"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312F9F23" w14:textId="1479C262" w:rsidR="002A7AC9" w:rsidRPr="008D448E" w:rsidRDefault="000350C2" w:rsidP="007F5E33">
            <w:pPr>
              <w:pStyle w:val="TableText"/>
            </w:pPr>
            <w:r>
              <w:t>TBA</w:t>
            </w:r>
          </w:p>
        </w:tc>
      </w:tr>
      <w:tr w:rsidR="002A7AC9" w14:paraId="31C86791"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06651B46"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6FD3F770" w14:textId="77777777" w:rsidR="002A7AC9" w:rsidRPr="008D448E" w:rsidRDefault="002A7AC9" w:rsidP="007F5E33">
            <w:pPr>
              <w:pStyle w:val="TableText"/>
            </w:pPr>
          </w:p>
        </w:tc>
      </w:tr>
      <w:tr w:rsidR="002A7AC9" w14:paraId="6AA5EC4C"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703A0475"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7CC9F416" w14:textId="30D088B1" w:rsidR="002A7AC9" w:rsidRPr="008D448E" w:rsidRDefault="009D3566" w:rsidP="007F5E33">
            <w:pPr>
              <w:pStyle w:val="TableText"/>
            </w:pPr>
            <w:r>
              <w:t>Must be an active SNOMED CT concept.</w:t>
            </w:r>
          </w:p>
        </w:tc>
      </w:tr>
    </w:tbl>
    <w:p w14:paraId="7A6706A2" w14:textId="09EA9E9B" w:rsidR="002A7AC9" w:rsidRPr="006807A4" w:rsidRDefault="002A7AC9" w:rsidP="007F5E33">
      <w:pPr>
        <w:pStyle w:val="Heading4"/>
      </w:pPr>
      <w:r>
        <w:t>ALK</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2A7AC9" w:rsidRPr="003D59BB" w14:paraId="6F57D646" w14:textId="77777777" w:rsidTr="00AC7421">
        <w:trPr>
          <w:cantSplit/>
        </w:trPr>
        <w:tc>
          <w:tcPr>
            <w:tcW w:w="2020" w:type="dxa"/>
            <w:tcBorders>
              <w:top w:val="single" w:sz="4" w:space="0" w:color="C2D9BA"/>
              <w:bottom w:val="single" w:sz="4" w:space="0" w:color="FFFFFF" w:themeColor="background1"/>
            </w:tcBorders>
            <w:shd w:val="clear" w:color="auto" w:fill="C2D9BA"/>
          </w:tcPr>
          <w:p w14:paraId="5D766BB0" w14:textId="77777777" w:rsidR="002A7AC9" w:rsidRPr="00504110" w:rsidRDefault="002A7AC9" w:rsidP="007F5E33">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30E1C13" w14:textId="5652B375" w:rsidR="002A7AC9" w:rsidRPr="00184228" w:rsidRDefault="00C71C58" w:rsidP="007F5E33">
            <w:pPr>
              <w:pStyle w:val="TableText"/>
              <w:keepNext/>
              <w:rPr>
                <w:lang w:eastAsia="en-US"/>
              </w:rPr>
            </w:pPr>
            <w:r w:rsidRPr="00C71C58">
              <w:rPr>
                <w:lang w:eastAsia="en-US"/>
              </w:rPr>
              <w:t>Anaplastic lymphoma kinase (ALK) status</w:t>
            </w:r>
          </w:p>
        </w:tc>
      </w:tr>
      <w:tr w:rsidR="002A7AC9" w14:paraId="32D67E45"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7C41F50" w14:textId="77777777" w:rsidR="002A7AC9" w:rsidRPr="00504110" w:rsidRDefault="002A7AC9"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59F1F87B" w14:textId="6B82736E" w:rsidR="002A7AC9" w:rsidRDefault="00CE068F" w:rsidP="007F5E33">
            <w:pPr>
              <w:pStyle w:val="TableText"/>
              <w:keepNext/>
              <w:rPr>
                <w:lang w:eastAsia="en-US"/>
              </w:rPr>
            </w:pPr>
            <w:hyperlink r:id="rId101" w:history="1">
              <w:r w:rsidR="0023729B">
                <w:rPr>
                  <w:rStyle w:val="Hyperlink"/>
                </w:rPr>
                <w:t>SNOMED CT New Zealand Edition</w:t>
              </w:r>
            </w:hyperlink>
          </w:p>
        </w:tc>
      </w:tr>
      <w:tr w:rsidR="002A7AC9" w14:paraId="445F7AEB"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69B6F302" w14:textId="77777777" w:rsidR="002A7AC9" w:rsidRPr="00504110" w:rsidRDefault="002A7AC9" w:rsidP="007F5E3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2A957AAE" w14:textId="42AC7AC4" w:rsidR="002A7AC9" w:rsidRPr="00FD7C3F" w:rsidRDefault="0083599D" w:rsidP="007F5E33">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43902EB7" w14:textId="77777777" w:rsidR="002A7AC9" w:rsidRPr="00504110" w:rsidRDefault="002A7AC9" w:rsidP="007F5E33">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0D5D0397" w14:textId="34BC7F80" w:rsidR="002A7AC9" w:rsidRPr="008D448E" w:rsidRDefault="0083599D" w:rsidP="007F5E33">
            <w:pPr>
              <w:pStyle w:val="TableText"/>
            </w:pPr>
            <w:r>
              <w:t>Code</w:t>
            </w:r>
          </w:p>
        </w:tc>
      </w:tr>
      <w:tr w:rsidR="002A7AC9" w14:paraId="18611B3D"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1DFB52A7" w14:textId="77777777" w:rsidR="002A7AC9" w:rsidRPr="00504110" w:rsidRDefault="002A7AC9" w:rsidP="007F5E3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4D9E9CDF" w14:textId="53210908" w:rsidR="002A7AC9" w:rsidRPr="008D448E" w:rsidRDefault="0083599D" w:rsidP="007F5E33">
            <w:pPr>
              <w:pStyle w:val="TableText"/>
            </w:pPr>
            <w:r>
              <w:t>18</w:t>
            </w:r>
          </w:p>
        </w:tc>
        <w:tc>
          <w:tcPr>
            <w:tcW w:w="2211" w:type="dxa"/>
            <w:tcBorders>
              <w:top w:val="single" w:sz="4" w:space="0" w:color="FFFFFF" w:themeColor="background1"/>
              <w:bottom w:val="single" w:sz="4" w:space="0" w:color="C2D9BA"/>
            </w:tcBorders>
            <w:shd w:val="clear" w:color="auto" w:fill="C2D9BA"/>
          </w:tcPr>
          <w:p w14:paraId="58F4E66F" w14:textId="77777777" w:rsidR="002A7AC9" w:rsidRPr="00504110" w:rsidRDefault="002A7AC9" w:rsidP="007F5E33">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46391ED8" w14:textId="6CF2A883" w:rsidR="002A7AC9" w:rsidRPr="00F46627" w:rsidRDefault="0083599D" w:rsidP="007F5E33">
            <w:pPr>
              <w:pStyle w:val="TableBullet"/>
              <w:numPr>
                <w:ilvl w:val="0"/>
                <w:numId w:val="0"/>
              </w:numPr>
              <w:spacing w:before="60" w:line="240" w:lineRule="auto"/>
              <w:ind w:left="284" w:hanging="284"/>
            </w:pPr>
            <w:r>
              <w:t>N(18)</w:t>
            </w:r>
          </w:p>
        </w:tc>
      </w:tr>
      <w:tr w:rsidR="002A7AC9" w14:paraId="57A4B2D4"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605EB3AC" w14:textId="77777777" w:rsidR="002A7AC9" w:rsidRPr="00504110" w:rsidRDefault="002A7AC9" w:rsidP="007F5E3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2C1FB663" w14:textId="54D4E45A" w:rsidR="002A7AC9" w:rsidRPr="008D448E" w:rsidRDefault="000350C2" w:rsidP="007F5E33">
            <w:pPr>
              <w:pStyle w:val="TableText"/>
            </w:pPr>
            <w:r>
              <w:t>TBA</w:t>
            </w:r>
          </w:p>
        </w:tc>
      </w:tr>
      <w:tr w:rsidR="002A7AC9" w14:paraId="72A767A0"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646D5810"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51D850FA" w14:textId="210C643A" w:rsidR="002A7AC9" w:rsidRPr="008D448E" w:rsidRDefault="000350C2" w:rsidP="007F5E33">
            <w:pPr>
              <w:pStyle w:val="TableText"/>
            </w:pPr>
            <w:r>
              <w:t>TBA</w:t>
            </w:r>
          </w:p>
        </w:tc>
      </w:tr>
      <w:tr w:rsidR="002A7AC9" w14:paraId="20FD29A2"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B3F590B"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6847AE78" w14:textId="77777777" w:rsidR="002A7AC9" w:rsidRPr="008D448E" w:rsidRDefault="002A7AC9" w:rsidP="007F5E33">
            <w:pPr>
              <w:pStyle w:val="TableText"/>
            </w:pPr>
          </w:p>
        </w:tc>
      </w:tr>
      <w:tr w:rsidR="002A7AC9" w14:paraId="7DAC6E7B"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2B32DEE1"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599D2BF6" w14:textId="736DC5A8" w:rsidR="002A7AC9" w:rsidRPr="008D448E" w:rsidRDefault="000350C2" w:rsidP="007F5E33">
            <w:pPr>
              <w:pStyle w:val="TableText"/>
            </w:pPr>
            <w:r>
              <w:t>Must be an active SNOMED CT concept.</w:t>
            </w:r>
          </w:p>
        </w:tc>
      </w:tr>
    </w:tbl>
    <w:p w14:paraId="6F92F71B" w14:textId="40458B23" w:rsidR="00520869" w:rsidRPr="00520869" w:rsidRDefault="002A7AC9" w:rsidP="007F5E33">
      <w:pPr>
        <w:pStyle w:val="Heading3"/>
        <w:ind w:left="1134"/>
      </w:pPr>
      <w:r>
        <w:lastRenderedPageBreak/>
        <w:t>B</w:t>
      </w:r>
      <w:r w:rsidR="00520869">
        <w:t>owel</w:t>
      </w:r>
    </w:p>
    <w:p w14:paraId="1C839088" w14:textId="013B8318" w:rsidR="002A7AC9" w:rsidRPr="006807A4" w:rsidRDefault="00520869" w:rsidP="007F5E33">
      <w:pPr>
        <w:pStyle w:val="Heading4"/>
      </w:pPr>
      <w:r>
        <w:t>MSI</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2A7AC9" w:rsidRPr="003D59BB" w14:paraId="14E89C79" w14:textId="77777777" w:rsidTr="00AC7421">
        <w:trPr>
          <w:cantSplit/>
        </w:trPr>
        <w:tc>
          <w:tcPr>
            <w:tcW w:w="2020" w:type="dxa"/>
            <w:tcBorders>
              <w:top w:val="single" w:sz="4" w:space="0" w:color="C2D9BA"/>
              <w:bottom w:val="single" w:sz="4" w:space="0" w:color="FFFFFF" w:themeColor="background1"/>
            </w:tcBorders>
            <w:shd w:val="clear" w:color="auto" w:fill="C2D9BA"/>
          </w:tcPr>
          <w:p w14:paraId="7E4C64E1" w14:textId="77777777" w:rsidR="002A7AC9" w:rsidRPr="00504110" w:rsidRDefault="002A7AC9" w:rsidP="007F5E33">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53C703C6" w14:textId="3A40DA95" w:rsidR="002A7AC9" w:rsidRPr="00184228" w:rsidRDefault="007453D5" w:rsidP="007F5E33">
            <w:pPr>
              <w:pStyle w:val="TableText"/>
              <w:keepNext/>
              <w:rPr>
                <w:lang w:eastAsia="en-US"/>
              </w:rPr>
            </w:pPr>
            <w:r>
              <w:rPr>
                <w:lang w:eastAsia="en-US"/>
              </w:rPr>
              <w:t>M</w:t>
            </w:r>
            <w:r w:rsidRPr="007453D5">
              <w:rPr>
                <w:lang w:eastAsia="en-US"/>
              </w:rPr>
              <w:t>icrosatellite instability status</w:t>
            </w:r>
          </w:p>
        </w:tc>
      </w:tr>
      <w:tr w:rsidR="002A7AC9" w14:paraId="5E5FF2A3"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3AC783C2" w14:textId="77777777" w:rsidR="002A7AC9" w:rsidRPr="00504110" w:rsidRDefault="002A7AC9"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13166CFD" w14:textId="069342DE" w:rsidR="002A7AC9" w:rsidRDefault="00CE068F" w:rsidP="007F5E33">
            <w:pPr>
              <w:pStyle w:val="TableText"/>
              <w:keepNext/>
              <w:rPr>
                <w:lang w:eastAsia="en-US"/>
              </w:rPr>
            </w:pPr>
            <w:hyperlink r:id="rId102" w:history="1">
              <w:r w:rsidR="0023729B">
                <w:rPr>
                  <w:rStyle w:val="Hyperlink"/>
                </w:rPr>
                <w:t>SNOMED CT New Zealand Edition</w:t>
              </w:r>
            </w:hyperlink>
          </w:p>
        </w:tc>
      </w:tr>
      <w:tr w:rsidR="002A7AC9" w14:paraId="52A7DCFF"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21EC310E" w14:textId="77777777" w:rsidR="002A7AC9" w:rsidRPr="00504110" w:rsidRDefault="002A7AC9" w:rsidP="007F5E3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7D22B7C1" w14:textId="0368E45F" w:rsidR="002A7AC9" w:rsidRPr="00FD7C3F" w:rsidRDefault="00F10CD5" w:rsidP="007F5E33">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37F066DE" w14:textId="77777777" w:rsidR="002A7AC9" w:rsidRPr="00504110" w:rsidRDefault="002A7AC9" w:rsidP="007F5E33">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1CA720F3" w14:textId="39F6CA2E" w:rsidR="002A7AC9" w:rsidRPr="008D448E" w:rsidRDefault="00F10CD5" w:rsidP="007F5E33">
            <w:pPr>
              <w:pStyle w:val="TableText"/>
            </w:pPr>
            <w:r>
              <w:t>Code</w:t>
            </w:r>
          </w:p>
        </w:tc>
      </w:tr>
      <w:tr w:rsidR="002A7AC9" w14:paraId="7AC158AA"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0CD610DC" w14:textId="77777777" w:rsidR="002A7AC9" w:rsidRPr="00504110" w:rsidRDefault="002A7AC9" w:rsidP="007F5E3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0B5182D2" w14:textId="242559B0" w:rsidR="002A7AC9" w:rsidRPr="008D448E" w:rsidRDefault="00F10CD5" w:rsidP="007F5E33">
            <w:pPr>
              <w:pStyle w:val="TableText"/>
            </w:pPr>
            <w:r>
              <w:t>18</w:t>
            </w:r>
          </w:p>
        </w:tc>
        <w:tc>
          <w:tcPr>
            <w:tcW w:w="2211" w:type="dxa"/>
            <w:tcBorders>
              <w:top w:val="single" w:sz="4" w:space="0" w:color="FFFFFF" w:themeColor="background1"/>
              <w:bottom w:val="single" w:sz="4" w:space="0" w:color="C2D9BA"/>
            </w:tcBorders>
            <w:shd w:val="clear" w:color="auto" w:fill="C2D9BA"/>
          </w:tcPr>
          <w:p w14:paraId="51145CEC" w14:textId="77777777" w:rsidR="002A7AC9" w:rsidRPr="00504110" w:rsidRDefault="002A7AC9" w:rsidP="007F5E33">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153DB123" w14:textId="40BD29E9" w:rsidR="002A7AC9" w:rsidRPr="00F46627" w:rsidRDefault="00F10CD5" w:rsidP="007F5E33">
            <w:pPr>
              <w:pStyle w:val="TableBullet"/>
              <w:numPr>
                <w:ilvl w:val="0"/>
                <w:numId w:val="0"/>
              </w:numPr>
              <w:spacing w:before="60" w:line="240" w:lineRule="auto"/>
              <w:ind w:left="284" w:hanging="284"/>
            </w:pPr>
            <w:r>
              <w:t>N(18)</w:t>
            </w:r>
          </w:p>
        </w:tc>
      </w:tr>
      <w:tr w:rsidR="002A7AC9" w14:paraId="7815043C"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66736080" w14:textId="77777777" w:rsidR="002A7AC9" w:rsidRPr="00504110" w:rsidRDefault="002A7AC9" w:rsidP="007F5E3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7349FA52" w14:textId="3C10E9B1" w:rsidR="002A7AC9" w:rsidRPr="008D448E" w:rsidRDefault="000350C2" w:rsidP="007F5E33">
            <w:pPr>
              <w:pStyle w:val="TableText"/>
            </w:pPr>
            <w:r>
              <w:t>TBA</w:t>
            </w:r>
          </w:p>
        </w:tc>
      </w:tr>
      <w:tr w:rsidR="002A7AC9" w14:paraId="6DDF9AEF"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59507A17"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F68ADC7" w14:textId="32080078" w:rsidR="002A7AC9" w:rsidRPr="008D448E" w:rsidRDefault="000350C2" w:rsidP="007F5E33">
            <w:pPr>
              <w:pStyle w:val="TableText"/>
            </w:pPr>
            <w:r>
              <w:t>TBA</w:t>
            </w:r>
          </w:p>
        </w:tc>
      </w:tr>
      <w:tr w:rsidR="002A7AC9" w14:paraId="0AE243ED"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3647B58A"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780C4C91" w14:textId="77777777" w:rsidR="002A7AC9" w:rsidRPr="008D448E" w:rsidRDefault="002A7AC9" w:rsidP="007F5E33">
            <w:pPr>
              <w:pStyle w:val="TableText"/>
            </w:pPr>
          </w:p>
        </w:tc>
      </w:tr>
      <w:tr w:rsidR="002A7AC9" w14:paraId="220D467A"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25548848"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36FCF9F0" w14:textId="7806BD14" w:rsidR="002A7AC9" w:rsidRPr="008D448E" w:rsidRDefault="000350C2" w:rsidP="007F5E33">
            <w:pPr>
              <w:pStyle w:val="TableText"/>
            </w:pPr>
            <w:r>
              <w:t>Must be an active SNOMED CT concept.</w:t>
            </w:r>
          </w:p>
        </w:tc>
      </w:tr>
    </w:tbl>
    <w:p w14:paraId="72558B70" w14:textId="28F245BC" w:rsidR="002A7AC9" w:rsidRPr="006807A4" w:rsidRDefault="00520869" w:rsidP="007F5E33">
      <w:pPr>
        <w:pStyle w:val="Heading4"/>
      </w:pPr>
      <w:r>
        <w:t>BRAF</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2A7AC9" w:rsidRPr="003D59BB" w14:paraId="587F377F" w14:textId="77777777" w:rsidTr="00AC7421">
        <w:trPr>
          <w:cantSplit/>
        </w:trPr>
        <w:tc>
          <w:tcPr>
            <w:tcW w:w="2020" w:type="dxa"/>
            <w:tcBorders>
              <w:top w:val="single" w:sz="4" w:space="0" w:color="C2D9BA"/>
              <w:bottom w:val="single" w:sz="4" w:space="0" w:color="FFFFFF" w:themeColor="background1"/>
            </w:tcBorders>
            <w:shd w:val="clear" w:color="auto" w:fill="C2D9BA"/>
          </w:tcPr>
          <w:p w14:paraId="56D32EB6" w14:textId="77777777" w:rsidR="002A7AC9" w:rsidRPr="00504110" w:rsidRDefault="002A7AC9" w:rsidP="007F5E33">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7EB3F306" w14:textId="4834259D" w:rsidR="002A7AC9" w:rsidRPr="00184228" w:rsidRDefault="0083599D" w:rsidP="007F5E33">
            <w:pPr>
              <w:pStyle w:val="TableText"/>
              <w:keepNext/>
              <w:rPr>
                <w:lang w:eastAsia="en-US"/>
              </w:rPr>
            </w:pPr>
            <w:r>
              <w:rPr>
                <w:lang w:eastAsia="en-US"/>
              </w:rPr>
              <w:t>BRAF mutation status</w:t>
            </w:r>
          </w:p>
        </w:tc>
      </w:tr>
      <w:tr w:rsidR="002A7AC9" w14:paraId="05AECDAC"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2380E8F7" w14:textId="77777777" w:rsidR="002A7AC9" w:rsidRPr="00504110" w:rsidRDefault="002A7AC9"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23761FCD" w14:textId="5A78F485" w:rsidR="002A7AC9" w:rsidRDefault="00CE068F" w:rsidP="007F5E33">
            <w:pPr>
              <w:pStyle w:val="TableText"/>
              <w:keepNext/>
              <w:rPr>
                <w:lang w:eastAsia="en-US"/>
              </w:rPr>
            </w:pPr>
            <w:hyperlink r:id="rId103" w:history="1">
              <w:r w:rsidR="0023729B">
                <w:rPr>
                  <w:rStyle w:val="Hyperlink"/>
                </w:rPr>
                <w:t>SNOMED CT New Zealand Edition</w:t>
              </w:r>
            </w:hyperlink>
          </w:p>
        </w:tc>
      </w:tr>
      <w:tr w:rsidR="002A7AC9" w14:paraId="787F879B"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1E14FCEE" w14:textId="77777777" w:rsidR="002A7AC9" w:rsidRPr="00504110" w:rsidRDefault="002A7AC9" w:rsidP="007F5E3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2637E7D7" w14:textId="44F610A7" w:rsidR="002A7AC9" w:rsidRPr="00FD7C3F" w:rsidRDefault="00F10CD5" w:rsidP="007F5E33">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49C5F17B" w14:textId="77777777" w:rsidR="002A7AC9" w:rsidRPr="00504110" w:rsidRDefault="002A7AC9" w:rsidP="007F5E33">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49CDD55F" w14:textId="23EC06FD" w:rsidR="002A7AC9" w:rsidRPr="008D448E" w:rsidRDefault="00F10CD5" w:rsidP="007F5E33">
            <w:pPr>
              <w:pStyle w:val="TableText"/>
            </w:pPr>
            <w:r>
              <w:t>Code</w:t>
            </w:r>
          </w:p>
        </w:tc>
      </w:tr>
      <w:tr w:rsidR="002A7AC9" w14:paraId="622A9239"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4F824D4E" w14:textId="77777777" w:rsidR="002A7AC9" w:rsidRPr="00504110" w:rsidRDefault="002A7AC9" w:rsidP="007F5E3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54DC76E3" w14:textId="177ABFFB" w:rsidR="002A7AC9" w:rsidRPr="008D448E" w:rsidRDefault="00F10CD5" w:rsidP="007F5E33">
            <w:pPr>
              <w:pStyle w:val="TableText"/>
            </w:pPr>
            <w:r>
              <w:t>18</w:t>
            </w:r>
          </w:p>
        </w:tc>
        <w:tc>
          <w:tcPr>
            <w:tcW w:w="2211" w:type="dxa"/>
            <w:tcBorders>
              <w:top w:val="single" w:sz="4" w:space="0" w:color="FFFFFF" w:themeColor="background1"/>
              <w:bottom w:val="single" w:sz="4" w:space="0" w:color="C2D9BA"/>
            </w:tcBorders>
            <w:shd w:val="clear" w:color="auto" w:fill="C2D9BA"/>
          </w:tcPr>
          <w:p w14:paraId="28C9BC3B" w14:textId="77777777" w:rsidR="002A7AC9" w:rsidRPr="00504110" w:rsidRDefault="002A7AC9" w:rsidP="007F5E33">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5E46EE23" w14:textId="4B22FBB9" w:rsidR="002A7AC9" w:rsidRPr="00F46627" w:rsidRDefault="00F10CD5" w:rsidP="007F5E33">
            <w:pPr>
              <w:pStyle w:val="TableBullet"/>
              <w:numPr>
                <w:ilvl w:val="0"/>
                <w:numId w:val="0"/>
              </w:numPr>
              <w:spacing w:before="60" w:line="240" w:lineRule="auto"/>
              <w:ind w:left="284" w:hanging="284"/>
            </w:pPr>
            <w:r>
              <w:t>N(18)</w:t>
            </w:r>
          </w:p>
        </w:tc>
      </w:tr>
      <w:tr w:rsidR="002A7AC9" w14:paraId="49064E4F"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63888EC" w14:textId="77777777" w:rsidR="002A7AC9" w:rsidRPr="00504110" w:rsidRDefault="002A7AC9" w:rsidP="007F5E3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11E99503" w14:textId="099D87FC" w:rsidR="002A7AC9" w:rsidRPr="008D448E" w:rsidRDefault="00396529" w:rsidP="007F5E33">
            <w:pPr>
              <w:pStyle w:val="TableText"/>
            </w:pPr>
            <w:r>
              <w:t>TBA</w:t>
            </w:r>
          </w:p>
        </w:tc>
      </w:tr>
      <w:tr w:rsidR="002A7AC9" w14:paraId="1C8D1BAF"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1F70BB6"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4D8904E1" w14:textId="1D91D655" w:rsidR="002A7AC9" w:rsidRPr="008D448E" w:rsidRDefault="00396529" w:rsidP="007F5E33">
            <w:pPr>
              <w:pStyle w:val="TableText"/>
            </w:pPr>
            <w:r>
              <w:t>TBA</w:t>
            </w:r>
          </w:p>
        </w:tc>
      </w:tr>
      <w:tr w:rsidR="002A7AC9" w14:paraId="6736634E"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6C6BCA49"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7E3C37D2" w14:textId="77777777" w:rsidR="002A7AC9" w:rsidRPr="008D448E" w:rsidRDefault="002A7AC9" w:rsidP="007F5E33">
            <w:pPr>
              <w:pStyle w:val="TableText"/>
            </w:pPr>
          </w:p>
        </w:tc>
      </w:tr>
      <w:tr w:rsidR="002A7AC9" w14:paraId="2334AB28"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2C8C9675"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2874C84B" w14:textId="7ED83937" w:rsidR="002A7AC9" w:rsidRPr="008D448E" w:rsidRDefault="00396529" w:rsidP="007F5E33">
            <w:pPr>
              <w:pStyle w:val="TableText"/>
            </w:pPr>
            <w:r>
              <w:t>Must be an active SNOMED CT concept.</w:t>
            </w:r>
          </w:p>
        </w:tc>
      </w:tr>
    </w:tbl>
    <w:p w14:paraId="5BB4509C" w14:textId="5E7A1E72" w:rsidR="00520869" w:rsidRPr="00520869" w:rsidRDefault="00520869" w:rsidP="007F5E33">
      <w:pPr>
        <w:pStyle w:val="Heading3"/>
        <w:ind w:left="1134"/>
      </w:pPr>
      <w:r>
        <w:t>Head and Neck</w:t>
      </w:r>
    </w:p>
    <w:p w14:paraId="4A49233D" w14:textId="7D8E9229" w:rsidR="002A7AC9" w:rsidRPr="006807A4" w:rsidRDefault="00520869" w:rsidP="007F5E33">
      <w:pPr>
        <w:pStyle w:val="Heading4"/>
      </w:pPr>
      <w:r>
        <w:t>HPV16</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2A7AC9" w:rsidRPr="003D59BB" w14:paraId="1B4FEC4E" w14:textId="77777777" w:rsidTr="00AC7421">
        <w:trPr>
          <w:cantSplit/>
        </w:trPr>
        <w:tc>
          <w:tcPr>
            <w:tcW w:w="2020" w:type="dxa"/>
            <w:tcBorders>
              <w:top w:val="single" w:sz="4" w:space="0" w:color="C2D9BA"/>
              <w:bottom w:val="single" w:sz="4" w:space="0" w:color="FFFFFF" w:themeColor="background1"/>
            </w:tcBorders>
            <w:shd w:val="clear" w:color="auto" w:fill="C2D9BA"/>
          </w:tcPr>
          <w:p w14:paraId="72D9AC88" w14:textId="77777777" w:rsidR="002A7AC9" w:rsidRPr="00504110" w:rsidRDefault="002A7AC9" w:rsidP="007F5E33">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3BCC14A" w14:textId="5C7F6F8F" w:rsidR="002A7AC9" w:rsidRPr="00184228" w:rsidRDefault="00755AC7" w:rsidP="007F5E33">
            <w:pPr>
              <w:pStyle w:val="TableText"/>
              <w:keepNext/>
              <w:rPr>
                <w:lang w:eastAsia="en-US"/>
              </w:rPr>
            </w:pPr>
            <w:r>
              <w:rPr>
                <w:lang w:eastAsia="en-US"/>
              </w:rPr>
              <w:t>Human papillomavirus 16 status</w:t>
            </w:r>
          </w:p>
        </w:tc>
      </w:tr>
      <w:tr w:rsidR="002A7AC9" w14:paraId="25FD4DC8"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64293D8E" w14:textId="77777777" w:rsidR="002A7AC9" w:rsidRPr="00504110" w:rsidRDefault="002A7AC9"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1D2B6CE5" w14:textId="6D498328" w:rsidR="002A7AC9" w:rsidRDefault="00CE068F" w:rsidP="007F5E33">
            <w:pPr>
              <w:pStyle w:val="TableText"/>
              <w:keepNext/>
              <w:rPr>
                <w:lang w:eastAsia="en-US"/>
              </w:rPr>
            </w:pPr>
            <w:hyperlink r:id="rId104" w:history="1">
              <w:r w:rsidR="0023729B">
                <w:rPr>
                  <w:rStyle w:val="Hyperlink"/>
                </w:rPr>
                <w:t>SNOMED CT New Zealand Edition</w:t>
              </w:r>
            </w:hyperlink>
          </w:p>
        </w:tc>
      </w:tr>
      <w:tr w:rsidR="002A7AC9" w14:paraId="63296017"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019DBB2A" w14:textId="77777777" w:rsidR="002A7AC9" w:rsidRPr="00504110" w:rsidRDefault="002A7AC9" w:rsidP="007F5E3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1B21F501" w14:textId="38F35553" w:rsidR="002A7AC9" w:rsidRPr="00FD7C3F" w:rsidRDefault="001255F5" w:rsidP="007F5E33">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00C0EA6E" w14:textId="77777777" w:rsidR="002A7AC9" w:rsidRPr="00504110" w:rsidRDefault="002A7AC9" w:rsidP="007F5E33">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03EE2C62" w14:textId="7931F18B" w:rsidR="002A7AC9" w:rsidRPr="008D448E" w:rsidRDefault="001255F5" w:rsidP="007F5E33">
            <w:pPr>
              <w:pStyle w:val="TableText"/>
            </w:pPr>
            <w:r>
              <w:t>Code</w:t>
            </w:r>
          </w:p>
        </w:tc>
      </w:tr>
      <w:tr w:rsidR="002A7AC9" w14:paraId="21E0F867"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45582DB0" w14:textId="77777777" w:rsidR="002A7AC9" w:rsidRPr="00504110" w:rsidRDefault="002A7AC9" w:rsidP="007F5E3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62DD9B3E" w14:textId="4AEB19C0" w:rsidR="002A7AC9" w:rsidRPr="008D448E" w:rsidRDefault="001255F5" w:rsidP="007F5E33">
            <w:pPr>
              <w:pStyle w:val="TableText"/>
            </w:pPr>
            <w:r>
              <w:t>18</w:t>
            </w:r>
          </w:p>
        </w:tc>
        <w:tc>
          <w:tcPr>
            <w:tcW w:w="2211" w:type="dxa"/>
            <w:tcBorders>
              <w:top w:val="single" w:sz="4" w:space="0" w:color="FFFFFF" w:themeColor="background1"/>
              <w:bottom w:val="single" w:sz="4" w:space="0" w:color="C2D9BA"/>
            </w:tcBorders>
            <w:shd w:val="clear" w:color="auto" w:fill="C2D9BA"/>
          </w:tcPr>
          <w:p w14:paraId="6A997F59" w14:textId="77777777" w:rsidR="002A7AC9" w:rsidRPr="00504110" w:rsidRDefault="002A7AC9" w:rsidP="007F5E33">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1DB773C4" w14:textId="1FE23FF0" w:rsidR="002A7AC9" w:rsidRPr="00F46627" w:rsidRDefault="001255F5" w:rsidP="007F5E33">
            <w:pPr>
              <w:pStyle w:val="TableBullet"/>
              <w:numPr>
                <w:ilvl w:val="0"/>
                <w:numId w:val="0"/>
              </w:numPr>
              <w:spacing w:before="60" w:line="240" w:lineRule="auto"/>
              <w:ind w:left="284" w:hanging="284"/>
            </w:pPr>
            <w:r>
              <w:t>N(18)</w:t>
            </w:r>
          </w:p>
        </w:tc>
      </w:tr>
      <w:tr w:rsidR="002A7AC9" w14:paraId="0443DF23"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4EA644DC" w14:textId="77777777" w:rsidR="002A7AC9" w:rsidRPr="00504110" w:rsidRDefault="002A7AC9" w:rsidP="007F5E3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5BAC83A9" w14:textId="0A07FC42" w:rsidR="002A7AC9" w:rsidRPr="008D448E" w:rsidRDefault="001255F5" w:rsidP="007F5E33">
            <w:pPr>
              <w:pStyle w:val="TableText"/>
            </w:pPr>
            <w:r>
              <w:t>TBA</w:t>
            </w:r>
          </w:p>
        </w:tc>
      </w:tr>
      <w:tr w:rsidR="002A7AC9" w14:paraId="0A476992"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3AD3F50B"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06C6ABB" w14:textId="0BDA88A7" w:rsidR="002A7AC9" w:rsidRPr="008D448E" w:rsidRDefault="00396529" w:rsidP="007F5E33">
            <w:pPr>
              <w:pStyle w:val="TableText"/>
            </w:pPr>
            <w:r>
              <w:t>TBA</w:t>
            </w:r>
          </w:p>
        </w:tc>
      </w:tr>
      <w:tr w:rsidR="002A7AC9" w14:paraId="716DD398"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70A9AD39"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86763D6" w14:textId="77777777" w:rsidR="002A7AC9" w:rsidRPr="008D448E" w:rsidRDefault="002A7AC9" w:rsidP="007F5E33">
            <w:pPr>
              <w:pStyle w:val="TableText"/>
            </w:pPr>
          </w:p>
        </w:tc>
      </w:tr>
      <w:tr w:rsidR="002A7AC9" w14:paraId="0F8D27B4"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D5B59AB"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548BBAE1" w14:textId="59B92A62" w:rsidR="002A7AC9" w:rsidRPr="008D448E" w:rsidRDefault="00396529" w:rsidP="007F5E33">
            <w:pPr>
              <w:pStyle w:val="TableText"/>
            </w:pPr>
            <w:r>
              <w:t>Must be an active SNOMED CT concept.</w:t>
            </w:r>
          </w:p>
        </w:tc>
      </w:tr>
    </w:tbl>
    <w:p w14:paraId="3BBD9804" w14:textId="15062670" w:rsidR="00520869" w:rsidRPr="00520869" w:rsidRDefault="00520869" w:rsidP="007F5E33">
      <w:pPr>
        <w:pStyle w:val="Heading3"/>
        <w:ind w:left="1134"/>
      </w:pPr>
      <w:r>
        <w:lastRenderedPageBreak/>
        <w:t>CNS – GBM</w:t>
      </w:r>
    </w:p>
    <w:p w14:paraId="699A81AB" w14:textId="0EB953F7" w:rsidR="002A7AC9" w:rsidRPr="006807A4" w:rsidRDefault="00520869" w:rsidP="007F5E33">
      <w:pPr>
        <w:pStyle w:val="Heading4"/>
      </w:pPr>
      <w:r>
        <w:t>IDH</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2A7AC9" w:rsidRPr="003D59BB" w14:paraId="0A5D3FE6" w14:textId="77777777" w:rsidTr="00AC7421">
        <w:trPr>
          <w:cantSplit/>
        </w:trPr>
        <w:tc>
          <w:tcPr>
            <w:tcW w:w="2020" w:type="dxa"/>
            <w:tcBorders>
              <w:top w:val="single" w:sz="4" w:space="0" w:color="C2D9BA"/>
              <w:bottom w:val="single" w:sz="4" w:space="0" w:color="FFFFFF" w:themeColor="background1"/>
            </w:tcBorders>
            <w:shd w:val="clear" w:color="auto" w:fill="C2D9BA"/>
          </w:tcPr>
          <w:p w14:paraId="676D7275" w14:textId="77777777" w:rsidR="002A7AC9" w:rsidRPr="00504110" w:rsidRDefault="002A7AC9" w:rsidP="007F5E33">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6CCCDD93" w14:textId="2CFD6C9F" w:rsidR="002A7AC9" w:rsidRPr="00184228" w:rsidRDefault="00935000" w:rsidP="007F5E33">
            <w:pPr>
              <w:pStyle w:val="TableText"/>
              <w:keepNext/>
              <w:rPr>
                <w:lang w:eastAsia="en-US"/>
              </w:rPr>
            </w:pPr>
            <w:r w:rsidRPr="00935000">
              <w:rPr>
                <w:lang w:eastAsia="en-US"/>
              </w:rPr>
              <w:t>Isocitrate dehydrogenase status</w:t>
            </w:r>
          </w:p>
        </w:tc>
      </w:tr>
      <w:tr w:rsidR="002A7AC9" w14:paraId="45400969"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366918D2" w14:textId="77777777" w:rsidR="002A7AC9" w:rsidRPr="00504110" w:rsidRDefault="002A7AC9"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78EA07F4" w14:textId="38398480" w:rsidR="002A7AC9" w:rsidRDefault="00CE068F" w:rsidP="007F5E33">
            <w:pPr>
              <w:pStyle w:val="TableText"/>
              <w:keepNext/>
              <w:rPr>
                <w:lang w:eastAsia="en-US"/>
              </w:rPr>
            </w:pPr>
            <w:hyperlink r:id="rId105" w:history="1">
              <w:r w:rsidR="0023729B">
                <w:rPr>
                  <w:rStyle w:val="Hyperlink"/>
                </w:rPr>
                <w:t>SNOMED CT New Zealand Edition</w:t>
              </w:r>
            </w:hyperlink>
          </w:p>
        </w:tc>
      </w:tr>
      <w:tr w:rsidR="002A7AC9" w14:paraId="4754E85C"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44B5DF08" w14:textId="77777777" w:rsidR="002A7AC9" w:rsidRPr="00504110" w:rsidRDefault="002A7AC9" w:rsidP="007F5E3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103A003D" w14:textId="1DF54897" w:rsidR="002A7AC9" w:rsidRPr="00FD7C3F" w:rsidRDefault="00960E17" w:rsidP="007F5E33">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1C27DED5" w14:textId="77777777" w:rsidR="002A7AC9" w:rsidRPr="00504110" w:rsidRDefault="002A7AC9" w:rsidP="007F5E33">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409C4D79" w14:textId="7E6D7696" w:rsidR="002A7AC9" w:rsidRPr="008D448E" w:rsidRDefault="00960E17" w:rsidP="007F5E33">
            <w:pPr>
              <w:pStyle w:val="TableText"/>
            </w:pPr>
            <w:r>
              <w:t>Code</w:t>
            </w:r>
          </w:p>
        </w:tc>
      </w:tr>
      <w:tr w:rsidR="002A7AC9" w14:paraId="07210366"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1F62DD40" w14:textId="77777777" w:rsidR="002A7AC9" w:rsidRPr="00504110" w:rsidRDefault="002A7AC9" w:rsidP="007F5E3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2ECEB332" w14:textId="0CA4B591" w:rsidR="002A7AC9" w:rsidRPr="008D448E" w:rsidRDefault="00960E17" w:rsidP="007F5E33">
            <w:pPr>
              <w:pStyle w:val="TableText"/>
            </w:pPr>
            <w:r>
              <w:t>18</w:t>
            </w:r>
          </w:p>
        </w:tc>
        <w:tc>
          <w:tcPr>
            <w:tcW w:w="2211" w:type="dxa"/>
            <w:tcBorders>
              <w:top w:val="single" w:sz="4" w:space="0" w:color="FFFFFF" w:themeColor="background1"/>
              <w:bottom w:val="single" w:sz="4" w:space="0" w:color="C2D9BA"/>
            </w:tcBorders>
            <w:shd w:val="clear" w:color="auto" w:fill="C2D9BA"/>
          </w:tcPr>
          <w:p w14:paraId="4ABD61ED" w14:textId="77777777" w:rsidR="002A7AC9" w:rsidRPr="00504110" w:rsidRDefault="002A7AC9" w:rsidP="007F5E33">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5E6295FD" w14:textId="7A321E3D" w:rsidR="002A7AC9" w:rsidRPr="00F46627" w:rsidRDefault="00960E17" w:rsidP="007F5E33">
            <w:pPr>
              <w:pStyle w:val="TableBullet"/>
              <w:numPr>
                <w:ilvl w:val="0"/>
                <w:numId w:val="0"/>
              </w:numPr>
              <w:spacing w:before="60" w:line="240" w:lineRule="auto"/>
              <w:ind w:left="284" w:hanging="284"/>
            </w:pPr>
            <w:r>
              <w:t>N(18)</w:t>
            </w:r>
          </w:p>
        </w:tc>
      </w:tr>
      <w:tr w:rsidR="002A7AC9" w14:paraId="7BB3D647"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88C1688" w14:textId="77777777" w:rsidR="002A7AC9" w:rsidRPr="00504110" w:rsidRDefault="002A7AC9" w:rsidP="007F5E3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514914E8" w14:textId="443F2B0D" w:rsidR="002A7AC9" w:rsidRPr="008D448E" w:rsidRDefault="001255F5" w:rsidP="007F5E33">
            <w:pPr>
              <w:pStyle w:val="TableText"/>
            </w:pPr>
            <w:r>
              <w:t>TBA</w:t>
            </w:r>
          </w:p>
        </w:tc>
      </w:tr>
      <w:tr w:rsidR="002A7AC9" w14:paraId="13CC5E2C"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3D30655E"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04AD9F7E" w14:textId="04C144A2" w:rsidR="002A7AC9" w:rsidRPr="008D448E" w:rsidRDefault="00396529" w:rsidP="007F5E33">
            <w:pPr>
              <w:pStyle w:val="TableText"/>
            </w:pPr>
            <w:r>
              <w:t>TBA</w:t>
            </w:r>
          </w:p>
        </w:tc>
      </w:tr>
      <w:tr w:rsidR="002A7AC9" w14:paraId="1F69B4DF"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224576B5"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DE7C47C" w14:textId="77777777" w:rsidR="002A7AC9" w:rsidRPr="008D448E" w:rsidRDefault="002A7AC9" w:rsidP="007F5E33">
            <w:pPr>
              <w:pStyle w:val="TableText"/>
            </w:pPr>
          </w:p>
        </w:tc>
      </w:tr>
      <w:tr w:rsidR="002A7AC9" w14:paraId="7722F2B2"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354C9119"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55674DDD" w14:textId="05729C80" w:rsidR="002A7AC9" w:rsidRPr="008D448E" w:rsidRDefault="00396529" w:rsidP="007F5E33">
            <w:pPr>
              <w:pStyle w:val="TableText"/>
            </w:pPr>
            <w:r>
              <w:t>Must be an active SNOMED CT concept.</w:t>
            </w:r>
          </w:p>
        </w:tc>
      </w:tr>
    </w:tbl>
    <w:p w14:paraId="12C58796" w14:textId="0E16FC3C" w:rsidR="002A7AC9" w:rsidRPr="006807A4" w:rsidRDefault="00520869" w:rsidP="007F5E33">
      <w:pPr>
        <w:pStyle w:val="Heading4"/>
      </w:pPr>
      <w:r>
        <w:t>Methylation status (variant)</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2A7AC9" w:rsidRPr="003D59BB" w14:paraId="20571E77" w14:textId="77777777" w:rsidTr="00AC7421">
        <w:trPr>
          <w:cantSplit/>
        </w:trPr>
        <w:tc>
          <w:tcPr>
            <w:tcW w:w="2020" w:type="dxa"/>
            <w:tcBorders>
              <w:top w:val="single" w:sz="4" w:space="0" w:color="C2D9BA"/>
              <w:bottom w:val="single" w:sz="4" w:space="0" w:color="FFFFFF" w:themeColor="background1"/>
            </w:tcBorders>
            <w:shd w:val="clear" w:color="auto" w:fill="C2D9BA"/>
          </w:tcPr>
          <w:p w14:paraId="3EEF2EC7" w14:textId="77777777" w:rsidR="002A7AC9" w:rsidRPr="00504110" w:rsidRDefault="002A7AC9" w:rsidP="007F5E33">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78E2655A" w14:textId="75541A41" w:rsidR="002A7AC9" w:rsidRPr="00184228" w:rsidRDefault="00372DEC" w:rsidP="007F5E33">
            <w:pPr>
              <w:pStyle w:val="TableText"/>
              <w:keepNext/>
              <w:rPr>
                <w:lang w:eastAsia="en-US"/>
              </w:rPr>
            </w:pPr>
            <w:r>
              <w:rPr>
                <w:lang w:eastAsia="en-US"/>
              </w:rPr>
              <w:t>Methylation status</w:t>
            </w:r>
          </w:p>
        </w:tc>
      </w:tr>
      <w:tr w:rsidR="002A7AC9" w14:paraId="772CB136"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49387CF1" w14:textId="77777777" w:rsidR="002A7AC9" w:rsidRPr="00504110" w:rsidRDefault="002A7AC9"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171E0EDB" w14:textId="119CFCCB" w:rsidR="002A7AC9" w:rsidRDefault="00CE068F" w:rsidP="007F5E33">
            <w:pPr>
              <w:pStyle w:val="TableText"/>
              <w:keepNext/>
              <w:rPr>
                <w:lang w:eastAsia="en-US"/>
              </w:rPr>
            </w:pPr>
            <w:hyperlink r:id="rId106" w:history="1">
              <w:r w:rsidR="0023729B">
                <w:rPr>
                  <w:rStyle w:val="Hyperlink"/>
                </w:rPr>
                <w:t>SNOMED CT New Zealand Edition</w:t>
              </w:r>
            </w:hyperlink>
          </w:p>
        </w:tc>
      </w:tr>
      <w:tr w:rsidR="002A7AC9" w14:paraId="5976150C"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089753AA" w14:textId="77777777" w:rsidR="002A7AC9" w:rsidRPr="00504110" w:rsidRDefault="002A7AC9" w:rsidP="007F5E3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30715BBA" w14:textId="05DAB35B" w:rsidR="002A7AC9" w:rsidRPr="00FD7C3F" w:rsidRDefault="00960E17" w:rsidP="007F5E33">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07D8C68A" w14:textId="77777777" w:rsidR="002A7AC9" w:rsidRPr="00504110" w:rsidRDefault="002A7AC9" w:rsidP="007F5E33">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2245590D" w14:textId="6F3D45EA" w:rsidR="002A7AC9" w:rsidRPr="008D448E" w:rsidRDefault="00960E17" w:rsidP="007F5E33">
            <w:pPr>
              <w:pStyle w:val="TableText"/>
            </w:pPr>
            <w:r>
              <w:t>Code</w:t>
            </w:r>
          </w:p>
        </w:tc>
      </w:tr>
      <w:tr w:rsidR="002A7AC9" w14:paraId="158921F2"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22125895" w14:textId="77777777" w:rsidR="002A7AC9" w:rsidRPr="00504110" w:rsidRDefault="002A7AC9" w:rsidP="007F5E3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34DD2332" w14:textId="77D2C842" w:rsidR="002A7AC9" w:rsidRPr="008D448E" w:rsidRDefault="00960E17" w:rsidP="007F5E33">
            <w:pPr>
              <w:pStyle w:val="TableText"/>
            </w:pPr>
            <w:r>
              <w:t>18</w:t>
            </w:r>
          </w:p>
        </w:tc>
        <w:tc>
          <w:tcPr>
            <w:tcW w:w="2211" w:type="dxa"/>
            <w:tcBorders>
              <w:top w:val="single" w:sz="4" w:space="0" w:color="FFFFFF" w:themeColor="background1"/>
              <w:bottom w:val="single" w:sz="4" w:space="0" w:color="C2D9BA"/>
            </w:tcBorders>
            <w:shd w:val="clear" w:color="auto" w:fill="C2D9BA"/>
          </w:tcPr>
          <w:p w14:paraId="229C118E" w14:textId="77777777" w:rsidR="002A7AC9" w:rsidRPr="00504110" w:rsidRDefault="002A7AC9" w:rsidP="007F5E33">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585A26A3" w14:textId="43FC1E1C" w:rsidR="002A7AC9" w:rsidRPr="00F46627" w:rsidRDefault="00960E17" w:rsidP="007F5E33">
            <w:pPr>
              <w:pStyle w:val="TableBullet"/>
              <w:numPr>
                <w:ilvl w:val="0"/>
                <w:numId w:val="0"/>
              </w:numPr>
              <w:spacing w:before="60" w:line="240" w:lineRule="auto"/>
              <w:ind w:left="284" w:hanging="284"/>
            </w:pPr>
            <w:r>
              <w:t>N(18)</w:t>
            </w:r>
          </w:p>
        </w:tc>
      </w:tr>
      <w:tr w:rsidR="002A7AC9" w14:paraId="141D77C1"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48E7F583" w14:textId="77777777" w:rsidR="002A7AC9" w:rsidRPr="00504110" w:rsidRDefault="002A7AC9" w:rsidP="007F5E3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05C29010" w14:textId="2C75CFCB" w:rsidR="002A7AC9" w:rsidRPr="008D448E" w:rsidRDefault="001255F5" w:rsidP="007F5E33">
            <w:pPr>
              <w:pStyle w:val="TableText"/>
            </w:pPr>
            <w:r>
              <w:t>TBA</w:t>
            </w:r>
          </w:p>
        </w:tc>
      </w:tr>
      <w:tr w:rsidR="002A7AC9" w14:paraId="7188912D"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4987D498"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AF3AEDF" w14:textId="17E5B2FC" w:rsidR="002A7AC9" w:rsidRPr="008D448E" w:rsidRDefault="00396529" w:rsidP="007F5E33">
            <w:pPr>
              <w:pStyle w:val="TableText"/>
            </w:pPr>
            <w:r>
              <w:t>TBA</w:t>
            </w:r>
          </w:p>
        </w:tc>
      </w:tr>
      <w:tr w:rsidR="002A7AC9" w14:paraId="6C9E980B"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F366868"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05501768" w14:textId="77777777" w:rsidR="002A7AC9" w:rsidRPr="008D448E" w:rsidRDefault="002A7AC9" w:rsidP="007F5E33">
            <w:pPr>
              <w:pStyle w:val="TableText"/>
            </w:pPr>
          </w:p>
        </w:tc>
      </w:tr>
      <w:tr w:rsidR="002A7AC9" w14:paraId="466BCFB5"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B3BBEBB"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5E10D297" w14:textId="6210339A" w:rsidR="002A7AC9" w:rsidRPr="008D448E" w:rsidRDefault="00396529" w:rsidP="007F5E33">
            <w:pPr>
              <w:pStyle w:val="TableText"/>
            </w:pPr>
            <w:r>
              <w:t>Must be an active SNOMED CT concept.</w:t>
            </w:r>
          </w:p>
        </w:tc>
      </w:tr>
    </w:tbl>
    <w:p w14:paraId="7AE7101A" w14:textId="2E3CA979" w:rsidR="00520869" w:rsidRPr="00520869" w:rsidRDefault="00520869" w:rsidP="007F5E33">
      <w:pPr>
        <w:pStyle w:val="Heading3"/>
        <w:ind w:left="1134"/>
      </w:pPr>
      <w:r>
        <w:t>Generic</w:t>
      </w:r>
    </w:p>
    <w:p w14:paraId="38EC001D" w14:textId="107B67E8" w:rsidR="002A7AC9" w:rsidRPr="006807A4" w:rsidRDefault="00520869" w:rsidP="007F5E33">
      <w:pPr>
        <w:pStyle w:val="Heading4"/>
      </w:pPr>
      <w:r>
        <w:t>PD1</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2A7AC9" w:rsidRPr="003D59BB" w14:paraId="3AE1175B" w14:textId="77777777" w:rsidTr="00AC7421">
        <w:trPr>
          <w:cantSplit/>
        </w:trPr>
        <w:tc>
          <w:tcPr>
            <w:tcW w:w="2020" w:type="dxa"/>
            <w:tcBorders>
              <w:top w:val="single" w:sz="4" w:space="0" w:color="C2D9BA"/>
              <w:bottom w:val="single" w:sz="4" w:space="0" w:color="FFFFFF" w:themeColor="background1"/>
            </w:tcBorders>
            <w:shd w:val="clear" w:color="auto" w:fill="C2D9BA"/>
          </w:tcPr>
          <w:p w14:paraId="50CD2D81" w14:textId="77777777" w:rsidR="002A7AC9" w:rsidRPr="00504110" w:rsidRDefault="002A7AC9" w:rsidP="007F5E33">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6A5786F3" w14:textId="7FFC6794" w:rsidR="002A7AC9" w:rsidRPr="00184228" w:rsidRDefault="00FB77D3" w:rsidP="007F5E33">
            <w:pPr>
              <w:pStyle w:val="TableText"/>
              <w:keepNext/>
              <w:rPr>
                <w:lang w:eastAsia="en-US"/>
              </w:rPr>
            </w:pPr>
            <w:r>
              <w:rPr>
                <w:lang w:eastAsia="en-US"/>
              </w:rPr>
              <w:t xml:space="preserve">PD1 protein </w:t>
            </w:r>
            <w:r w:rsidR="00990247" w:rsidRPr="00990247">
              <w:rPr>
                <w:lang w:eastAsia="en-US"/>
              </w:rPr>
              <w:t>status</w:t>
            </w:r>
          </w:p>
        </w:tc>
      </w:tr>
      <w:tr w:rsidR="002A7AC9" w14:paraId="179B1AF7"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6849DA4B" w14:textId="77777777" w:rsidR="002A7AC9" w:rsidRPr="00504110" w:rsidRDefault="002A7AC9"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74486016" w14:textId="4E9AA680" w:rsidR="002A7AC9" w:rsidRDefault="00CE068F" w:rsidP="007F5E33">
            <w:pPr>
              <w:pStyle w:val="TableText"/>
              <w:keepNext/>
              <w:rPr>
                <w:lang w:eastAsia="en-US"/>
              </w:rPr>
            </w:pPr>
            <w:hyperlink r:id="rId107" w:history="1">
              <w:r w:rsidR="0023729B">
                <w:rPr>
                  <w:rStyle w:val="Hyperlink"/>
                </w:rPr>
                <w:t>SNOMED CT New Zealand Edition</w:t>
              </w:r>
            </w:hyperlink>
          </w:p>
        </w:tc>
      </w:tr>
      <w:tr w:rsidR="002A7AC9" w14:paraId="6335522E"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346629A8" w14:textId="77777777" w:rsidR="002A7AC9" w:rsidRPr="00504110" w:rsidRDefault="002A7AC9" w:rsidP="007F5E3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4E58E726" w14:textId="0B8AC179" w:rsidR="002A7AC9" w:rsidRPr="00FD7C3F" w:rsidRDefault="00960E17" w:rsidP="007F5E33">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43A883D5" w14:textId="77777777" w:rsidR="002A7AC9" w:rsidRPr="00504110" w:rsidRDefault="002A7AC9" w:rsidP="007F5E33">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32D652DA" w14:textId="6454C67A" w:rsidR="002A7AC9" w:rsidRPr="008D448E" w:rsidRDefault="00960E17" w:rsidP="007F5E33">
            <w:pPr>
              <w:pStyle w:val="TableText"/>
            </w:pPr>
            <w:r>
              <w:t>Code</w:t>
            </w:r>
          </w:p>
        </w:tc>
      </w:tr>
      <w:tr w:rsidR="002A7AC9" w14:paraId="3DA5B668"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0F9E9883" w14:textId="77777777" w:rsidR="002A7AC9" w:rsidRPr="00504110" w:rsidRDefault="002A7AC9" w:rsidP="007F5E3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524D9F59" w14:textId="7791080C" w:rsidR="002A7AC9" w:rsidRPr="008D448E" w:rsidRDefault="00960E17" w:rsidP="007F5E33">
            <w:pPr>
              <w:pStyle w:val="TableText"/>
            </w:pPr>
            <w:r>
              <w:t>18</w:t>
            </w:r>
          </w:p>
        </w:tc>
        <w:tc>
          <w:tcPr>
            <w:tcW w:w="2211" w:type="dxa"/>
            <w:tcBorders>
              <w:top w:val="single" w:sz="4" w:space="0" w:color="FFFFFF" w:themeColor="background1"/>
              <w:bottom w:val="single" w:sz="4" w:space="0" w:color="C2D9BA"/>
            </w:tcBorders>
            <w:shd w:val="clear" w:color="auto" w:fill="C2D9BA"/>
          </w:tcPr>
          <w:p w14:paraId="06E6F74C" w14:textId="77777777" w:rsidR="002A7AC9" w:rsidRPr="00504110" w:rsidRDefault="002A7AC9" w:rsidP="007F5E33">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65A9C98B" w14:textId="5E186D97" w:rsidR="002A7AC9" w:rsidRPr="00F46627" w:rsidRDefault="00960E17" w:rsidP="007F5E33">
            <w:pPr>
              <w:pStyle w:val="TableBullet"/>
              <w:numPr>
                <w:ilvl w:val="0"/>
                <w:numId w:val="0"/>
              </w:numPr>
              <w:spacing w:before="60" w:line="240" w:lineRule="auto"/>
              <w:ind w:left="284" w:hanging="284"/>
            </w:pPr>
            <w:r>
              <w:t>N(18)</w:t>
            </w:r>
          </w:p>
        </w:tc>
      </w:tr>
      <w:tr w:rsidR="002A7AC9" w14:paraId="5D9FC497"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953969D" w14:textId="77777777" w:rsidR="002A7AC9" w:rsidRPr="00504110" w:rsidRDefault="002A7AC9" w:rsidP="007F5E3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36C5CEEA" w14:textId="4DE91DE5" w:rsidR="002A7AC9" w:rsidRPr="008D448E" w:rsidRDefault="001255F5" w:rsidP="007F5E33">
            <w:pPr>
              <w:pStyle w:val="TableText"/>
            </w:pPr>
            <w:r>
              <w:t>TBA</w:t>
            </w:r>
          </w:p>
        </w:tc>
      </w:tr>
      <w:tr w:rsidR="002A7AC9" w14:paraId="3CB831FA"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5545D009"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724ADAC8" w14:textId="0C2A4302" w:rsidR="002A7AC9" w:rsidRPr="008D448E" w:rsidRDefault="00396529" w:rsidP="007F5E33">
            <w:pPr>
              <w:pStyle w:val="TableText"/>
            </w:pPr>
            <w:r>
              <w:t>TBA</w:t>
            </w:r>
          </w:p>
        </w:tc>
      </w:tr>
      <w:tr w:rsidR="002A7AC9" w14:paraId="207488F2"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01621F76"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2C5DAAF7" w14:textId="77777777" w:rsidR="002A7AC9" w:rsidRPr="008D448E" w:rsidRDefault="002A7AC9" w:rsidP="007F5E33">
            <w:pPr>
              <w:pStyle w:val="TableText"/>
            </w:pPr>
          </w:p>
        </w:tc>
      </w:tr>
      <w:tr w:rsidR="002A7AC9" w14:paraId="2DA64A6F"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31B66845"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3DCAF1AD" w14:textId="4C59521B" w:rsidR="002A7AC9" w:rsidRPr="008D448E" w:rsidRDefault="00396529" w:rsidP="007F5E33">
            <w:pPr>
              <w:pStyle w:val="TableText"/>
            </w:pPr>
            <w:r>
              <w:t>Must be an active SNOMED CT concept.</w:t>
            </w:r>
          </w:p>
        </w:tc>
      </w:tr>
    </w:tbl>
    <w:p w14:paraId="5F82588B" w14:textId="5046E482" w:rsidR="002A7AC9" w:rsidRPr="006807A4" w:rsidRDefault="00520869" w:rsidP="007F5E33">
      <w:pPr>
        <w:pStyle w:val="Heading4"/>
      </w:pPr>
      <w:r>
        <w:lastRenderedPageBreak/>
        <w:t>PD1L</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2A7AC9" w:rsidRPr="003D59BB" w14:paraId="2A8C6337" w14:textId="77777777" w:rsidTr="00AC7421">
        <w:trPr>
          <w:cantSplit/>
        </w:trPr>
        <w:tc>
          <w:tcPr>
            <w:tcW w:w="2020" w:type="dxa"/>
            <w:tcBorders>
              <w:top w:val="single" w:sz="4" w:space="0" w:color="C2D9BA"/>
              <w:bottom w:val="single" w:sz="4" w:space="0" w:color="FFFFFF" w:themeColor="background1"/>
            </w:tcBorders>
            <w:shd w:val="clear" w:color="auto" w:fill="C2D9BA"/>
          </w:tcPr>
          <w:p w14:paraId="268BACA2" w14:textId="77777777" w:rsidR="002A7AC9" w:rsidRPr="00504110" w:rsidRDefault="002A7AC9" w:rsidP="007F5E33">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576A780D" w14:textId="545DD94F" w:rsidR="002A7AC9" w:rsidRPr="00184228" w:rsidRDefault="00FB77D3" w:rsidP="007F5E33">
            <w:pPr>
              <w:pStyle w:val="TableText"/>
              <w:keepNext/>
              <w:rPr>
                <w:lang w:eastAsia="en-US"/>
              </w:rPr>
            </w:pPr>
            <w:r w:rsidRPr="00FB77D3">
              <w:rPr>
                <w:lang w:eastAsia="en-US"/>
              </w:rPr>
              <w:t>Programmed death-ligand 1 status</w:t>
            </w:r>
          </w:p>
        </w:tc>
      </w:tr>
      <w:tr w:rsidR="002A7AC9" w14:paraId="40CE0EC3"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66C6FC4F" w14:textId="77777777" w:rsidR="002A7AC9" w:rsidRPr="00504110" w:rsidRDefault="002A7AC9"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7ACA5FE7" w14:textId="1DF26387" w:rsidR="002A7AC9" w:rsidRDefault="00CE068F" w:rsidP="007F5E33">
            <w:pPr>
              <w:pStyle w:val="TableText"/>
              <w:keepNext/>
              <w:rPr>
                <w:lang w:eastAsia="en-US"/>
              </w:rPr>
            </w:pPr>
            <w:hyperlink r:id="rId108" w:history="1">
              <w:r w:rsidR="0023729B">
                <w:rPr>
                  <w:rStyle w:val="Hyperlink"/>
                </w:rPr>
                <w:t>SNOMED CT New Zealand Edition</w:t>
              </w:r>
            </w:hyperlink>
          </w:p>
        </w:tc>
      </w:tr>
      <w:tr w:rsidR="002A7AC9" w14:paraId="61F9095D"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3C1933C5" w14:textId="77777777" w:rsidR="002A7AC9" w:rsidRPr="00504110" w:rsidRDefault="002A7AC9" w:rsidP="007F5E3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2DE3D9BE" w14:textId="308D28D4" w:rsidR="002A7AC9" w:rsidRPr="00FD7C3F" w:rsidRDefault="00960E17" w:rsidP="007F5E33">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19252B50" w14:textId="77777777" w:rsidR="002A7AC9" w:rsidRPr="00504110" w:rsidRDefault="002A7AC9" w:rsidP="007F5E33">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41FB5502" w14:textId="7CD4CD0A" w:rsidR="002A7AC9" w:rsidRPr="008D448E" w:rsidRDefault="00960E17" w:rsidP="007F5E33">
            <w:pPr>
              <w:pStyle w:val="TableText"/>
            </w:pPr>
            <w:r>
              <w:t>Code</w:t>
            </w:r>
          </w:p>
        </w:tc>
      </w:tr>
      <w:tr w:rsidR="002A7AC9" w14:paraId="319AB800"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29E9143F" w14:textId="77777777" w:rsidR="002A7AC9" w:rsidRPr="00504110" w:rsidRDefault="002A7AC9" w:rsidP="007F5E3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6DBA7818" w14:textId="6CB37A85" w:rsidR="002A7AC9" w:rsidRPr="008D448E" w:rsidRDefault="00960E17" w:rsidP="007F5E33">
            <w:pPr>
              <w:pStyle w:val="TableText"/>
            </w:pPr>
            <w:r>
              <w:t>18</w:t>
            </w:r>
          </w:p>
        </w:tc>
        <w:tc>
          <w:tcPr>
            <w:tcW w:w="2211" w:type="dxa"/>
            <w:tcBorders>
              <w:top w:val="single" w:sz="4" w:space="0" w:color="FFFFFF" w:themeColor="background1"/>
              <w:bottom w:val="single" w:sz="4" w:space="0" w:color="C2D9BA"/>
            </w:tcBorders>
            <w:shd w:val="clear" w:color="auto" w:fill="C2D9BA"/>
          </w:tcPr>
          <w:p w14:paraId="259E2E4D" w14:textId="77777777" w:rsidR="002A7AC9" w:rsidRPr="00504110" w:rsidRDefault="002A7AC9" w:rsidP="007F5E33">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406303EF" w14:textId="1D415585" w:rsidR="002A7AC9" w:rsidRPr="00F46627" w:rsidRDefault="00960E17" w:rsidP="007F5E33">
            <w:pPr>
              <w:pStyle w:val="TableBullet"/>
              <w:numPr>
                <w:ilvl w:val="0"/>
                <w:numId w:val="0"/>
              </w:numPr>
              <w:spacing w:before="60" w:line="240" w:lineRule="auto"/>
              <w:ind w:left="284" w:hanging="284"/>
            </w:pPr>
            <w:r>
              <w:t>N(18)</w:t>
            </w:r>
          </w:p>
        </w:tc>
      </w:tr>
      <w:tr w:rsidR="002A7AC9" w14:paraId="232969C4"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791991E" w14:textId="77777777" w:rsidR="002A7AC9" w:rsidRPr="00504110" w:rsidRDefault="002A7AC9" w:rsidP="007F5E3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47ABC174" w14:textId="34FE345E" w:rsidR="002A7AC9" w:rsidRPr="008D448E" w:rsidRDefault="001255F5" w:rsidP="007F5E33">
            <w:pPr>
              <w:pStyle w:val="TableText"/>
            </w:pPr>
            <w:r>
              <w:t>TBA</w:t>
            </w:r>
          </w:p>
        </w:tc>
      </w:tr>
      <w:tr w:rsidR="002A7AC9" w14:paraId="51273DEC"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06CB49E4"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3FDE6075" w14:textId="0FA341D5" w:rsidR="002A7AC9" w:rsidRPr="008D448E" w:rsidRDefault="00396529" w:rsidP="007F5E33">
            <w:pPr>
              <w:pStyle w:val="TableText"/>
            </w:pPr>
            <w:r>
              <w:t>TBA</w:t>
            </w:r>
          </w:p>
        </w:tc>
      </w:tr>
      <w:tr w:rsidR="002A7AC9" w14:paraId="23B7CB5C"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697F6345"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710346B" w14:textId="77777777" w:rsidR="002A7AC9" w:rsidRPr="008D448E" w:rsidRDefault="002A7AC9" w:rsidP="007F5E33">
            <w:pPr>
              <w:pStyle w:val="TableText"/>
            </w:pPr>
          </w:p>
        </w:tc>
      </w:tr>
      <w:tr w:rsidR="002A7AC9" w14:paraId="387FB9BA"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5D013DC5"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13AB94FF" w14:textId="05213710" w:rsidR="002A7AC9" w:rsidRPr="008D448E" w:rsidRDefault="00396529" w:rsidP="007F5E33">
            <w:pPr>
              <w:pStyle w:val="TableText"/>
            </w:pPr>
            <w:r>
              <w:t>Must be an active SNOMED CT concept.</w:t>
            </w:r>
          </w:p>
        </w:tc>
      </w:tr>
    </w:tbl>
    <w:p w14:paraId="75C69F6A" w14:textId="77559B5E" w:rsidR="00520869" w:rsidRPr="00520869" w:rsidRDefault="00520869" w:rsidP="007F5E33">
      <w:pPr>
        <w:pStyle w:val="Heading3"/>
        <w:ind w:left="1134"/>
      </w:pPr>
      <w:r>
        <w:t>Testes</w:t>
      </w:r>
    </w:p>
    <w:p w14:paraId="4F860B70" w14:textId="4D2056B9" w:rsidR="002A7AC9" w:rsidRPr="006807A4" w:rsidRDefault="00520869" w:rsidP="007F5E33">
      <w:pPr>
        <w:pStyle w:val="Heading4"/>
      </w:pPr>
      <w:r>
        <w:t>LDH</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211"/>
        <w:gridCol w:w="2183"/>
      </w:tblGrid>
      <w:tr w:rsidR="002A7AC9" w:rsidRPr="003D59BB" w14:paraId="16F25240" w14:textId="77777777" w:rsidTr="00AC7421">
        <w:trPr>
          <w:cantSplit/>
        </w:trPr>
        <w:tc>
          <w:tcPr>
            <w:tcW w:w="2020" w:type="dxa"/>
            <w:tcBorders>
              <w:top w:val="single" w:sz="4" w:space="0" w:color="C2D9BA"/>
              <w:bottom w:val="single" w:sz="4" w:space="0" w:color="FFFFFF" w:themeColor="background1"/>
            </w:tcBorders>
            <w:shd w:val="clear" w:color="auto" w:fill="C2D9BA"/>
          </w:tcPr>
          <w:p w14:paraId="647194F9" w14:textId="77777777" w:rsidR="002A7AC9" w:rsidRPr="00504110" w:rsidRDefault="002A7AC9" w:rsidP="007F5E33">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746D0F56" w14:textId="48EAF705" w:rsidR="002A7AC9" w:rsidRPr="00184228" w:rsidRDefault="00960E17" w:rsidP="007F5E33">
            <w:pPr>
              <w:pStyle w:val="TableText"/>
              <w:keepNext/>
              <w:rPr>
                <w:lang w:eastAsia="en-US"/>
              </w:rPr>
            </w:pPr>
            <w:r>
              <w:rPr>
                <w:lang w:eastAsia="en-US"/>
              </w:rPr>
              <w:t>L</w:t>
            </w:r>
            <w:r w:rsidR="009C34EE" w:rsidRPr="003103D3">
              <w:rPr>
                <w:lang w:eastAsia="en-US"/>
              </w:rPr>
              <w:t>actate dehydrogenase status</w:t>
            </w:r>
          </w:p>
        </w:tc>
      </w:tr>
      <w:tr w:rsidR="002A7AC9" w14:paraId="69FCDA5C"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694A2C67" w14:textId="77777777" w:rsidR="002A7AC9" w:rsidRPr="00504110" w:rsidRDefault="002A7AC9"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5D964C60" w14:textId="76E10283" w:rsidR="002A7AC9" w:rsidRDefault="00CE068F" w:rsidP="007F5E33">
            <w:pPr>
              <w:pStyle w:val="TableText"/>
              <w:keepNext/>
              <w:rPr>
                <w:lang w:eastAsia="en-US"/>
              </w:rPr>
            </w:pPr>
            <w:hyperlink r:id="rId109" w:history="1">
              <w:r w:rsidR="0023729B">
                <w:rPr>
                  <w:rStyle w:val="Hyperlink"/>
                </w:rPr>
                <w:t>SNOMED CT New Zealand Edition</w:t>
              </w:r>
            </w:hyperlink>
          </w:p>
        </w:tc>
      </w:tr>
      <w:tr w:rsidR="002A7AC9" w14:paraId="27C87A2F"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2451F34F" w14:textId="77777777" w:rsidR="002A7AC9" w:rsidRPr="00504110" w:rsidRDefault="002A7AC9" w:rsidP="007F5E3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76EFE926" w14:textId="61F31DD3" w:rsidR="002A7AC9" w:rsidRPr="00FD7C3F" w:rsidRDefault="00960E17" w:rsidP="007F5E33">
            <w:pPr>
              <w:pStyle w:val="TableText"/>
              <w:rPr>
                <w:rFonts w:cs="Arial"/>
              </w:rPr>
            </w:pPr>
            <w:r>
              <w:rPr>
                <w:rFonts w:cs="Arial"/>
              </w:rPr>
              <w:t>Numeric</w:t>
            </w:r>
          </w:p>
        </w:tc>
        <w:tc>
          <w:tcPr>
            <w:tcW w:w="2211" w:type="dxa"/>
            <w:tcBorders>
              <w:top w:val="single" w:sz="4" w:space="0" w:color="C2D9BA"/>
              <w:bottom w:val="single" w:sz="4" w:space="0" w:color="FFFFFF" w:themeColor="background1"/>
            </w:tcBorders>
            <w:shd w:val="clear" w:color="auto" w:fill="C2D9BA"/>
          </w:tcPr>
          <w:p w14:paraId="6CD053A2" w14:textId="77777777" w:rsidR="002A7AC9" w:rsidRPr="00504110" w:rsidRDefault="002A7AC9" w:rsidP="007F5E33">
            <w:pPr>
              <w:pStyle w:val="TableText"/>
              <w:rPr>
                <w:b/>
              </w:rPr>
            </w:pPr>
            <w:r w:rsidRPr="00504110">
              <w:rPr>
                <w:b/>
              </w:rPr>
              <w:t>Representational class</w:t>
            </w:r>
          </w:p>
        </w:tc>
        <w:tc>
          <w:tcPr>
            <w:tcW w:w="2183" w:type="dxa"/>
            <w:tcBorders>
              <w:top w:val="single" w:sz="4" w:space="0" w:color="C2D9BA"/>
              <w:bottom w:val="single" w:sz="4" w:space="0" w:color="C2D9BA"/>
            </w:tcBorders>
            <w:shd w:val="clear" w:color="auto" w:fill="auto"/>
          </w:tcPr>
          <w:p w14:paraId="0F255F5F" w14:textId="6A03A492" w:rsidR="002A7AC9" w:rsidRPr="008D448E" w:rsidRDefault="00960E17" w:rsidP="007F5E33">
            <w:pPr>
              <w:pStyle w:val="TableText"/>
            </w:pPr>
            <w:r>
              <w:t>Code</w:t>
            </w:r>
          </w:p>
        </w:tc>
      </w:tr>
      <w:tr w:rsidR="002A7AC9" w14:paraId="71AF4C3E"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5104192A" w14:textId="77777777" w:rsidR="002A7AC9" w:rsidRPr="00504110" w:rsidRDefault="002A7AC9" w:rsidP="007F5E3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25465406" w14:textId="12789631" w:rsidR="002A7AC9" w:rsidRPr="008D448E" w:rsidRDefault="00960E17" w:rsidP="007F5E33">
            <w:pPr>
              <w:pStyle w:val="TableText"/>
            </w:pPr>
            <w:r>
              <w:t>18</w:t>
            </w:r>
          </w:p>
        </w:tc>
        <w:tc>
          <w:tcPr>
            <w:tcW w:w="2211" w:type="dxa"/>
            <w:tcBorders>
              <w:top w:val="single" w:sz="4" w:space="0" w:color="FFFFFF" w:themeColor="background1"/>
              <w:bottom w:val="single" w:sz="4" w:space="0" w:color="C2D9BA"/>
            </w:tcBorders>
            <w:shd w:val="clear" w:color="auto" w:fill="C2D9BA"/>
          </w:tcPr>
          <w:p w14:paraId="16123603" w14:textId="77777777" w:rsidR="002A7AC9" w:rsidRPr="00504110" w:rsidRDefault="002A7AC9" w:rsidP="007F5E33">
            <w:pPr>
              <w:pStyle w:val="TableText"/>
              <w:rPr>
                <w:b/>
              </w:rPr>
            </w:pPr>
            <w:r w:rsidRPr="00504110">
              <w:rPr>
                <w:b/>
              </w:rPr>
              <w:t>Representational layout</w:t>
            </w:r>
          </w:p>
        </w:tc>
        <w:tc>
          <w:tcPr>
            <w:tcW w:w="2183" w:type="dxa"/>
            <w:tcBorders>
              <w:top w:val="single" w:sz="4" w:space="0" w:color="C2D9BA"/>
              <w:bottom w:val="single" w:sz="4" w:space="0" w:color="C2D9BA"/>
            </w:tcBorders>
            <w:shd w:val="clear" w:color="auto" w:fill="auto"/>
          </w:tcPr>
          <w:p w14:paraId="53AEBDAC" w14:textId="1E4BBF44" w:rsidR="002A7AC9" w:rsidRPr="00F46627" w:rsidRDefault="00960E17" w:rsidP="007F5E33">
            <w:pPr>
              <w:pStyle w:val="TableBullet"/>
              <w:numPr>
                <w:ilvl w:val="0"/>
                <w:numId w:val="0"/>
              </w:numPr>
              <w:spacing w:before="60" w:line="240" w:lineRule="auto"/>
              <w:ind w:left="284" w:hanging="284"/>
            </w:pPr>
            <w:r>
              <w:t>N(18)</w:t>
            </w:r>
          </w:p>
        </w:tc>
      </w:tr>
      <w:tr w:rsidR="002A7AC9" w14:paraId="53EE9A13"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6D0CE1C7" w14:textId="77777777" w:rsidR="002A7AC9" w:rsidRPr="00504110" w:rsidRDefault="002A7AC9" w:rsidP="007F5E3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223E87DB" w14:textId="5C9210E6" w:rsidR="002A7AC9" w:rsidRPr="008D448E" w:rsidRDefault="001255F5" w:rsidP="007F5E33">
            <w:pPr>
              <w:pStyle w:val="TableText"/>
            </w:pPr>
            <w:r>
              <w:t>TBA</w:t>
            </w:r>
          </w:p>
        </w:tc>
      </w:tr>
      <w:tr w:rsidR="002A7AC9" w14:paraId="37BA0EF3"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0399A99E"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390CB64A" w14:textId="2D0371E7" w:rsidR="002A7AC9" w:rsidRPr="008D448E" w:rsidRDefault="00396529" w:rsidP="007F5E33">
            <w:pPr>
              <w:pStyle w:val="TableText"/>
            </w:pPr>
            <w:r>
              <w:t>TBA</w:t>
            </w:r>
          </w:p>
        </w:tc>
      </w:tr>
      <w:tr w:rsidR="002A7AC9" w14:paraId="20AFFDD3"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77DC407D"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7A2EECC" w14:textId="77777777" w:rsidR="002A7AC9" w:rsidRPr="008D448E" w:rsidRDefault="002A7AC9" w:rsidP="007F5E33">
            <w:pPr>
              <w:pStyle w:val="TableText"/>
            </w:pPr>
          </w:p>
        </w:tc>
      </w:tr>
      <w:tr w:rsidR="002A7AC9" w14:paraId="4C5008C6"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AA948D8"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6B5C3AFE" w14:textId="783571DF" w:rsidR="002A7AC9" w:rsidRPr="008D448E" w:rsidRDefault="00396529" w:rsidP="007F5E33">
            <w:pPr>
              <w:pStyle w:val="TableText"/>
            </w:pPr>
            <w:r>
              <w:t>Must be an active SNOMED CT concept.</w:t>
            </w:r>
          </w:p>
        </w:tc>
      </w:tr>
    </w:tbl>
    <w:p w14:paraId="356D805A" w14:textId="73400FD6" w:rsidR="002A7AC9" w:rsidRPr="006807A4" w:rsidRDefault="00520869" w:rsidP="007F5E33">
      <w:pPr>
        <w:pStyle w:val="Heading4"/>
      </w:pPr>
      <w:r>
        <w:t>AFP</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353"/>
        <w:gridCol w:w="2041"/>
      </w:tblGrid>
      <w:tr w:rsidR="002A7AC9" w:rsidRPr="003D59BB" w14:paraId="465EFABC" w14:textId="77777777" w:rsidTr="00AC7421">
        <w:trPr>
          <w:cantSplit/>
        </w:trPr>
        <w:tc>
          <w:tcPr>
            <w:tcW w:w="2020" w:type="dxa"/>
            <w:tcBorders>
              <w:top w:val="single" w:sz="4" w:space="0" w:color="C2D9BA"/>
              <w:bottom w:val="single" w:sz="4" w:space="0" w:color="FFFFFF" w:themeColor="background1"/>
            </w:tcBorders>
            <w:shd w:val="clear" w:color="auto" w:fill="C2D9BA"/>
          </w:tcPr>
          <w:p w14:paraId="44E1D02A" w14:textId="77777777" w:rsidR="002A7AC9" w:rsidRPr="00504110" w:rsidRDefault="002A7AC9" w:rsidP="007F5E33">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25FBC270" w14:textId="02A40A08" w:rsidR="002A7AC9" w:rsidRPr="00184228" w:rsidRDefault="00B95519" w:rsidP="007F5E33">
            <w:pPr>
              <w:pStyle w:val="TableText"/>
              <w:keepNext/>
              <w:rPr>
                <w:lang w:eastAsia="en-US"/>
              </w:rPr>
            </w:pPr>
            <w:r w:rsidRPr="003103D3">
              <w:rPr>
                <w:lang w:eastAsia="en-US"/>
              </w:rPr>
              <w:t>Alpha-fetoprotein status</w:t>
            </w:r>
          </w:p>
        </w:tc>
      </w:tr>
      <w:tr w:rsidR="002A7AC9" w14:paraId="0C25F6CB"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44C5D30A" w14:textId="77777777" w:rsidR="002A7AC9" w:rsidRPr="00504110" w:rsidRDefault="002A7AC9"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743E112E" w14:textId="312A5EF1" w:rsidR="002A7AC9" w:rsidRDefault="00CE068F" w:rsidP="007F5E33">
            <w:pPr>
              <w:pStyle w:val="TableText"/>
              <w:keepNext/>
              <w:rPr>
                <w:lang w:eastAsia="en-US"/>
              </w:rPr>
            </w:pPr>
            <w:hyperlink r:id="rId110" w:history="1">
              <w:r w:rsidR="0023729B">
                <w:rPr>
                  <w:rStyle w:val="Hyperlink"/>
                </w:rPr>
                <w:t>SNOMED CT New Zealand Edition</w:t>
              </w:r>
            </w:hyperlink>
          </w:p>
        </w:tc>
      </w:tr>
      <w:tr w:rsidR="002A7AC9" w14:paraId="4ED77DBF"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27797E93" w14:textId="77777777" w:rsidR="002A7AC9" w:rsidRPr="00504110" w:rsidRDefault="002A7AC9" w:rsidP="007F5E3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7AF9830C" w14:textId="00582718" w:rsidR="002A7AC9" w:rsidRPr="00FD7C3F" w:rsidRDefault="002C20D5" w:rsidP="007F5E33">
            <w:pPr>
              <w:pStyle w:val="TableText"/>
              <w:rPr>
                <w:rFonts w:cs="Arial"/>
              </w:rPr>
            </w:pPr>
            <w:r>
              <w:rPr>
                <w:rFonts w:cs="Arial"/>
              </w:rPr>
              <w:t>Numeric</w:t>
            </w:r>
          </w:p>
        </w:tc>
        <w:tc>
          <w:tcPr>
            <w:tcW w:w="2353" w:type="dxa"/>
            <w:tcBorders>
              <w:top w:val="single" w:sz="4" w:space="0" w:color="C2D9BA"/>
              <w:bottom w:val="single" w:sz="4" w:space="0" w:color="FFFFFF" w:themeColor="background1"/>
            </w:tcBorders>
            <w:shd w:val="clear" w:color="auto" w:fill="C2D9BA"/>
          </w:tcPr>
          <w:p w14:paraId="512565A9" w14:textId="77777777" w:rsidR="002A7AC9" w:rsidRPr="00504110" w:rsidRDefault="002A7AC9" w:rsidP="007F5E33">
            <w:pPr>
              <w:pStyle w:val="TableText"/>
              <w:rPr>
                <w:b/>
              </w:rPr>
            </w:pPr>
            <w:r w:rsidRPr="00504110">
              <w:rPr>
                <w:b/>
              </w:rPr>
              <w:t>Representational class</w:t>
            </w:r>
          </w:p>
        </w:tc>
        <w:tc>
          <w:tcPr>
            <w:tcW w:w="2041" w:type="dxa"/>
            <w:tcBorders>
              <w:top w:val="single" w:sz="4" w:space="0" w:color="C2D9BA"/>
              <w:bottom w:val="single" w:sz="4" w:space="0" w:color="C2D9BA"/>
            </w:tcBorders>
            <w:shd w:val="clear" w:color="auto" w:fill="auto"/>
          </w:tcPr>
          <w:p w14:paraId="22B9D971" w14:textId="1CAA9A37" w:rsidR="002A7AC9" w:rsidRPr="008D448E" w:rsidRDefault="002C20D5" w:rsidP="007F5E33">
            <w:pPr>
              <w:pStyle w:val="TableText"/>
            </w:pPr>
            <w:r>
              <w:t>Code</w:t>
            </w:r>
          </w:p>
        </w:tc>
      </w:tr>
      <w:tr w:rsidR="002A7AC9" w14:paraId="14867239"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3BFFDCFB" w14:textId="77777777" w:rsidR="002A7AC9" w:rsidRPr="00504110" w:rsidRDefault="002A7AC9" w:rsidP="007F5E3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61CD65CB" w14:textId="16765E1F" w:rsidR="002A7AC9" w:rsidRPr="008D448E" w:rsidRDefault="002C20D5" w:rsidP="007F5E33">
            <w:pPr>
              <w:pStyle w:val="TableText"/>
            </w:pPr>
            <w:r>
              <w:t>18</w:t>
            </w:r>
          </w:p>
        </w:tc>
        <w:tc>
          <w:tcPr>
            <w:tcW w:w="2353" w:type="dxa"/>
            <w:tcBorders>
              <w:top w:val="single" w:sz="4" w:space="0" w:color="FFFFFF" w:themeColor="background1"/>
              <w:bottom w:val="single" w:sz="4" w:space="0" w:color="C2D9BA"/>
            </w:tcBorders>
            <w:shd w:val="clear" w:color="auto" w:fill="C2D9BA"/>
          </w:tcPr>
          <w:p w14:paraId="1FC70A12" w14:textId="77777777" w:rsidR="002A7AC9" w:rsidRPr="00504110" w:rsidRDefault="002A7AC9" w:rsidP="007F5E33">
            <w:pPr>
              <w:pStyle w:val="TableText"/>
              <w:rPr>
                <w:b/>
              </w:rPr>
            </w:pPr>
            <w:r w:rsidRPr="00504110">
              <w:rPr>
                <w:b/>
              </w:rPr>
              <w:t>Representational layout</w:t>
            </w:r>
          </w:p>
        </w:tc>
        <w:tc>
          <w:tcPr>
            <w:tcW w:w="2041" w:type="dxa"/>
            <w:tcBorders>
              <w:top w:val="single" w:sz="4" w:space="0" w:color="C2D9BA"/>
              <w:bottom w:val="single" w:sz="4" w:space="0" w:color="C2D9BA"/>
            </w:tcBorders>
            <w:shd w:val="clear" w:color="auto" w:fill="auto"/>
          </w:tcPr>
          <w:p w14:paraId="31DA088A" w14:textId="2090351F" w:rsidR="002A7AC9" w:rsidRPr="00F46627" w:rsidRDefault="002C20D5" w:rsidP="007F5E33">
            <w:pPr>
              <w:pStyle w:val="TableBullet"/>
              <w:numPr>
                <w:ilvl w:val="0"/>
                <w:numId w:val="0"/>
              </w:numPr>
              <w:spacing w:before="60" w:line="240" w:lineRule="auto"/>
              <w:ind w:left="284" w:hanging="284"/>
            </w:pPr>
            <w:r>
              <w:t>N(18)</w:t>
            </w:r>
          </w:p>
        </w:tc>
      </w:tr>
      <w:tr w:rsidR="002A7AC9" w14:paraId="1D74598D"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04D8B141" w14:textId="77777777" w:rsidR="002A7AC9" w:rsidRPr="00504110" w:rsidRDefault="002A7AC9" w:rsidP="007F5E3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0814B51A" w14:textId="28EE0015" w:rsidR="002A7AC9" w:rsidRPr="008D448E" w:rsidRDefault="001255F5" w:rsidP="007F5E33">
            <w:pPr>
              <w:pStyle w:val="TableText"/>
            </w:pPr>
            <w:r>
              <w:t>TBA</w:t>
            </w:r>
          </w:p>
        </w:tc>
      </w:tr>
      <w:tr w:rsidR="002A7AC9" w14:paraId="6CB9CC31"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39C250E"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684651B7" w14:textId="43BD3009" w:rsidR="002A7AC9" w:rsidRPr="008D448E" w:rsidRDefault="00396529" w:rsidP="007F5E33">
            <w:pPr>
              <w:pStyle w:val="TableText"/>
            </w:pPr>
            <w:r>
              <w:t>TBA</w:t>
            </w:r>
          </w:p>
        </w:tc>
      </w:tr>
      <w:tr w:rsidR="002A7AC9" w14:paraId="75798F42"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2EDB7787"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485361C" w14:textId="77777777" w:rsidR="002A7AC9" w:rsidRPr="008D448E" w:rsidRDefault="002A7AC9" w:rsidP="007F5E33">
            <w:pPr>
              <w:pStyle w:val="TableText"/>
            </w:pPr>
          </w:p>
        </w:tc>
      </w:tr>
      <w:tr w:rsidR="002A7AC9" w14:paraId="596FED24"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5379D4EE"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03EA9557" w14:textId="4BE891E0" w:rsidR="002A7AC9" w:rsidRPr="008D448E" w:rsidRDefault="00396529" w:rsidP="007F5E33">
            <w:pPr>
              <w:pStyle w:val="TableText"/>
            </w:pPr>
            <w:r>
              <w:t>Must be an active SNOMED CT concept.</w:t>
            </w:r>
          </w:p>
        </w:tc>
      </w:tr>
    </w:tbl>
    <w:p w14:paraId="35E9634F" w14:textId="6D20C2A0" w:rsidR="002A7AC9" w:rsidRPr="006807A4" w:rsidRDefault="00520869" w:rsidP="007F5E33">
      <w:pPr>
        <w:pStyle w:val="Heading4"/>
      </w:pPr>
      <w:r>
        <w:t>HCG</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353"/>
        <w:gridCol w:w="2041"/>
      </w:tblGrid>
      <w:tr w:rsidR="002A7AC9" w:rsidRPr="003D59BB" w14:paraId="206C2A03" w14:textId="77777777" w:rsidTr="00AC7421">
        <w:trPr>
          <w:cantSplit/>
        </w:trPr>
        <w:tc>
          <w:tcPr>
            <w:tcW w:w="2020" w:type="dxa"/>
            <w:tcBorders>
              <w:top w:val="single" w:sz="4" w:space="0" w:color="C2D9BA"/>
              <w:bottom w:val="single" w:sz="4" w:space="0" w:color="FFFFFF" w:themeColor="background1"/>
            </w:tcBorders>
            <w:shd w:val="clear" w:color="auto" w:fill="C2D9BA"/>
          </w:tcPr>
          <w:p w14:paraId="55939062" w14:textId="77777777" w:rsidR="002A7AC9" w:rsidRPr="00504110" w:rsidRDefault="002A7AC9" w:rsidP="007F5E33">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1916F2C5" w14:textId="5E4977AA" w:rsidR="002A7AC9" w:rsidRPr="00184228" w:rsidRDefault="003103D3" w:rsidP="007F5E33">
            <w:pPr>
              <w:pStyle w:val="TableText"/>
              <w:keepNext/>
              <w:rPr>
                <w:lang w:eastAsia="en-US"/>
              </w:rPr>
            </w:pPr>
            <w:r w:rsidRPr="003103D3">
              <w:rPr>
                <w:lang w:eastAsia="en-US"/>
              </w:rPr>
              <w:t>Human chorionic gonadotropin status</w:t>
            </w:r>
          </w:p>
        </w:tc>
      </w:tr>
      <w:tr w:rsidR="002A7AC9" w14:paraId="0C74A5D3"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709482A3" w14:textId="77777777" w:rsidR="002A7AC9" w:rsidRPr="00504110" w:rsidRDefault="002A7AC9"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0C64A759" w14:textId="41890710" w:rsidR="002A7AC9" w:rsidRDefault="00CE068F" w:rsidP="007F5E33">
            <w:pPr>
              <w:pStyle w:val="TableText"/>
              <w:keepNext/>
              <w:rPr>
                <w:lang w:eastAsia="en-US"/>
              </w:rPr>
            </w:pPr>
            <w:hyperlink r:id="rId111" w:history="1">
              <w:r w:rsidR="0023729B">
                <w:rPr>
                  <w:rStyle w:val="Hyperlink"/>
                </w:rPr>
                <w:t>SNOMED CT New Zealand Edition</w:t>
              </w:r>
            </w:hyperlink>
          </w:p>
        </w:tc>
      </w:tr>
      <w:tr w:rsidR="002A7AC9" w14:paraId="6C43813E"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720A54BC" w14:textId="77777777" w:rsidR="002A7AC9" w:rsidRPr="00504110" w:rsidRDefault="002A7AC9" w:rsidP="007F5E3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11619C46" w14:textId="2A364799" w:rsidR="002A7AC9" w:rsidRPr="00FD7C3F" w:rsidRDefault="002C20D5" w:rsidP="007F5E33">
            <w:pPr>
              <w:pStyle w:val="TableText"/>
              <w:rPr>
                <w:rFonts w:cs="Arial"/>
              </w:rPr>
            </w:pPr>
            <w:r>
              <w:rPr>
                <w:rFonts w:cs="Arial"/>
              </w:rPr>
              <w:t>Numeric</w:t>
            </w:r>
          </w:p>
        </w:tc>
        <w:tc>
          <w:tcPr>
            <w:tcW w:w="2353" w:type="dxa"/>
            <w:tcBorders>
              <w:top w:val="single" w:sz="4" w:space="0" w:color="C2D9BA"/>
              <w:bottom w:val="single" w:sz="4" w:space="0" w:color="FFFFFF" w:themeColor="background1"/>
            </w:tcBorders>
            <w:shd w:val="clear" w:color="auto" w:fill="C2D9BA"/>
          </w:tcPr>
          <w:p w14:paraId="68B4D32A" w14:textId="77777777" w:rsidR="002A7AC9" w:rsidRPr="00504110" w:rsidRDefault="002A7AC9" w:rsidP="007F5E33">
            <w:pPr>
              <w:pStyle w:val="TableText"/>
              <w:rPr>
                <w:b/>
              </w:rPr>
            </w:pPr>
            <w:r w:rsidRPr="00504110">
              <w:rPr>
                <w:b/>
              </w:rPr>
              <w:t>Representational class</w:t>
            </w:r>
          </w:p>
        </w:tc>
        <w:tc>
          <w:tcPr>
            <w:tcW w:w="2041" w:type="dxa"/>
            <w:tcBorders>
              <w:top w:val="single" w:sz="4" w:space="0" w:color="C2D9BA"/>
              <w:bottom w:val="single" w:sz="4" w:space="0" w:color="C2D9BA"/>
            </w:tcBorders>
            <w:shd w:val="clear" w:color="auto" w:fill="auto"/>
          </w:tcPr>
          <w:p w14:paraId="7C15D2C3" w14:textId="0FF1CB66" w:rsidR="002A7AC9" w:rsidRPr="008D448E" w:rsidRDefault="002C20D5" w:rsidP="007F5E33">
            <w:pPr>
              <w:pStyle w:val="TableText"/>
            </w:pPr>
            <w:r>
              <w:t>Code</w:t>
            </w:r>
          </w:p>
        </w:tc>
      </w:tr>
      <w:tr w:rsidR="002A7AC9" w14:paraId="372FA5E6"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74C211D8" w14:textId="77777777" w:rsidR="002A7AC9" w:rsidRPr="00504110" w:rsidRDefault="002A7AC9" w:rsidP="007F5E3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54338214" w14:textId="62923E0F" w:rsidR="002A7AC9" w:rsidRPr="008D448E" w:rsidRDefault="002C20D5" w:rsidP="007F5E33">
            <w:pPr>
              <w:pStyle w:val="TableText"/>
            </w:pPr>
            <w:r>
              <w:t>18</w:t>
            </w:r>
          </w:p>
        </w:tc>
        <w:tc>
          <w:tcPr>
            <w:tcW w:w="2353" w:type="dxa"/>
            <w:tcBorders>
              <w:top w:val="single" w:sz="4" w:space="0" w:color="FFFFFF" w:themeColor="background1"/>
              <w:bottom w:val="single" w:sz="4" w:space="0" w:color="C2D9BA"/>
            </w:tcBorders>
            <w:shd w:val="clear" w:color="auto" w:fill="C2D9BA"/>
          </w:tcPr>
          <w:p w14:paraId="571227C9" w14:textId="77777777" w:rsidR="002A7AC9" w:rsidRPr="00504110" w:rsidRDefault="002A7AC9" w:rsidP="007F5E33">
            <w:pPr>
              <w:pStyle w:val="TableText"/>
              <w:rPr>
                <w:b/>
              </w:rPr>
            </w:pPr>
            <w:r w:rsidRPr="00504110">
              <w:rPr>
                <w:b/>
              </w:rPr>
              <w:t>Representational layout</w:t>
            </w:r>
          </w:p>
        </w:tc>
        <w:tc>
          <w:tcPr>
            <w:tcW w:w="2041" w:type="dxa"/>
            <w:tcBorders>
              <w:top w:val="single" w:sz="4" w:space="0" w:color="C2D9BA"/>
              <w:bottom w:val="single" w:sz="4" w:space="0" w:color="C2D9BA"/>
            </w:tcBorders>
            <w:shd w:val="clear" w:color="auto" w:fill="auto"/>
          </w:tcPr>
          <w:p w14:paraId="6E8D20C9" w14:textId="32618F65" w:rsidR="002A7AC9" w:rsidRPr="00F46627" w:rsidRDefault="002C20D5" w:rsidP="007F5E33">
            <w:pPr>
              <w:pStyle w:val="TableBullet"/>
              <w:numPr>
                <w:ilvl w:val="0"/>
                <w:numId w:val="0"/>
              </w:numPr>
              <w:spacing w:before="60" w:line="240" w:lineRule="auto"/>
              <w:ind w:left="284" w:hanging="284"/>
            </w:pPr>
            <w:r>
              <w:t>N(18)</w:t>
            </w:r>
          </w:p>
        </w:tc>
      </w:tr>
      <w:tr w:rsidR="002A7AC9" w14:paraId="13000512"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39FC2B2B" w14:textId="77777777" w:rsidR="002A7AC9" w:rsidRPr="00504110" w:rsidRDefault="002A7AC9" w:rsidP="007F5E33">
            <w:pPr>
              <w:pStyle w:val="TableText"/>
              <w:rPr>
                <w:b/>
              </w:rPr>
            </w:pPr>
            <w:r>
              <w:rPr>
                <w:b/>
              </w:rPr>
              <w:lastRenderedPageBreak/>
              <w:t>Value domain</w:t>
            </w:r>
          </w:p>
        </w:tc>
        <w:tc>
          <w:tcPr>
            <w:tcW w:w="6060" w:type="dxa"/>
            <w:gridSpan w:val="3"/>
            <w:tcBorders>
              <w:top w:val="single" w:sz="4" w:space="0" w:color="C2D9BA"/>
              <w:bottom w:val="single" w:sz="4" w:space="0" w:color="C2D9BA"/>
            </w:tcBorders>
            <w:shd w:val="clear" w:color="auto" w:fill="auto"/>
          </w:tcPr>
          <w:p w14:paraId="1A10D675" w14:textId="6F8E5873" w:rsidR="002A7AC9" w:rsidRPr="008D448E" w:rsidRDefault="001255F5" w:rsidP="007F5E33">
            <w:pPr>
              <w:pStyle w:val="TableText"/>
            </w:pPr>
            <w:r>
              <w:t>TBA</w:t>
            </w:r>
          </w:p>
        </w:tc>
      </w:tr>
      <w:tr w:rsidR="002A7AC9" w14:paraId="66789383"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02CF50B8"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665859C4" w14:textId="5AAA3C82" w:rsidR="002A7AC9" w:rsidRPr="008D448E" w:rsidRDefault="00396529" w:rsidP="007F5E33">
            <w:pPr>
              <w:pStyle w:val="TableText"/>
            </w:pPr>
            <w:r>
              <w:t>TBA</w:t>
            </w:r>
          </w:p>
        </w:tc>
      </w:tr>
      <w:tr w:rsidR="002A7AC9" w14:paraId="4BC5750D"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3ABFFB3B"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7215DCD3" w14:textId="77777777" w:rsidR="002A7AC9" w:rsidRPr="008D448E" w:rsidRDefault="002A7AC9" w:rsidP="007F5E33">
            <w:pPr>
              <w:pStyle w:val="TableText"/>
            </w:pPr>
          </w:p>
        </w:tc>
      </w:tr>
      <w:tr w:rsidR="002A7AC9" w14:paraId="1C45DF06"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71284ADD"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31CCE3A4" w14:textId="4FE03DB0" w:rsidR="002A7AC9" w:rsidRPr="008D448E" w:rsidRDefault="00396529" w:rsidP="007F5E33">
            <w:pPr>
              <w:pStyle w:val="TableText"/>
            </w:pPr>
            <w:r>
              <w:t>Must be an active SNOMED CT concept.</w:t>
            </w:r>
          </w:p>
        </w:tc>
      </w:tr>
    </w:tbl>
    <w:p w14:paraId="3F89B7DB" w14:textId="1AEE056A" w:rsidR="002A7AC9" w:rsidRPr="006807A4" w:rsidRDefault="00520869" w:rsidP="007F5E33">
      <w:pPr>
        <w:pStyle w:val="Heading4"/>
      </w:pPr>
      <w:r>
        <w:t>IGCCCG</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353"/>
        <w:gridCol w:w="2041"/>
      </w:tblGrid>
      <w:tr w:rsidR="002A7AC9" w14:paraId="79404CCB"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6CC62ECC" w14:textId="2473D4A9" w:rsidR="002A7AC9" w:rsidRPr="00504110" w:rsidRDefault="00425EEB" w:rsidP="007F5E33">
            <w:pPr>
              <w:pStyle w:val="TableText"/>
              <w:keepNext/>
              <w:rPr>
                <w:b/>
              </w:rPr>
            </w:pPr>
            <w:r>
              <w:rPr>
                <w:b/>
              </w:rPr>
              <w:t>Definition</w:t>
            </w:r>
          </w:p>
        </w:tc>
        <w:tc>
          <w:tcPr>
            <w:tcW w:w="6060" w:type="dxa"/>
            <w:gridSpan w:val="3"/>
            <w:tcBorders>
              <w:top w:val="single" w:sz="4" w:space="0" w:color="C2D9BA"/>
              <w:bottom w:val="single" w:sz="4" w:space="0" w:color="C2D9BA"/>
            </w:tcBorders>
            <w:shd w:val="clear" w:color="auto" w:fill="auto"/>
          </w:tcPr>
          <w:p w14:paraId="09FE3B94" w14:textId="44A14BDD" w:rsidR="002A7AC9" w:rsidRDefault="00425EEB" w:rsidP="007F5E33">
            <w:pPr>
              <w:pStyle w:val="TableText"/>
              <w:keepNext/>
              <w:rPr>
                <w:lang w:eastAsia="en-US"/>
              </w:rPr>
            </w:pPr>
            <w:r>
              <w:rPr>
                <w:lang w:eastAsia="en-US"/>
              </w:rPr>
              <w:t>The International Germ Cell Cancer Collaborative Group status</w:t>
            </w:r>
          </w:p>
        </w:tc>
      </w:tr>
      <w:tr w:rsidR="00425EEB" w14:paraId="6CDAEC94"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2CCB130E" w14:textId="1E46571A" w:rsidR="00425EEB" w:rsidRPr="00504110" w:rsidRDefault="00425EEB" w:rsidP="007F5E33">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05A6D8E1" w14:textId="65A2829D" w:rsidR="00425EEB" w:rsidRDefault="00CE068F" w:rsidP="007F5E33">
            <w:pPr>
              <w:pStyle w:val="TableText"/>
              <w:keepNext/>
            </w:pPr>
            <w:hyperlink r:id="rId112" w:history="1">
              <w:r w:rsidR="00425EEB">
                <w:rPr>
                  <w:rStyle w:val="Hyperlink"/>
                </w:rPr>
                <w:t>SNOMED CT New Zealand Edition</w:t>
              </w:r>
            </w:hyperlink>
          </w:p>
        </w:tc>
      </w:tr>
      <w:tr w:rsidR="002A7AC9" w14:paraId="1E97C0B6"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32CEF225" w14:textId="77777777" w:rsidR="002A7AC9" w:rsidRPr="00504110" w:rsidRDefault="002A7AC9" w:rsidP="007F5E3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482C4C95" w14:textId="0D88EFFB" w:rsidR="002A7AC9" w:rsidRPr="00FD7C3F" w:rsidRDefault="002C20D5" w:rsidP="007F5E33">
            <w:pPr>
              <w:pStyle w:val="TableText"/>
              <w:rPr>
                <w:rFonts w:cs="Arial"/>
              </w:rPr>
            </w:pPr>
            <w:r>
              <w:rPr>
                <w:rFonts w:cs="Arial"/>
              </w:rPr>
              <w:t>Numeric</w:t>
            </w:r>
          </w:p>
        </w:tc>
        <w:tc>
          <w:tcPr>
            <w:tcW w:w="2353" w:type="dxa"/>
            <w:tcBorders>
              <w:top w:val="single" w:sz="4" w:space="0" w:color="C2D9BA"/>
              <w:bottom w:val="single" w:sz="4" w:space="0" w:color="FFFFFF" w:themeColor="background1"/>
            </w:tcBorders>
            <w:shd w:val="clear" w:color="auto" w:fill="C2D9BA"/>
          </w:tcPr>
          <w:p w14:paraId="6682D37B" w14:textId="77777777" w:rsidR="002A7AC9" w:rsidRPr="00504110" w:rsidRDefault="002A7AC9" w:rsidP="007F5E33">
            <w:pPr>
              <w:pStyle w:val="TableText"/>
              <w:rPr>
                <w:b/>
              </w:rPr>
            </w:pPr>
            <w:r w:rsidRPr="00504110">
              <w:rPr>
                <w:b/>
              </w:rPr>
              <w:t>Representational class</w:t>
            </w:r>
          </w:p>
        </w:tc>
        <w:tc>
          <w:tcPr>
            <w:tcW w:w="2041" w:type="dxa"/>
            <w:tcBorders>
              <w:top w:val="single" w:sz="4" w:space="0" w:color="C2D9BA"/>
              <w:bottom w:val="single" w:sz="4" w:space="0" w:color="C2D9BA"/>
            </w:tcBorders>
            <w:shd w:val="clear" w:color="auto" w:fill="auto"/>
          </w:tcPr>
          <w:p w14:paraId="43F81057" w14:textId="5219DD0F" w:rsidR="002A7AC9" w:rsidRPr="008D448E" w:rsidRDefault="002C20D5" w:rsidP="007F5E33">
            <w:pPr>
              <w:pStyle w:val="TableText"/>
            </w:pPr>
            <w:r>
              <w:t>Code</w:t>
            </w:r>
          </w:p>
        </w:tc>
      </w:tr>
      <w:tr w:rsidR="002A7AC9" w14:paraId="0FC50FFD"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3EC8B732" w14:textId="77777777" w:rsidR="002A7AC9" w:rsidRPr="00504110" w:rsidRDefault="002A7AC9" w:rsidP="007F5E3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3528D208" w14:textId="0594DEC1" w:rsidR="002A7AC9" w:rsidRPr="008D448E" w:rsidRDefault="002C20D5" w:rsidP="007F5E33">
            <w:pPr>
              <w:pStyle w:val="TableText"/>
            </w:pPr>
            <w:r>
              <w:t>18</w:t>
            </w:r>
          </w:p>
        </w:tc>
        <w:tc>
          <w:tcPr>
            <w:tcW w:w="2353" w:type="dxa"/>
            <w:tcBorders>
              <w:top w:val="single" w:sz="4" w:space="0" w:color="FFFFFF" w:themeColor="background1"/>
              <w:bottom w:val="single" w:sz="4" w:space="0" w:color="C2D9BA"/>
            </w:tcBorders>
            <w:shd w:val="clear" w:color="auto" w:fill="C2D9BA"/>
          </w:tcPr>
          <w:p w14:paraId="7A0E40B7" w14:textId="77777777" w:rsidR="002A7AC9" w:rsidRPr="00504110" w:rsidRDefault="002A7AC9" w:rsidP="007F5E33">
            <w:pPr>
              <w:pStyle w:val="TableText"/>
              <w:rPr>
                <w:b/>
              </w:rPr>
            </w:pPr>
            <w:r w:rsidRPr="00504110">
              <w:rPr>
                <w:b/>
              </w:rPr>
              <w:t>Representational layout</w:t>
            </w:r>
          </w:p>
        </w:tc>
        <w:tc>
          <w:tcPr>
            <w:tcW w:w="2041" w:type="dxa"/>
            <w:tcBorders>
              <w:top w:val="single" w:sz="4" w:space="0" w:color="C2D9BA"/>
              <w:bottom w:val="single" w:sz="4" w:space="0" w:color="C2D9BA"/>
            </w:tcBorders>
            <w:shd w:val="clear" w:color="auto" w:fill="auto"/>
          </w:tcPr>
          <w:p w14:paraId="0FD59515" w14:textId="13E04D79" w:rsidR="002A7AC9" w:rsidRPr="00F46627" w:rsidRDefault="002C20D5" w:rsidP="007F5E33">
            <w:pPr>
              <w:pStyle w:val="TableBullet"/>
              <w:numPr>
                <w:ilvl w:val="0"/>
                <w:numId w:val="0"/>
              </w:numPr>
              <w:spacing w:before="60" w:line="240" w:lineRule="auto"/>
              <w:ind w:left="284" w:hanging="284"/>
            </w:pPr>
            <w:r>
              <w:t>N(18)</w:t>
            </w:r>
          </w:p>
        </w:tc>
      </w:tr>
      <w:tr w:rsidR="002A7AC9" w14:paraId="33B7B156"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60309B8" w14:textId="77777777" w:rsidR="002A7AC9" w:rsidRPr="00504110" w:rsidRDefault="002A7AC9" w:rsidP="007F5E3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0D98A326" w14:textId="3C36C6C5" w:rsidR="002A7AC9" w:rsidRPr="008D448E" w:rsidRDefault="001255F5" w:rsidP="007F5E33">
            <w:pPr>
              <w:pStyle w:val="TableText"/>
            </w:pPr>
            <w:r>
              <w:t>TBA</w:t>
            </w:r>
          </w:p>
        </w:tc>
      </w:tr>
      <w:tr w:rsidR="002A7AC9" w14:paraId="18F791FD"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291B037D" w14:textId="77777777" w:rsidR="002A7AC9" w:rsidRPr="00504110" w:rsidRDefault="002A7AC9" w:rsidP="007F5E3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0C61A4AF" w14:textId="7845D663" w:rsidR="002A7AC9" w:rsidRPr="008D448E" w:rsidRDefault="00396529" w:rsidP="007F5E33">
            <w:pPr>
              <w:pStyle w:val="TableText"/>
            </w:pPr>
            <w:r>
              <w:t>TBA</w:t>
            </w:r>
          </w:p>
        </w:tc>
      </w:tr>
      <w:tr w:rsidR="002A7AC9" w14:paraId="12EAB6C2"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6CA8442A" w14:textId="77777777" w:rsidR="002A7AC9" w:rsidRPr="00504110" w:rsidRDefault="002A7AC9" w:rsidP="007F5E3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0E4BF460" w14:textId="77777777" w:rsidR="002A7AC9" w:rsidRPr="008D448E" w:rsidRDefault="002A7AC9" w:rsidP="007F5E33">
            <w:pPr>
              <w:pStyle w:val="TableText"/>
            </w:pPr>
          </w:p>
        </w:tc>
      </w:tr>
      <w:tr w:rsidR="002A7AC9" w14:paraId="483825A0"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5171E693" w14:textId="77777777" w:rsidR="002A7AC9" w:rsidRPr="00504110" w:rsidRDefault="002A7AC9" w:rsidP="007F5E3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19A774CA" w14:textId="2A3E8389" w:rsidR="002A7AC9" w:rsidRPr="008D448E" w:rsidRDefault="00396529" w:rsidP="007F5E33">
            <w:pPr>
              <w:pStyle w:val="TableText"/>
            </w:pPr>
            <w:r>
              <w:t>Must be an active SNOMED CT concept.</w:t>
            </w:r>
          </w:p>
        </w:tc>
      </w:tr>
    </w:tbl>
    <w:p w14:paraId="20209C6D" w14:textId="0E56EC1C" w:rsidR="00520869" w:rsidRDefault="00520869" w:rsidP="001E1EE4">
      <w:pPr>
        <w:pStyle w:val="Heading3"/>
        <w:keepLines/>
        <w:ind w:left="1134"/>
      </w:pPr>
      <w:r>
        <w:t>Renal</w:t>
      </w:r>
    </w:p>
    <w:p w14:paraId="37ACACF6" w14:textId="72C89A95" w:rsidR="003B1804" w:rsidRPr="003B1804" w:rsidRDefault="003B1804" w:rsidP="003B1804">
      <w:pPr>
        <w:rPr>
          <w:i/>
          <w:iCs/>
          <w:color w:val="FF0000"/>
        </w:rPr>
      </w:pPr>
      <w:r>
        <w:rPr>
          <w:i/>
          <w:iCs/>
          <w:color w:val="FF0000"/>
        </w:rPr>
        <w:t>To be determined</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353"/>
        <w:gridCol w:w="2041"/>
      </w:tblGrid>
      <w:tr w:rsidR="00E30011" w:rsidRPr="003D59BB" w14:paraId="6089E10C" w14:textId="77777777" w:rsidTr="00E30011">
        <w:trPr>
          <w:cantSplit/>
        </w:trPr>
        <w:tc>
          <w:tcPr>
            <w:tcW w:w="2020" w:type="dxa"/>
            <w:tcBorders>
              <w:top w:val="single" w:sz="4" w:space="0" w:color="FFFFFF" w:themeColor="background1"/>
              <w:bottom w:val="single" w:sz="4" w:space="0" w:color="FFFFFF" w:themeColor="background1"/>
              <w:right w:val="nil"/>
            </w:tcBorders>
            <w:shd w:val="clear" w:color="auto" w:fill="C2D9BA"/>
          </w:tcPr>
          <w:p w14:paraId="0A31D969" w14:textId="77777777" w:rsidR="00E30011" w:rsidRPr="00504110" w:rsidRDefault="00E30011" w:rsidP="001E1EE4">
            <w:pPr>
              <w:pStyle w:val="TableText"/>
              <w:keepNext/>
              <w:keepLines/>
              <w:rPr>
                <w:b/>
              </w:rPr>
            </w:pPr>
            <w:r w:rsidRPr="00504110">
              <w:rPr>
                <w:b/>
              </w:rPr>
              <w:t>Definition</w:t>
            </w:r>
          </w:p>
        </w:tc>
        <w:tc>
          <w:tcPr>
            <w:tcW w:w="6060" w:type="dxa"/>
            <w:gridSpan w:val="3"/>
            <w:tcBorders>
              <w:top w:val="single" w:sz="4" w:space="0" w:color="C2D9BA"/>
              <w:left w:val="nil"/>
              <w:bottom w:val="single" w:sz="4" w:space="0" w:color="C2D9BA"/>
            </w:tcBorders>
            <w:shd w:val="clear" w:color="auto" w:fill="auto"/>
          </w:tcPr>
          <w:p w14:paraId="6034B17D" w14:textId="77777777" w:rsidR="00E30011" w:rsidRPr="00184228" w:rsidRDefault="00E30011" w:rsidP="001E1EE4">
            <w:pPr>
              <w:pStyle w:val="TableText"/>
              <w:keepNext/>
              <w:keepLines/>
            </w:pPr>
          </w:p>
        </w:tc>
      </w:tr>
      <w:tr w:rsidR="00E30011" w14:paraId="7B121E05" w14:textId="77777777" w:rsidTr="00E30011">
        <w:trPr>
          <w:cantSplit/>
        </w:trPr>
        <w:tc>
          <w:tcPr>
            <w:tcW w:w="2020" w:type="dxa"/>
            <w:tcBorders>
              <w:top w:val="single" w:sz="4" w:space="0" w:color="FFFFFF" w:themeColor="background1"/>
              <w:bottom w:val="single" w:sz="4" w:space="0" w:color="FFFFFF" w:themeColor="background1"/>
              <w:right w:val="nil"/>
            </w:tcBorders>
            <w:shd w:val="clear" w:color="auto" w:fill="C2D9BA"/>
          </w:tcPr>
          <w:p w14:paraId="68E04F0B" w14:textId="77777777" w:rsidR="00E30011" w:rsidRPr="00504110" w:rsidRDefault="00E30011" w:rsidP="00E30011">
            <w:pPr>
              <w:pStyle w:val="TableText"/>
              <w:rPr>
                <w:b/>
              </w:rPr>
            </w:pPr>
            <w:r w:rsidRPr="00504110">
              <w:rPr>
                <w:b/>
              </w:rPr>
              <w:t>Source standards</w:t>
            </w:r>
          </w:p>
        </w:tc>
        <w:tc>
          <w:tcPr>
            <w:tcW w:w="6060" w:type="dxa"/>
            <w:gridSpan w:val="3"/>
            <w:tcBorders>
              <w:top w:val="single" w:sz="4" w:space="0" w:color="C2D9BA"/>
              <w:left w:val="nil"/>
              <w:bottom w:val="single" w:sz="4" w:space="0" w:color="C2D9BA"/>
            </w:tcBorders>
            <w:shd w:val="clear" w:color="auto" w:fill="auto"/>
          </w:tcPr>
          <w:p w14:paraId="00453BC1" w14:textId="77777777" w:rsidR="00E30011" w:rsidRDefault="00CE068F" w:rsidP="00E30011">
            <w:pPr>
              <w:pStyle w:val="TableText"/>
            </w:pPr>
            <w:hyperlink r:id="rId113" w:history="1">
              <w:r w:rsidR="00E30011" w:rsidRPr="00E30011">
                <w:rPr>
                  <w:rStyle w:val="Hyperlink"/>
                  <w:b w:val="0"/>
                </w:rPr>
                <w:t>SNOMED CT New Zealand Edition</w:t>
              </w:r>
            </w:hyperlink>
          </w:p>
        </w:tc>
      </w:tr>
      <w:tr w:rsidR="00E30011" w14:paraId="0EAA24AC"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0116ADE4" w14:textId="77777777" w:rsidR="00E30011" w:rsidRPr="00504110" w:rsidRDefault="00E30011" w:rsidP="00BF5113">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5E19C04B" w14:textId="7DB9D899" w:rsidR="00E30011" w:rsidRPr="00FD7C3F" w:rsidRDefault="002C20D5" w:rsidP="00BF5113">
            <w:pPr>
              <w:pStyle w:val="TableText"/>
              <w:rPr>
                <w:rFonts w:cs="Arial"/>
              </w:rPr>
            </w:pPr>
            <w:r>
              <w:rPr>
                <w:rFonts w:cs="Arial"/>
              </w:rPr>
              <w:t>Numeric</w:t>
            </w:r>
          </w:p>
        </w:tc>
        <w:tc>
          <w:tcPr>
            <w:tcW w:w="2353" w:type="dxa"/>
            <w:tcBorders>
              <w:top w:val="single" w:sz="4" w:space="0" w:color="C2D9BA"/>
              <w:bottom w:val="single" w:sz="4" w:space="0" w:color="FFFFFF" w:themeColor="background1"/>
            </w:tcBorders>
            <w:shd w:val="clear" w:color="auto" w:fill="C2D9BA"/>
          </w:tcPr>
          <w:p w14:paraId="1CF2ED7E" w14:textId="77777777" w:rsidR="00E30011" w:rsidRPr="00504110" w:rsidRDefault="00E30011" w:rsidP="00BF5113">
            <w:pPr>
              <w:pStyle w:val="TableText"/>
              <w:rPr>
                <w:b/>
              </w:rPr>
            </w:pPr>
            <w:r w:rsidRPr="00504110">
              <w:rPr>
                <w:b/>
              </w:rPr>
              <w:t>Representational class</w:t>
            </w:r>
          </w:p>
        </w:tc>
        <w:tc>
          <w:tcPr>
            <w:tcW w:w="2041" w:type="dxa"/>
            <w:tcBorders>
              <w:top w:val="single" w:sz="4" w:space="0" w:color="C2D9BA"/>
              <w:bottom w:val="single" w:sz="4" w:space="0" w:color="C2D9BA"/>
            </w:tcBorders>
            <w:shd w:val="clear" w:color="auto" w:fill="auto"/>
          </w:tcPr>
          <w:p w14:paraId="2E8DBD76" w14:textId="5F8BDB32" w:rsidR="00E30011" w:rsidRPr="008D448E" w:rsidRDefault="002C20D5" w:rsidP="00BF5113">
            <w:pPr>
              <w:pStyle w:val="TableText"/>
            </w:pPr>
            <w:r>
              <w:t>Code</w:t>
            </w:r>
          </w:p>
        </w:tc>
      </w:tr>
      <w:tr w:rsidR="00E30011" w14:paraId="75F16BD9"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304D94EE" w14:textId="77777777" w:rsidR="00E30011" w:rsidRPr="00504110" w:rsidRDefault="00E30011" w:rsidP="00BF5113">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2B573C03" w14:textId="2957CE8E" w:rsidR="00E30011" w:rsidRPr="008D448E" w:rsidRDefault="002C20D5" w:rsidP="00BF5113">
            <w:pPr>
              <w:pStyle w:val="TableText"/>
            </w:pPr>
            <w:r>
              <w:t>18</w:t>
            </w:r>
          </w:p>
        </w:tc>
        <w:tc>
          <w:tcPr>
            <w:tcW w:w="2353" w:type="dxa"/>
            <w:tcBorders>
              <w:top w:val="single" w:sz="4" w:space="0" w:color="FFFFFF" w:themeColor="background1"/>
              <w:bottom w:val="single" w:sz="4" w:space="0" w:color="C2D9BA"/>
            </w:tcBorders>
            <w:shd w:val="clear" w:color="auto" w:fill="C2D9BA"/>
          </w:tcPr>
          <w:p w14:paraId="4CA618DA" w14:textId="77777777" w:rsidR="00E30011" w:rsidRPr="00504110" w:rsidRDefault="00E30011" w:rsidP="00BF5113">
            <w:pPr>
              <w:pStyle w:val="TableText"/>
              <w:rPr>
                <w:b/>
              </w:rPr>
            </w:pPr>
            <w:r w:rsidRPr="00504110">
              <w:rPr>
                <w:b/>
              </w:rPr>
              <w:t>Representational layout</w:t>
            </w:r>
          </w:p>
        </w:tc>
        <w:tc>
          <w:tcPr>
            <w:tcW w:w="2041" w:type="dxa"/>
            <w:tcBorders>
              <w:top w:val="single" w:sz="4" w:space="0" w:color="C2D9BA"/>
              <w:bottom w:val="single" w:sz="4" w:space="0" w:color="C2D9BA"/>
            </w:tcBorders>
            <w:shd w:val="clear" w:color="auto" w:fill="auto"/>
          </w:tcPr>
          <w:p w14:paraId="1B145444" w14:textId="4EB44B14" w:rsidR="00E30011" w:rsidRPr="00F46627" w:rsidRDefault="002C20D5" w:rsidP="00BF5113">
            <w:pPr>
              <w:pStyle w:val="TableBullet"/>
              <w:numPr>
                <w:ilvl w:val="0"/>
                <w:numId w:val="0"/>
              </w:numPr>
              <w:spacing w:before="60" w:line="240" w:lineRule="auto"/>
              <w:ind w:left="284" w:hanging="284"/>
            </w:pPr>
            <w:r>
              <w:t>N(18)</w:t>
            </w:r>
          </w:p>
        </w:tc>
      </w:tr>
      <w:tr w:rsidR="00E30011" w14:paraId="64D06E4E" w14:textId="77777777" w:rsidTr="00BF5113">
        <w:trPr>
          <w:cantSplit/>
        </w:trPr>
        <w:tc>
          <w:tcPr>
            <w:tcW w:w="2020" w:type="dxa"/>
            <w:tcBorders>
              <w:top w:val="single" w:sz="4" w:space="0" w:color="FFFFFF" w:themeColor="background1"/>
              <w:bottom w:val="single" w:sz="4" w:space="0" w:color="FFFFFF" w:themeColor="background1"/>
            </w:tcBorders>
            <w:shd w:val="clear" w:color="auto" w:fill="C2D9BA"/>
          </w:tcPr>
          <w:p w14:paraId="49C3580C" w14:textId="77777777" w:rsidR="00E30011" w:rsidRPr="00504110" w:rsidRDefault="00E30011" w:rsidP="00BF5113">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661593B5" w14:textId="258B7CB4" w:rsidR="00E30011" w:rsidRPr="008D448E" w:rsidRDefault="001255F5" w:rsidP="00BF5113">
            <w:pPr>
              <w:pStyle w:val="TableText"/>
            </w:pPr>
            <w:r>
              <w:t>TBA</w:t>
            </w:r>
          </w:p>
        </w:tc>
      </w:tr>
      <w:tr w:rsidR="00E30011" w14:paraId="328B33AD" w14:textId="77777777" w:rsidTr="00BF5113">
        <w:trPr>
          <w:cantSplit/>
        </w:trPr>
        <w:tc>
          <w:tcPr>
            <w:tcW w:w="2020" w:type="dxa"/>
            <w:tcBorders>
              <w:top w:val="single" w:sz="4" w:space="0" w:color="FFFFFF" w:themeColor="background1"/>
              <w:bottom w:val="single" w:sz="4" w:space="0" w:color="FFFFFF" w:themeColor="background1"/>
            </w:tcBorders>
            <w:shd w:val="clear" w:color="auto" w:fill="C2D9BA"/>
          </w:tcPr>
          <w:p w14:paraId="2B24813A" w14:textId="77777777" w:rsidR="00E30011" w:rsidRPr="00504110" w:rsidRDefault="00E30011" w:rsidP="00BF5113">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327E4E36" w14:textId="42B19551" w:rsidR="00E30011" w:rsidRPr="008D448E" w:rsidRDefault="00396529" w:rsidP="00BF5113">
            <w:pPr>
              <w:pStyle w:val="TableText"/>
            </w:pPr>
            <w:r>
              <w:t>TBA</w:t>
            </w:r>
          </w:p>
        </w:tc>
      </w:tr>
      <w:tr w:rsidR="00E30011" w14:paraId="1D75535B" w14:textId="77777777" w:rsidTr="00BF5113">
        <w:trPr>
          <w:cantSplit/>
        </w:trPr>
        <w:tc>
          <w:tcPr>
            <w:tcW w:w="2020" w:type="dxa"/>
            <w:tcBorders>
              <w:top w:val="single" w:sz="4" w:space="0" w:color="FFFFFF" w:themeColor="background1"/>
              <w:bottom w:val="single" w:sz="4" w:space="0" w:color="FFFFFF" w:themeColor="background1"/>
            </w:tcBorders>
            <w:shd w:val="clear" w:color="auto" w:fill="C2D9BA"/>
          </w:tcPr>
          <w:p w14:paraId="214A4752" w14:textId="77777777" w:rsidR="00E30011" w:rsidRPr="00504110" w:rsidRDefault="00E30011" w:rsidP="00BF5113">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399ED59A" w14:textId="77777777" w:rsidR="00E30011" w:rsidRPr="008D448E" w:rsidRDefault="00E30011" w:rsidP="00BF5113">
            <w:pPr>
              <w:pStyle w:val="TableText"/>
            </w:pPr>
          </w:p>
        </w:tc>
      </w:tr>
      <w:tr w:rsidR="00E30011" w14:paraId="33DEE9E5" w14:textId="77777777" w:rsidTr="00BF5113">
        <w:trPr>
          <w:cantSplit/>
        </w:trPr>
        <w:tc>
          <w:tcPr>
            <w:tcW w:w="2020" w:type="dxa"/>
            <w:tcBorders>
              <w:top w:val="single" w:sz="4" w:space="0" w:color="FFFFFF" w:themeColor="background1"/>
              <w:bottom w:val="single" w:sz="4" w:space="0" w:color="FFFFFF" w:themeColor="background1"/>
            </w:tcBorders>
            <w:shd w:val="clear" w:color="auto" w:fill="C2D9BA"/>
          </w:tcPr>
          <w:p w14:paraId="390B9ECE" w14:textId="77777777" w:rsidR="00E30011" w:rsidRPr="00504110" w:rsidRDefault="00E30011" w:rsidP="00BF5113">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0DD80906" w14:textId="31BA1F2A" w:rsidR="00E30011" w:rsidRPr="008D448E" w:rsidRDefault="00396529" w:rsidP="00BF5113">
            <w:pPr>
              <w:pStyle w:val="TableText"/>
            </w:pPr>
            <w:r>
              <w:t>Must be an active SNOMED CT concept.</w:t>
            </w:r>
          </w:p>
        </w:tc>
      </w:tr>
    </w:tbl>
    <w:p w14:paraId="44F173B6" w14:textId="3CF8C3A8" w:rsidR="00520869" w:rsidRDefault="002E5427" w:rsidP="007F5E33">
      <w:pPr>
        <w:pStyle w:val="Heading3"/>
        <w:ind w:left="1134"/>
      </w:pPr>
      <w:r>
        <w:t>Haem</w:t>
      </w:r>
    </w:p>
    <w:p w14:paraId="22B733D7" w14:textId="77777777" w:rsidR="003B1804" w:rsidRPr="003B1804" w:rsidRDefault="003B1804" w:rsidP="003B1804">
      <w:pPr>
        <w:rPr>
          <w:i/>
          <w:iCs/>
          <w:color w:val="FF0000"/>
        </w:rPr>
      </w:pPr>
      <w:r>
        <w:rPr>
          <w:i/>
          <w:iCs/>
          <w:color w:val="FF0000"/>
        </w:rPr>
        <w:t>To be determined</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020"/>
        <w:gridCol w:w="1666"/>
        <w:gridCol w:w="2353"/>
        <w:gridCol w:w="2041"/>
      </w:tblGrid>
      <w:tr w:rsidR="002A7AC9" w:rsidRPr="003D59BB" w14:paraId="0F96F0DE" w14:textId="77777777" w:rsidTr="00AC7421">
        <w:trPr>
          <w:cantSplit/>
        </w:trPr>
        <w:tc>
          <w:tcPr>
            <w:tcW w:w="2020" w:type="dxa"/>
            <w:tcBorders>
              <w:top w:val="single" w:sz="4" w:space="0" w:color="C2D9BA"/>
              <w:bottom w:val="single" w:sz="4" w:space="0" w:color="FFFFFF" w:themeColor="background1"/>
            </w:tcBorders>
            <w:shd w:val="clear" w:color="auto" w:fill="C2D9BA"/>
          </w:tcPr>
          <w:p w14:paraId="2478D3F3" w14:textId="77777777" w:rsidR="002A7AC9" w:rsidRPr="00504110" w:rsidRDefault="002A7AC9" w:rsidP="00AC7421">
            <w:pPr>
              <w:pStyle w:val="TableText"/>
              <w:keepNext/>
              <w:rPr>
                <w:b/>
              </w:rPr>
            </w:pPr>
            <w:r w:rsidRPr="00504110">
              <w:rPr>
                <w:b/>
              </w:rPr>
              <w:t>Definition</w:t>
            </w:r>
          </w:p>
        </w:tc>
        <w:tc>
          <w:tcPr>
            <w:tcW w:w="6060" w:type="dxa"/>
            <w:gridSpan w:val="3"/>
            <w:tcBorders>
              <w:top w:val="single" w:sz="4" w:space="0" w:color="C2D9BA"/>
              <w:bottom w:val="single" w:sz="4" w:space="0" w:color="C2D9BA"/>
            </w:tcBorders>
            <w:shd w:val="clear" w:color="auto" w:fill="auto"/>
          </w:tcPr>
          <w:p w14:paraId="4A67EA5E" w14:textId="77777777" w:rsidR="002A7AC9" w:rsidRPr="00184228" w:rsidRDefault="002A7AC9" w:rsidP="00AC7421">
            <w:pPr>
              <w:pStyle w:val="TableText"/>
              <w:keepNext/>
              <w:rPr>
                <w:lang w:eastAsia="en-US"/>
              </w:rPr>
            </w:pPr>
          </w:p>
        </w:tc>
      </w:tr>
      <w:tr w:rsidR="002A7AC9" w14:paraId="2F3BEA80"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2CA32A86" w14:textId="77777777" w:rsidR="002A7AC9" w:rsidRPr="00504110" w:rsidRDefault="002A7AC9" w:rsidP="00AC7421">
            <w:pPr>
              <w:pStyle w:val="TableText"/>
              <w:keepNext/>
              <w:rPr>
                <w:b/>
              </w:rPr>
            </w:pPr>
            <w:r w:rsidRPr="00504110">
              <w:rPr>
                <w:b/>
              </w:rPr>
              <w:t>Source standards</w:t>
            </w:r>
          </w:p>
        </w:tc>
        <w:tc>
          <w:tcPr>
            <w:tcW w:w="6060" w:type="dxa"/>
            <w:gridSpan w:val="3"/>
            <w:tcBorders>
              <w:top w:val="single" w:sz="4" w:space="0" w:color="C2D9BA"/>
              <w:bottom w:val="single" w:sz="4" w:space="0" w:color="C2D9BA"/>
            </w:tcBorders>
            <w:shd w:val="clear" w:color="auto" w:fill="auto"/>
          </w:tcPr>
          <w:p w14:paraId="0AA32129" w14:textId="41E6045B" w:rsidR="002A7AC9" w:rsidRDefault="00CE068F" w:rsidP="00AC7421">
            <w:pPr>
              <w:pStyle w:val="TableText"/>
              <w:keepNext/>
              <w:rPr>
                <w:lang w:eastAsia="en-US"/>
              </w:rPr>
            </w:pPr>
            <w:hyperlink r:id="rId114" w:history="1">
              <w:r w:rsidR="002C20D5" w:rsidRPr="00E30011">
                <w:rPr>
                  <w:rStyle w:val="Hyperlink"/>
                  <w:b w:val="0"/>
                </w:rPr>
                <w:t>SNOMED CT New Zealand Edition</w:t>
              </w:r>
            </w:hyperlink>
          </w:p>
        </w:tc>
      </w:tr>
      <w:tr w:rsidR="002A7AC9" w14:paraId="6EA9F5A4"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28A00AB7" w14:textId="77777777" w:rsidR="002A7AC9" w:rsidRPr="00504110" w:rsidRDefault="002A7AC9" w:rsidP="00AC7421">
            <w:pPr>
              <w:pStyle w:val="TableText"/>
              <w:rPr>
                <w:b/>
              </w:rPr>
            </w:pPr>
            <w:r w:rsidRPr="00504110">
              <w:rPr>
                <w:b/>
              </w:rPr>
              <w:t>Data type</w:t>
            </w:r>
          </w:p>
        </w:tc>
        <w:tc>
          <w:tcPr>
            <w:tcW w:w="1666" w:type="dxa"/>
            <w:tcBorders>
              <w:top w:val="single" w:sz="4" w:space="0" w:color="C2D9BA"/>
              <w:bottom w:val="single" w:sz="4" w:space="0" w:color="C2D9BA"/>
            </w:tcBorders>
            <w:shd w:val="clear" w:color="auto" w:fill="auto"/>
          </w:tcPr>
          <w:p w14:paraId="1EC7DCA2" w14:textId="4AB218D7" w:rsidR="002A7AC9" w:rsidRPr="00FD7C3F" w:rsidRDefault="002C20D5" w:rsidP="00AC7421">
            <w:pPr>
              <w:pStyle w:val="TableText"/>
              <w:rPr>
                <w:rFonts w:cs="Arial"/>
              </w:rPr>
            </w:pPr>
            <w:r>
              <w:rPr>
                <w:rFonts w:cs="Arial"/>
              </w:rPr>
              <w:t>Numeric</w:t>
            </w:r>
          </w:p>
        </w:tc>
        <w:tc>
          <w:tcPr>
            <w:tcW w:w="2353" w:type="dxa"/>
            <w:tcBorders>
              <w:top w:val="single" w:sz="4" w:space="0" w:color="C2D9BA"/>
              <w:bottom w:val="single" w:sz="4" w:space="0" w:color="FFFFFF" w:themeColor="background1"/>
            </w:tcBorders>
            <w:shd w:val="clear" w:color="auto" w:fill="C2D9BA"/>
          </w:tcPr>
          <w:p w14:paraId="7467F7A2" w14:textId="77777777" w:rsidR="002A7AC9" w:rsidRPr="00504110" w:rsidRDefault="002A7AC9" w:rsidP="00AC7421">
            <w:pPr>
              <w:pStyle w:val="TableText"/>
              <w:rPr>
                <w:b/>
              </w:rPr>
            </w:pPr>
            <w:r w:rsidRPr="00504110">
              <w:rPr>
                <w:b/>
              </w:rPr>
              <w:t>Representational class</w:t>
            </w:r>
          </w:p>
        </w:tc>
        <w:tc>
          <w:tcPr>
            <w:tcW w:w="2041" w:type="dxa"/>
            <w:tcBorders>
              <w:top w:val="single" w:sz="4" w:space="0" w:color="C2D9BA"/>
              <w:bottom w:val="single" w:sz="4" w:space="0" w:color="C2D9BA"/>
            </w:tcBorders>
            <w:shd w:val="clear" w:color="auto" w:fill="auto"/>
          </w:tcPr>
          <w:p w14:paraId="5393F850" w14:textId="57602446" w:rsidR="002A7AC9" w:rsidRPr="008D448E" w:rsidRDefault="002C20D5" w:rsidP="00AC7421">
            <w:pPr>
              <w:pStyle w:val="TableText"/>
            </w:pPr>
            <w:r>
              <w:t>Code</w:t>
            </w:r>
          </w:p>
        </w:tc>
      </w:tr>
      <w:tr w:rsidR="002A7AC9" w14:paraId="18154A71" w14:textId="77777777" w:rsidTr="001E1EE4">
        <w:trPr>
          <w:cantSplit/>
        </w:trPr>
        <w:tc>
          <w:tcPr>
            <w:tcW w:w="2020" w:type="dxa"/>
            <w:tcBorders>
              <w:top w:val="single" w:sz="4" w:space="0" w:color="FFFFFF" w:themeColor="background1"/>
              <w:bottom w:val="single" w:sz="4" w:space="0" w:color="FFFFFF" w:themeColor="background1"/>
            </w:tcBorders>
            <w:shd w:val="clear" w:color="auto" w:fill="C2D9BA"/>
          </w:tcPr>
          <w:p w14:paraId="094199F4" w14:textId="77777777" w:rsidR="002A7AC9" w:rsidRPr="00504110" w:rsidRDefault="002A7AC9" w:rsidP="00AC7421">
            <w:pPr>
              <w:pStyle w:val="TableText"/>
              <w:rPr>
                <w:b/>
              </w:rPr>
            </w:pPr>
            <w:r w:rsidRPr="00504110">
              <w:rPr>
                <w:b/>
              </w:rPr>
              <w:t>Field size</w:t>
            </w:r>
          </w:p>
        </w:tc>
        <w:tc>
          <w:tcPr>
            <w:tcW w:w="1666" w:type="dxa"/>
            <w:tcBorders>
              <w:top w:val="single" w:sz="4" w:space="0" w:color="C2D9BA"/>
              <w:bottom w:val="single" w:sz="4" w:space="0" w:color="C2D9BA"/>
            </w:tcBorders>
            <w:shd w:val="clear" w:color="auto" w:fill="auto"/>
          </w:tcPr>
          <w:p w14:paraId="34BBE568" w14:textId="6F7F77A6" w:rsidR="002A7AC9" w:rsidRPr="008D448E" w:rsidRDefault="002C20D5" w:rsidP="00AC7421">
            <w:pPr>
              <w:pStyle w:val="TableText"/>
            </w:pPr>
            <w:r>
              <w:t>18</w:t>
            </w:r>
          </w:p>
        </w:tc>
        <w:tc>
          <w:tcPr>
            <w:tcW w:w="2353" w:type="dxa"/>
            <w:tcBorders>
              <w:top w:val="single" w:sz="4" w:space="0" w:color="FFFFFF" w:themeColor="background1"/>
              <w:bottom w:val="single" w:sz="4" w:space="0" w:color="C2D9BA"/>
            </w:tcBorders>
            <w:shd w:val="clear" w:color="auto" w:fill="C2D9BA"/>
          </w:tcPr>
          <w:p w14:paraId="275C905D" w14:textId="77777777" w:rsidR="002A7AC9" w:rsidRPr="00504110" w:rsidRDefault="002A7AC9" w:rsidP="00AC7421">
            <w:pPr>
              <w:pStyle w:val="TableText"/>
              <w:rPr>
                <w:b/>
              </w:rPr>
            </w:pPr>
            <w:r w:rsidRPr="00504110">
              <w:rPr>
                <w:b/>
              </w:rPr>
              <w:t>Representational layout</w:t>
            </w:r>
          </w:p>
        </w:tc>
        <w:tc>
          <w:tcPr>
            <w:tcW w:w="2041" w:type="dxa"/>
            <w:tcBorders>
              <w:top w:val="single" w:sz="4" w:space="0" w:color="C2D9BA"/>
              <w:bottom w:val="single" w:sz="4" w:space="0" w:color="C2D9BA"/>
            </w:tcBorders>
            <w:shd w:val="clear" w:color="auto" w:fill="auto"/>
          </w:tcPr>
          <w:p w14:paraId="251B0180" w14:textId="213638E9" w:rsidR="002A7AC9" w:rsidRPr="00F46627" w:rsidRDefault="002C20D5" w:rsidP="00AC7421">
            <w:pPr>
              <w:pStyle w:val="TableBullet"/>
              <w:numPr>
                <w:ilvl w:val="0"/>
                <w:numId w:val="0"/>
              </w:numPr>
              <w:spacing w:before="60" w:line="240" w:lineRule="auto"/>
              <w:ind w:left="284" w:hanging="284"/>
            </w:pPr>
            <w:r>
              <w:t>N(18)</w:t>
            </w:r>
          </w:p>
        </w:tc>
      </w:tr>
      <w:tr w:rsidR="002A7AC9" w14:paraId="0074B583"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03D59AB6" w14:textId="77777777" w:rsidR="002A7AC9" w:rsidRPr="00504110" w:rsidRDefault="002A7AC9" w:rsidP="00AC7421">
            <w:pPr>
              <w:pStyle w:val="TableText"/>
              <w:rPr>
                <w:b/>
              </w:rPr>
            </w:pPr>
            <w:r>
              <w:rPr>
                <w:b/>
              </w:rPr>
              <w:t>Value domain</w:t>
            </w:r>
          </w:p>
        </w:tc>
        <w:tc>
          <w:tcPr>
            <w:tcW w:w="6060" w:type="dxa"/>
            <w:gridSpan w:val="3"/>
            <w:tcBorders>
              <w:top w:val="single" w:sz="4" w:space="0" w:color="C2D9BA"/>
              <w:bottom w:val="single" w:sz="4" w:space="0" w:color="C2D9BA"/>
            </w:tcBorders>
            <w:shd w:val="clear" w:color="auto" w:fill="auto"/>
          </w:tcPr>
          <w:p w14:paraId="349CDA6F" w14:textId="567E99F0" w:rsidR="002A7AC9" w:rsidRPr="008D448E" w:rsidRDefault="00425EEB" w:rsidP="00AC7421">
            <w:pPr>
              <w:pStyle w:val="TableText"/>
            </w:pPr>
            <w:r>
              <w:t>TBA</w:t>
            </w:r>
          </w:p>
        </w:tc>
      </w:tr>
      <w:tr w:rsidR="002A7AC9" w14:paraId="485A31CB"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18640642" w14:textId="77777777" w:rsidR="002A7AC9" w:rsidRPr="00504110" w:rsidRDefault="002A7AC9" w:rsidP="00AC7421">
            <w:pPr>
              <w:pStyle w:val="TableText"/>
              <w:rPr>
                <w:b/>
              </w:rPr>
            </w:pPr>
            <w:r>
              <w:rPr>
                <w:b/>
              </w:rPr>
              <w:t>Obligation</w:t>
            </w:r>
          </w:p>
        </w:tc>
        <w:tc>
          <w:tcPr>
            <w:tcW w:w="6060" w:type="dxa"/>
            <w:gridSpan w:val="3"/>
            <w:tcBorders>
              <w:top w:val="single" w:sz="4" w:space="0" w:color="C2D9BA"/>
              <w:bottom w:val="single" w:sz="4" w:space="0" w:color="C2D9BA"/>
            </w:tcBorders>
            <w:shd w:val="clear" w:color="auto" w:fill="auto"/>
          </w:tcPr>
          <w:p w14:paraId="5050D723" w14:textId="0014B55E" w:rsidR="002A7AC9" w:rsidRPr="008D448E" w:rsidRDefault="00396529" w:rsidP="00AC7421">
            <w:pPr>
              <w:pStyle w:val="TableText"/>
            </w:pPr>
            <w:r>
              <w:t>TBA</w:t>
            </w:r>
          </w:p>
        </w:tc>
      </w:tr>
      <w:tr w:rsidR="002A7AC9" w14:paraId="199C9BAA"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47351342" w14:textId="77777777" w:rsidR="002A7AC9" w:rsidRPr="00504110" w:rsidRDefault="002A7AC9" w:rsidP="00AC7421">
            <w:pPr>
              <w:pStyle w:val="TableText"/>
              <w:rPr>
                <w:b/>
              </w:rPr>
            </w:pPr>
            <w:r w:rsidRPr="00504110">
              <w:rPr>
                <w:b/>
              </w:rPr>
              <w:t>Guide for use</w:t>
            </w:r>
          </w:p>
        </w:tc>
        <w:tc>
          <w:tcPr>
            <w:tcW w:w="6060" w:type="dxa"/>
            <w:gridSpan w:val="3"/>
            <w:tcBorders>
              <w:top w:val="single" w:sz="4" w:space="0" w:color="C2D9BA"/>
              <w:bottom w:val="single" w:sz="4" w:space="0" w:color="C2D9BA"/>
            </w:tcBorders>
            <w:shd w:val="clear" w:color="auto" w:fill="auto"/>
          </w:tcPr>
          <w:p w14:paraId="5A30B500" w14:textId="77777777" w:rsidR="002A7AC9" w:rsidRPr="008D448E" w:rsidRDefault="002A7AC9" w:rsidP="00AC7421">
            <w:pPr>
              <w:pStyle w:val="TableText"/>
            </w:pPr>
          </w:p>
        </w:tc>
      </w:tr>
      <w:tr w:rsidR="002A7AC9" w14:paraId="06B0AC09" w14:textId="77777777" w:rsidTr="00AC7421">
        <w:trPr>
          <w:cantSplit/>
        </w:trPr>
        <w:tc>
          <w:tcPr>
            <w:tcW w:w="2020" w:type="dxa"/>
            <w:tcBorders>
              <w:top w:val="single" w:sz="4" w:space="0" w:color="FFFFFF" w:themeColor="background1"/>
              <w:bottom w:val="single" w:sz="4" w:space="0" w:color="FFFFFF" w:themeColor="background1"/>
            </w:tcBorders>
            <w:shd w:val="clear" w:color="auto" w:fill="C2D9BA"/>
          </w:tcPr>
          <w:p w14:paraId="280C9A5B" w14:textId="77777777" w:rsidR="002A7AC9" w:rsidRPr="00504110" w:rsidRDefault="002A7AC9" w:rsidP="00AC7421">
            <w:pPr>
              <w:pStyle w:val="TableText"/>
              <w:rPr>
                <w:b/>
              </w:rPr>
            </w:pPr>
            <w:r w:rsidRPr="00504110">
              <w:rPr>
                <w:b/>
              </w:rPr>
              <w:t>Verification rules</w:t>
            </w:r>
          </w:p>
        </w:tc>
        <w:tc>
          <w:tcPr>
            <w:tcW w:w="6060" w:type="dxa"/>
            <w:gridSpan w:val="3"/>
            <w:tcBorders>
              <w:top w:val="single" w:sz="4" w:space="0" w:color="C2D9BA"/>
              <w:bottom w:val="single" w:sz="4" w:space="0" w:color="C2D9BA"/>
            </w:tcBorders>
            <w:shd w:val="clear" w:color="auto" w:fill="auto"/>
          </w:tcPr>
          <w:p w14:paraId="068A677C" w14:textId="357E78A4" w:rsidR="002A7AC9" w:rsidRPr="008D448E" w:rsidRDefault="00396529" w:rsidP="00AC7421">
            <w:pPr>
              <w:pStyle w:val="TableText"/>
            </w:pPr>
            <w:r>
              <w:t>Must be an active SNOMED CT concept.</w:t>
            </w:r>
          </w:p>
        </w:tc>
      </w:tr>
    </w:tbl>
    <w:p w14:paraId="74670CB8" w14:textId="77777777" w:rsidR="00BC2A16" w:rsidRPr="005C30F7" w:rsidRDefault="00BC2A16" w:rsidP="00BC2A16">
      <w:pPr>
        <w:pStyle w:val="Heading1"/>
      </w:pPr>
      <w:bookmarkStart w:id="59" w:name="_Toc93501297"/>
      <w:bookmarkEnd w:id="38"/>
      <w:r>
        <w:lastRenderedPageBreak/>
        <w:t>Adoption and implementation</w:t>
      </w:r>
      <w:bookmarkEnd w:id="59"/>
    </w:p>
    <w:p w14:paraId="0D4CA0E5" w14:textId="77777777" w:rsidR="00BC2A16" w:rsidRDefault="00BC2A16" w:rsidP="00BC2A16">
      <w:pPr>
        <w:pStyle w:val="Heading2"/>
      </w:pPr>
      <w:bookmarkStart w:id="60" w:name="_Toc93501298"/>
      <w:r>
        <w:t>Adoption roadmap</w:t>
      </w:r>
      <w:bookmarkEnd w:id="60"/>
    </w:p>
    <w:p w14:paraId="1823F479" w14:textId="77777777" w:rsidR="000D6749" w:rsidRDefault="000D6749" w:rsidP="000D6749">
      <w:r>
        <w:t xml:space="preserve">Te Aho o Te Kahu will lead national adoption of this standard as an element of the ACT-NOW project under the </w:t>
      </w:r>
      <w:hyperlink r:id="rId115" w:history="1">
        <w:r>
          <w:t>Cancer Action Plan</w:t>
        </w:r>
      </w:hyperlink>
      <w:r>
        <w:t xml:space="preserve"> 2019-2029.</w:t>
      </w:r>
    </w:p>
    <w:p w14:paraId="66C11E11" w14:textId="77777777" w:rsidR="000D6749" w:rsidRDefault="000D6749" w:rsidP="000D6749"/>
    <w:p w14:paraId="19AB6FAF" w14:textId="4D825B29" w:rsidR="000D6749" w:rsidRDefault="003817E9" w:rsidP="003817E9">
      <w:pPr>
        <w:spacing w:after="120"/>
      </w:pPr>
      <w:r>
        <w:t>The ad</w:t>
      </w:r>
      <w:r w:rsidR="00E21B80">
        <w:t>option</w:t>
      </w:r>
      <w:r>
        <w:t xml:space="preserve"> roadmap</w:t>
      </w:r>
      <w:r w:rsidR="00E21B80">
        <w:t xml:space="preserve"> includes</w:t>
      </w:r>
      <w:r w:rsidR="000D6749">
        <w:t>:</w:t>
      </w:r>
    </w:p>
    <w:p w14:paraId="60E84990" w14:textId="3D3110A0" w:rsidR="000D6749" w:rsidRDefault="000D6749" w:rsidP="001B6F97">
      <w:pPr>
        <w:pStyle w:val="ListParagraph"/>
        <w:numPr>
          <w:ilvl w:val="0"/>
          <w:numId w:val="9"/>
        </w:numPr>
      </w:pPr>
      <w:r>
        <w:t xml:space="preserve">publication of approved national standard regimens </w:t>
      </w:r>
      <w:r w:rsidR="00862E5F">
        <w:t xml:space="preserve">to </w:t>
      </w:r>
      <w:hyperlink r:id="rId116" w:history="1">
        <w:r w:rsidRPr="00B70463">
          <w:rPr>
            <w:rStyle w:val="Hyperlink"/>
          </w:rPr>
          <w:t>https://nzf.org.nz/regimens</w:t>
        </w:r>
      </w:hyperlink>
      <w:r>
        <w:t>.</w:t>
      </w:r>
    </w:p>
    <w:p w14:paraId="4A5B13F8" w14:textId="37E325AC" w:rsidR="000D6749" w:rsidRDefault="000D6749" w:rsidP="001B6F97">
      <w:pPr>
        <w:pStyle w:val="ListParagraph"/>
        <w:numPr>
          <w:ilvl w:val="0"/>
          <w:numId w:val="9"/>
        </w:numPr>
      </w:pPr>
      <w:r>
        <w:t xml:space="preserve">uptake of published regimens by individual cancer units for new patients via manual inclusion into patient care plans created in cancer management software. This supports the capture of data about patient management across the country required by the </w:t>
      </w:r>
      <w:hyperlink r:id="rId117" w:history="1">
        <w:r>
          <w:t>Cancer Action Plan</w:t>
        </w:r>
      </w:hyperlink>
      <w:r w:rsidR="0037537F">
        <w:t>.</w:t>
      </w:r>
    </w:p>
    <w:p w14:paraId="2319F832" w14:textId="5D9F84EE" w:rsidR="000D6749" w:rsidRDefault="000D6749" w:rsidP="001B6F97">
      <w:pPr>
        <w:pStyle w:val="ListParagraph"/>
        <w:numPr>
          <w:ilvl w:val="0"/>
          <w:numId w:val="9"/>
        </w:numPr>
      </w:pPr>
      <w:r>
        <w:t xml:space="preserve">addition of new functionality allowing </w:t>
      </w:r>
      <w:r w:rsidR="001B665F">
        <w:t xml:space="preserve">for the </w:t>
      </w:r>
      <w:r>
        <w:t xml:space="preserve">electronic </w:t>
      </w:r>
      <w:r w:rsidR="001B665F">
        <w:t>import and export</w:t>
      </w:r>
      <w:r>
        <w:t xml:space="preserve"> of </w:t>
      </w:r>
      <w:r w:rsidR="001B665F">
        <w:t xml:space="preserve">systemic </w:t>
      </w:r>
      <w:r w:rsidR="0037537F">
        <w:t>therapy data to and from</w:t>
      </w:r>
      <w:r>
        <w:t xml:space="preserve"> cancer management </w:t>
      </w:r>
      <w:r w:rsidR="0037537F">
        <w:t>systems via FHIR API.</w:t>
      </w:r>
    </w:p>
    <w:p w14:paraId="638FC6BE" w14:textId="500F544C" w:rsidR="0096187E" w:rsidRDefault="0096187E" w:rsidP="001B6F97">
      <w:pPr>
        <w:pStyle w:val="ListParagraph"/>
        <w:numPr>
          <w:ilvl w:val="0"/>
          <w:numId w:val="9"/>
        </w:numPr>
      </w:pPr>
      <w:r>
        <w:t>Develop</w:t>
      </w:r>
      <w:r w:rsidR="00D159C9">
        <w:t>ment</w:t>
      </w:r>
      <w:r>
        <w:t xml:space="preserve"> of a national collection and analytics infrastructure </w:t>
      </w:r>
      <w:r w:rsidR="00525B75">
        <w:t xml:space="preserve">to receive </w:t>
      </w:r>
      <w:r w:rsidR="00862E5F">
        <w:t>systemic therapy</w:t>
      </w:r>
      <w:r w:rsidR="00525B75">
        <w:t xml:space="preserve"> data via FHIR API.</w:t>
      </w:r>
    </w:p>
    <w:p w14:paraId="1B7608F7" w14:textId="77777777" w:rsidR="00FE5F23" w:rsidRDefault="00FE5F23" w:rsidP="00FE5F23">
      <w:pPr>
        <w:pStyle w:val="Heading2"/>
      </w:pPr>
      <w:bookmarkStart w:id="61" w:name="_Toc93501299"/>
      <w:r>
        <w:t xml:space="preserve">Implementation </w:t>
      </w:r>
      <w:r w:rsidRPr="00BC2A16">
        <w:t>principles</w:t>
      </w:r>
      <w:bookmarkEnd w:id="61"/>
      <w:r w:rsidRPr="00BC2A16">
        <w:t xml:space="preserve"> </w:t>
      </w:r>
    </w:p>
    <w:p w14:paraId="2CC095A5" w14:textId="4D174D53" w:rsidR="001B42AE" w:rsidRDefault="00FE5F23" w:rsidP="003817E9">
      <w:pPr>
        <w:spacing w:after="120"/>
      </w:pPr>
      <w:r>
        <w:t>Key principles for the implementation of this standard</w:t>
      </w:r>
      <w:r w:rsidR="001B42AE">
        <w:t xml:space="preserve"> include:</w:t>
      </w:r>
    </w:p>
    <w:p w14:paraId="7FDA20B2" w14:textId="1A67AB1C" w:rsidR="00FE5F23" w:rsidRPr="001B42AE" w:rsidRDefault="003A7701" w:rsidP="00FE5F23">
      <w:pPr>
        <w:pStyle w:val="Bullet"/>
        <w:rPr>
          <w:rStyle w:val="Hyperlink"/>
          <w:b w:val="0"/>
        </w:rPr>
      </w:pPr>
      <w:r>
        <w:t>m</w:t>
      </w:r>
      <w:r w:rsidR="00FE5F23" w:rsidRPr="00833ED7">
        <w:t xml:space="preserve">ust support capturing and sharing of information electronically while ensuring it is secure and protects patients’ privacy according to the </w:t>
      </w:r>
      <w:hyperlink r:id="rId118" w:history="1">
        <w:r w:rsidR="00FE5F23" w:rsidRPr="00833ED7">
          <w:rPr>
            <w:rStyle w:val="Hyperlink"/>
          </w:rPr>
          <w:t>Privacy Act 2020</w:t>
        </w:r>
      </w:hyperlink>
      <w:r w:rsidR="00FE5F23" w:rsidRPr="00833ED7">
        <w:t xml:space="preserve">, </w:t>
      </w:r>
      <w:hyperlink r:id="rId119" w:history="1">
        <w:r w:rsidR="00FE5F23" w:rsidRPr="00833ED7">
          <w:rPr>
            <w:rStyle w:val="Hyperlink"/>
          </w:rPr>
          <w:t>Health Information Privacy Code 2020</w:t>
        </w:r>
      </w:hyperlink>
      <w:r w:rsidR="00FE5F23" w:rsidRPr="00833ED7">
        <w:t xml:space="preserve">, and the </w:t>
      </w:r>
      <w:hyperlink r:id="rId120" w:history="1">
        <w:r w:rsidR="00FE5F23" w:rsidRPr="00833ED7">
          <w:rPr>
            <w:rStyle w:val="Hyperlink"/>
          </w:rPr>
          <w:t>HISO 10029:2015 Health Information Security Framework</w:t>
        </w:r>
      </w:hyperlink>
      <w:r w:rsidR="00862E5F">
        <w:rPr>
          <w:rStyle w:val="Hyperlink"/>
        </w:rPr>
        <w:t>.</w:t>
      </w:r>
    </w:p>
    <w:p w14:paraId="26953EF6" w14:textId="0D3B7626" w:rsidR="001B42AE" w:rsidRPr="001B42AE" w:rsidRDefault="003A7701" w:rsidP="001B42AE">
      <w:pPr>
        <w:pStyle w:val="Bullet"/>
        <w:rPr>
          <w:rStyle w:val="Hyperlink"/>
          <w:b w:val="0"/>
          <w:color w:val="auto"/>
        </w:rPr>
      </w:pPr>
      <w:r>
        <w:t>m</w:t>
      </w:r>
      <w:r w:rsidR="001B42AE" w:rsidRPr="00833ED7">
        <w:t>ust be adaptable to apply new and modified data element requirements when future updates are published</w:t>
      </w:r>
      <w:r w:rsidR="00862E5F">
        <w:t>.</w:t>
      </w:r>
    </w:p>
    <w:p w14:paraId="6E25588D" w14:textId="282BCAC2" w:rsidR="00FE5F23" w:rsidRPr="00833ED7" w:rsidRDefault="003A7701" w:rsidP="00FE5F23">
      <w:pPr>
        <w:pStyle w:val="Bullet"/>
      </w:pPr>
      <w:r>
        <w:t>s</w:t>
      </w:r>
      <w:r w:rsidR="00FE5F23" w:rsidRPr="00833ED7">
        <w:t>hould support integration with NHI, HPI, N</w:t>
      </w:r>
      <w:r w:rsidR="003B1804">
        <w:t xml:space="preserve">ew </w:t>
      </w:r>
      <w:r w:rsidR="00FE5F23" w:rsidRPr="00833ED7">
        <w:t>Z</w:t>
      </w:r>
      <w:r w:rsidR="003B1804">
        <w:t xml:space="preserve">ealand </w:t>
      </w:r>
      <w:r w:rsidR="00FE5F23" w:rsidRPr="00833ED7">
        <w:t>B</w:t>
      </w:r>
      <w:r w:rsidR="003B1804">
        <w:t xml:space="preserve">usiness </w:t>
      </w:r>
      <w:r w:rsidR="00FE5F23" w:rsidRPr="00833ED7">
        <w:t>N</w:t>
      </w:r>
      <w:r w:rsidR="003B1804">
        <w:t>umber (NZBN)</w:t>
      </w:r>
      <w:r w:rsidR="00FE5F23" w:rsidRPr="00833ED7">
        <w:t xml:space="preserve"> and other master data sources referenced in this document</w:t>
      </w:r>
      <w:r w:rsidR="00862E5F">
        <w:t>.</w:t>
      </w:r>
    </w:p>
    <w:p w14:paraId="29C31E39" w14:textId="3683EB16" w:rsidR="00FE5F23" w:rsidRPr="00833ED7" w:rsidRDefault="003A7701" w:rsidP="00FE5F23">
      <w:pPr>
        <w:pStyle w:val="Bullet"/>
      </w:pPr>
      <w:r>
        <w:t>s</w:t>
      </w:r>
      <w:r w:rsidR="00FE5F23" w:rsidRPr="00833ED7">
        <w:t>hould integrate with other health information systems</w:t>
      </w:r>
      <w:r w:rsidR="00862E5F">
        <w:t>.</w:t>
      </w:r>
    </w:p>
    <w:p w14:paraId="3D6B3411" w14:textId="7DDE8E32" w:rsidR="00FE5F23" w:rsidRPr="00833ED7" w:rsidRDefault="003A7701" w:rsidP="00FE5F23">
      <w:pPr>
        <w:pStyle w:val="Bullet"/>
      </w:pPr>
      <w:r>
        <w:t>s</w:t>
      </w:r>
      <w:r w:rsidR="00FE5F23" w:rsidRPr="00833ED7">
        <w:t>hould use automatically populated information if possible</w:t>
      </w:r>
      <w:r w:rsidR="00862E5F">
        <w:t>.</w:t>
      </w:r>
    </w:p>
    <w:p w14:paraId="2741C34C" w14:textId="086F7FE2" w:rsidR="00833ED7" w:rsidRPr="00833ED7" w:rsidRDefault="003A7701" w:rsidP="00FE5F23">
      <w:pPr>
        <w:pStyle w:val="Bullet"/>
      </w:pPr>
      <w:r>
        <w:rPr>
          <w:lang w:eastAsia="en-US"/>
        </w:rPr>
        <w:t>s</w:t>
      </w:r>
      <w:r w:rsidR="00FE5F23" w:rsidRPr="00833ED7">
        <w:rPr>
          <w:lang w:eastAsia="en-US"/>
        </w:rPr>
        <w:t>hould be used to support any Request for Proposal (RFP) process to select a</w:t>
      </w:r>
      <w:r w:rsidR="00CF122D">
        <w:rPr>
          <w:lang w:eastAsia="en-US"/>
        </w:rPr>
        <w:t xml:space="preserve"> SACT e-</w:t>
      </w:r>
      <w:r w:rsidR="0072797A">
        <w:rPr>
          <w:lang w:eastAsia="en-US"/>
        </w:rPr>
        <w:t>prescribing</w:t>
      </w:r>
      <w:r w:rsidR="00CF122D">
        <w:rPr>
          <w:lang w:eastAsia="en-US"/>
        </w:rPr>
        <w:t xml:space="preserve"> </w:t>
      </w:r>
      <w:r w:rsidR="00FE5F23" w:rsidRPr="00833ED7">
        <w:rPr>
          <w:lang w:eastAsia="en-US"/>
        </w:rPr>
        <w:t xml:space="preserve">solution and/or as input into the design and development of </w:t>
      </w:r>
      <w:r w:rsidR="005F67B5">
        <w:rPr>
          <w:lang w:eastAsia="en-US"/>
        </w:rPr>
        <w:t>this</w:t>
      </w:r>
      <w:r w:rsidR="00FE5F23" w:rsidRPr="00833ED7">
        <w:rPr>
          <w:lang w:eastAsia="en-US"/>
        </w:rPr>
        <w:t xml:space="preserve"> solution</w:t>
      </w:r>
      <w:r w:rsidR="00D66C39">
        <w:rPr>
          <w:lang w:eastAsia="en-US"/>
        </w:rPr>
        <w:t>.</w:t>
      </w:r>
    </w:p>
    <w:p w14:paraId="63C060C1" w14:textId="1493F271" w:rsidR="00FE5F23" w:rsidRDefault="003A7701" w:rsidP="00FE5F23">
      <w:pPr>
        <w:pStyle w:val="Bullet"/>
      </w:pPr>
      <w:r>
        <w:t>s</w:t>
      </w:r>
      <w:r w:rsidR="00FE5F23" w:rsidRPr="00833ED7">
        <w:t>hould display the SNOMED preferred or clinically agreed term and capture the SNOMED concept identifier accordingly.</w:t>
      </w:r>
    </w:p>
    <w:p w14:paraId="7E5C9532" w14:textId="6E363607" w:rsidR="009A4A8F" w:rsidRPr="00B46D25" w:rsidRDefault="009A4A8F" w:rsidP="00FE5F23">
      <w:pPr>
        <w:pStyle w:val="Bullet"/>
      </w:pPr>
      <w:r w:rsidRPr="00B46D25">
        <w:t>SNOMED CT New Zealand Edition releases are currently published in April and October every year. All client systems should implement each release within three months of the release date.</w:t>
      </w:r>
      <w:r w:rsidR="00C65D5D" w:rsidRPr="00B46D25">
        <w:t xml:space="preserve"> This implementation requirement may be revised in the future </w:t>
      </w:r>
      <w:r w:rsidR="004807CC" w:rsidRPr="00B46D25">
        <w:t>if the frequency of releases changes.</w:t>
      </w:r>
      <w:r w:rsidRPr="00B46D25">
        <w:t xml:space="preserve"> </w:t>
      </w:r>
    </w:p>
    <w:p w14:paraId="30C39910" w14:textId="40471332" w:rsidR="00A9436D" w:rsidRPr="00B46D25" w:rsidRDefault="007C54C8" w:rsidP="00FE5F23">
      <w:pPr>
        <w:pStyle w:val="Bullet"/>
      </w:pPr>
      <w:r w:rsidRPr="00B46D25">
        <w:lastRenderedPageBreak/>
        <w:t>Client system implementations of SNOMED CT New Zealand Edition should have the</w:t>
      </w:r>
      <w:r w:rsidR="00A9436D" w:rsidRPr="00B46D25">
        <w:t xml:space="preserve"> capability of </w:t>
      </w:r>
      <w:r w:rsidR="00854639" w:rsidRPr="00B46D25">
        <w:t>processing</w:t>
      </w:r>
      <w:r w:rsidR="00A9436D" w:rsidRPr="00B46D25">
        <w:t xml:space="preserve"> </w:t>
      </w:r>
      <w:r w:rsidR="00854639" w:rsidRPr="00B46D25">
        <w:t xml:space="preserve">data from </w:t>
      </w:r>
      <w:r w:rsidR="00A9436D" w:rsidRPr="00B46D25">
        <w:t xml:space="preserve">previous versions </w:t>
      </w:r>
      <w:r w:rsidR="00854639" w:rsidRPr="00B46D25">
        <w:t>of SNOMED CT.</w:t>
      </w:r>
    </w:p>
    <w:p w14:paraId="664CC173" w14:textId="77777777" w:rsidR="00FE5F23" w:rsidRDefault="00FE5F23" w:rsidP="00FE5F23">
      <w:pPr>
        <w:pStyle w:val="Note"/>
        <w:spacing w:before="240"/>
        <w:ind w:left="0" w:firstLine="0"/>
      </w:pPr>
    </w:p>
    <w:p w14:paraId="5AA7CC3C" w14:textId="338053AD" w:rsidR="0028174E" w:rsidRDefault="008E62FA" w:rsidP="003B26C1">
      <w:pPr>
        <w:pStyle w:val="Heading1"/>
        <w:numPr>
          <w:ilvl w:val="0"/>
          <w:numId w:val="0"/>
        </w:numPr>
      </w:pPr>
      <w:bookmarkStart w:id="62" w:name="_Toc66343752"/>
      <w:bookmarkStart w:id="63" w:name="_Toc93501300"/>
      <w:bookmarkStart w:id="64" w:name="_Hlk23411710"/>
      <w:r w:rsidRPr="00961BE9">
        <w:lastRenderedPageBreak/>
        <w:t>Appendi</w:t>
      </w:r>
      <w:bookmarkEnd w:id="62"/>
      <w:r w:rsidR="00982569">
        <w:t>x</w:t>
      </w:r>
      <w:r w:rsidR="003F602C">
        <w:t xml:space="preserve"> A</w:t>
      </w:r>
      <w:r w:rsidR="00982569">
        <w:t xml:space="preserve">: </w:t>
      </w:r>
      <w:r w:rsidR="00AA2C41">
        <w:t xml:space="preserve">Additonal </w:t>
      </w:r>
      <w:r w:rsidR="00982569" w:rsidRPr="00982569">
        <w:t>SNOMED CT term</w:t>
      </w:r>
      <w:r w:rsidR="00AA2C41">
        <w:t>s</w:t>
      </w:r>
      <w:bookmarkEnd w:id="63"/>
    </w:p>
    <w:p w14:paraId="67402265" w14:textId="77777777" w:rsidR="00C25588" w:rsidRDefault="00B253EB" w:rsidP="00C25588">
      <w:r>
        <w:t>These are the SNOMED CT data domains (range of allowable options</w:t>
      </w:r>
      <w:r w:rsidR="003A7701">
        <w:t xml:space="preserve"> </w:t>
      </w:r>
      <w:r>
        <w:t xml:space="preserve">for a particular </w:t>
      </w:r>
      <w:r w:rsidR="00451434">
        <w:t>data element</w:t>
      </w:r>
      <w:r>
        <w:t>) for selected items in this standard. Both the SNOMED CT clinical term and identifier are presented. Any system should capture</w:t>
      </w:r>
      <w:r w:rsidR="003A7701">
        <w:t xml:space="preserve"> and submit to a national collection</w:t>
      </w:r>
      <w:r>
        <w:t xml:space="preserve"> the clinical term, the associated code and the SNOMED CT version, but only the clinical term should be visible to users.</w:t>
      </w:r>
    </w:p>
    <w:p w14:paraId="66087B7B" w14:textId="77777777" w:rsidR="00C25588" w:rsidRDefault="00C25588" w:rsidP="00C25588"/>
    <w:p w14:paraId="2089A6B6" w14:textId="2274630C" w:rsidR="008E62FA" w:rsidRPr="007C3A0F" w:rsidRDefault="00B253EB" w:rsidP="00C25588">
      <w:r w:rsidRPr="00C25588">
        <w:t xml:space="preserve">If a SNOMED </w:t>
      </w:r>
      <w:r w:rsidR="009A46CC" w:rsidRPr="00C25588">
        <w:t xml:space="preserve">CT </w:t>
      </w:r>
      <w:r w:rsidRPr="00C25588">
        <w:t xml:space="preserve">code has not been provided, a suitable code either does not currently exist or code choices for the domain option are still under development. These will be added later. In this document, these entries are shown as TBA (to be advised). Reference sets for the below tables will be developed and included in a future release of the SNOMED </w:t>
      </w:r>
      <w:r w:rsidR="009A46CC" w:rsidRPr="00C25588">
        <w:t xml:space="preserve">CT </w:t>
      </w:r>
      <w:r w:rsidRPr="00C25588">
        <w:t>New Zealand edition.</w:t>
      </w:r>
      <w:bookmarkEnd w:id="64"/>
    </w:p>
    <w:p w14:paraId="0E985677" w14:textId="3D1993E6" w:rsidR="00190CDA" w:rsidRDefault="00190CDA" w:rsidP="00471A16">
      <w:pPr>
        <w:pStyle w:val="Heading4"/>
      </w:pPr>
      <w:bookmarkStart w:id="65" w:name="_Ref20918741"/>
      <w:bookmarkStart w:id="66" w:name="_Ref20918654"/>
      <w:r w:rsidRPr="008A4D8A">
        <w:t xml:space="preserve">ECOG </w:t>
      </w:r>
      <w:r w:rsidR="0043279E">
        <w:t>status</w:t>
      </w:r>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6521"/>
        <w:gridCol w:w="1559"/>
      </w:tblGrid>
      <w:tr w:rsidR="00190CDA" w:rsidRPr="003D59BB" w14:paraId="386B0242" w14:textId="77777777" w:rsidTr="00316289">
        <w:trPr>
          <w:cantSplit/>
          <w:tblHeader/>
        </w:trPr>
        <w:tc>
          <w:tcPr>
            <w:tcW w:w="6521" w:type="dxa"/>
            <w:tcBorders>
              <w:top w:val="nil"/>
              <w:bottom w:val="nil"/>
            </w:tcBorders>
            <w:shd w:val="clear" w:color="auto" w:fill="C2D9BA"/>
          </w:tcPr>
          <w:p w14:paraId="0539CD61" w14:textId="77777777" w:rsidR="00190CDA" w:rsidRPr="003D59BB" w:rsidRDefault="00190CDA" w:rsidP="00960E9F">
            <w:pPr>
              <w:pStyle w:val="TableText"/>
              <w:keepNext/>
              <w:ind w:right="113"/>
              <w:rPr>
                <w:b/>
                <w:lang w:eastAsia="en-US"/>
              </w:rPr>
            </w:pPr>
            <w:r>
              <w:rPr>
                <w:b/>
                <w:lang w:eastAsia="en-US"/>
              </w:rPr>
              <w:t>Clinical term</w:t>
            </w:r>
          </w:p>
        </w:tc>
        <w:tc>
          <w:tcPr>
            <w:tcW w:w="1559" w:type="dxa"/>
            <w:tcBorders>
              <w:top w:val="nil"/>
              <w:bottom w:val="nil"/>
            </w:tcBorders>
            <w:shd w:val="clear" w:color="auto" w:fill="C2D9BA"/>
          </w:tcPr>
          <w:p w14:paraId="1588B3EB" w14:textId="77777777" w:rsidR="00190CDA" w:rsidRPr="003D59BB" w:rsidRDefault="00190CDA" w:rsidP="00960E9F">
            <w:pPr>
              <w:pStyle w:val="TableText"/>
              <w:rPr>
                <w:b/>
                <w:lang w:eastAsia="en-US"/>
              </w:rPr>
            </w:pPr>
            <w:r>
              <w:rPr>
                <w:b/>
                <w:lang w:eastAsia="en-US"/>
              </w:rPr>
              <w:t>SCTID</w:t>
            </w:r>
          </w:p>
        </w:tc>
      </w:tr>
      <w:tr w:rsidR="00190CDA" w:rsidRPr="00DE769F" w14:paraId="5159193E" w14:textId="77777777" w:rsidTr="00316289">
        <w:trPr>
          <w:cantSplit/>
        </w:trPr>
        <w:tc>
          <w:tcPr>
            <w:tcW w:w="6521" w:type="dxa"/>
            <w:tcBorders>
              <w:top w:val="single" w:sz="4" w:space="0" w:color="C2D9BA"/>
              <w:bottom w:val="single" w:sz="4" w:space="0" w:color="C2D9BA"/>
            </w:tcBorders>
            <w:shd w:val="clear" w:color="auto" w:fill="auto"/>
          </w:tcPr>
          <w:p w14:paraId="7C42672E" w14:textId="77777777" w:rsidR="00190CDA" w:rsidRPr="006665CC" w:rsidRDefault="00CE068F" w:rsidP="00960E9F">
            <w:pPr>
              <w:pStyle w:val="TableText"/>
              <w:keepNext/>
              <w:ind w:right="113"/>
            </w:pPr>
            <w:hyperlink r:id="rId121" w:history="1">
              <w:r w:rsidR="00190CDA" w:rsidRPr="00FE2E0B">
                <w:rPr>
                  <w:rStyle w:val="Hyperlink"/>
                </w:rPr>
                <w:t>ECOG performance status – grade 0</w:t>
              </w:r>
            </w:hyperlink>
            <w:r w:rsidR="00190CDA">
              <w:rPr>
                <w:rStyle w:val="Hyperlink"/>
              </w:rPr>
              <w:br/>
            </w:r>
            <w:r w:rsidR="00190CDA" w:rsidRPr="006665CC">
              <w:t>(Fully active, able to carry on all pre-disease performance without restriction)</w:t>
            </w:r>
          </w:p>
        </w:tc>
        <w:tc>
          <w:tcPr>
            <w:tcW w:w="1559" w:type="dxa"/>
            <w:tcBorders>
              <w:top w:val="single" w:sz="4" w:space="0" w:color="C2D9BA"/>
              <w:bottom w:val="single" w:sz="4" w:space="0" w:color="C2D9BA"/>
            </w:tcBorders>
            <w:shd w:val="clear" w:color="auto" w:fill="auto"/>
          </w:tcPr>
          <w:p w14:paraId="1A7D3B50" w14:textId="77777777" w:rsidR="00190CDA" w:rsidRPr="00247B6C" w:rsidRDefault="00190CDA" w:rsidP="00960E9F">
            <w:pPr>
              <w:pStyle w:val="TableText"/>
            </w:pPr>
            <w:r w:rsidRPr="00247B6C">
              <w:t>425389002</w:t>
            </w:r>
          </w:p>
        </w:tc>
      </w:tr>
      <w:tr w:rsidR="00190CDA" w:rsidRPr="00EC4205" w14:paraId="6F425843" w14:textId="77777777" w:rsidTr="00316289">
        <w:trPr>
          <w:cantSplit/>
        </w:trPr>
        <w:tc>
          <w:tcPr>
            <w:tcW w:w="6521" w:type="dxa"/>
            <w:tcBorders>
              <w:top w:val="single" w:sz="4" w:space="0" w:color="C2D9BA"/>
              <w:bottom w:val="single" w:sz="4" w:space="0" w:color="C2D9BA"/>
            </w:tcBorders>
            <w:shd w:val="clear" w:color="auto" w:fill="auto"/>
          </w:tcPr>
          <w:p w14:paraId="622A4DAB" w14:textId="46288215" w:rsidR="00190CDA" w:rsidRPr="006665CC" w:rsidRDefault="00CE068F" w:rsidP="00960E9F">
            <w:pPr>
              <w:pStyle w:val="TableText"/>
              <w:keepNext/>
              <w:ind w:right="113"/>
            </w:pPr>
            <w:hyperlink r:id="rId122" w:history="1">
              <w:r w:rsidR="00190CDA" w:rsidRPr="007D3376">
                <w:rPr>
                  <w:rStyle w:val="Hyperlink"/>
                </w:rPr>
                <w:t>ECOG performance status – grade 1</w:t>
              </w:r>
            </w:hyperlink>
            <w:r w:rsidR="00190CDA">
              <w:rPr>
                <w:rStyle w:val="Hyperlink"/>
              </w:rPr>
              <w:br/>
            </w:r>
            <w:r w:rsidR="00190CDA" w:rsidRPr="006665CC">
              <w:t>Restricted in physically strenuous activity but ambulatory and can carry out work of a light or sedentary nature (</w:t>
            </w:r>
            <w:r w:rsidR="00C5331E">
              <w:t>for example</w:t>
            </w:r>
            <w:r w:rsidR="00190CDA" w:rsidRPr="006665CC">
              <w:t>, light housework, office work)</w:t>
            </w:r>
          </w:p>
        </w:tc>
        <w:tc>
          <w:tcPr>
            <w:tcW w:w="1559" w:type="dxa"/>
            <w:tcBorders>
              <w:top w:val="single" w:sz="4" w:space="0" w:color="C2D9BA"/>
              <w:bottom w:val="single" w:sz="4" w:space="0" w:color="C2D9BA"/>
            </w:tcBorders>
            <w:shd w:val="clear" w:color="auto" w:fill="auto"/>
          </w:tcPr>
          <w:p w14:paraId="0BF2736A" w14:textId="77777777" w:rsidR="00190CDA" w:rsidRPr="00247B6C" w:rsidRDefault="00190CDA" w:rsidP="00960E9F">
            <w:pPr>
              <w:pStyle w:val="TableText"/>
            </w:pPr>
            <w:r w:rsidRPr="00247B6C">
              <w:t>422512005</w:t>
            </w:r>
          </w:p>
        </w:tc>
      </w:tr>
      <w:tr w:rsidR="00190CDA" w:rsidRPr="00EC4205" w14:paraId="7F0D0F9D" w14:textId="77777777" w:rsidTr="00316289">
        <w:trPr>
          <w:cantSplit/>
        </w:trPr>
        <w:tc>
          <w:tcPr>
            <w:tcW w:w="6521" w:type="dxa"/>
            <w:tcBorders>
              <w:top w:val="single" w:sz="4" w:space="0" w:color="C2D9BA"/>
              <w:bottom w:val="single" w:sz="4" w:space="0" w:color="C2D9BA"/>
            </w:tcBorders>
            <w:shd w:val="clear" w:color="auto" w:fill="auto"/>
          </w:tcPr>
          <w:p w14:paraId="5F40E95D" w14:textId="77777777" w:rsidR="00190CDA" w:rsidRPr="006665CC" w:rsidRDefault="00CE068F" w:rsidP="00960E9F">
            <w:pPr>
              <w:pStyle w:val="TableText"/>
              <w:keepNext/>
              <w:ind w:right="113"/>
            </w:pPr>
            <w:hyperlink r:id="rId123" w:history="1">
              <w:r w:rsidR="00190CDA" w:rsidRPr="000704FF">
                <w:rPr>
                  <w:rStyle w:val="Hyperlink"/>
                </w:rPr>
                <w:t>ECOG performance status – grade 2</w:t>
              </w:r>
            </w:hyperlink>
            <w:r w:rsidR="00190CDA">
              <w:rPr>
                <w:rStyle w:val="Hyperlink"/>
              </w:rPr>
              <w:br/>
            </w:r>
            <w:r w:rsidR="00190CDA" w:rsidRPr="006665CC">
              <w:t>(Ambulatory and capable of all self-care but unable to carry out any work activities. Up and about more than 50 percent of waking hours)</w:t>
            </w:r>
          </w:p>
        </w:tc>
        <w:tc>
          <w:tcPr>
            <w:tcW w:w="1559" w:type="dxa"/>
            <w:tcBorders>
              <w:top w:val="single" w:sz="4" w:space="0" w:color="C2D9BA"/>
              <w:bottom w:val="single" w:sz="4" w:space="0" w:color="C2D9BA"/>
            </w:tcBorders>
            <w:shd w:val="clear" w:color="auto" w:fill="auto"/>
          </w:tcPr>
          <w:p w14:paraId="58458BB2" w14:textId="77777777" w:rsidR="00190CDA" w:rsidRPr="00247B6C" w:rsidRDefault="00190CDA" w:rsidP="00960E9F">
            <w:pPr>
              <w:pStyle w:val="TableText"/>
            </w:pPr>
            <w:r w:rsidRPr="00247B6C">
              <w:t>422894000</w:t>
            </w:r>
          </w:p>
        </w:tc>
      </w:tr>
      <w:tr w:rsidR="00190CDA" w:rsidRPr="00EC4205" w14:paraId="504F4A5D" w14:textId="77777777" w:rsidTr="00316289">
        <w:trPr>
          <w:cantSplit/>
        </w:trPr>
        <w:tc>
          <w:tcPr>
            <w:tcW w:w="6521" w:type="dxa"/>
            <w:tcBorders>
              <w:top w:val="single" w:sz="4" w:space="0" w:color="C2D9BA"/>
              <w:bottom w:val="single" w:sz="4" w:space="0" w:color="C2D9BA"/>
            </w:tcBorders>
            <w:shd w:val="clear" w:color="auto" w:fill="auto"/>
          </w:tcPr>
          <w:p w14:paraId="331D0614" w14:textId="77777777" w:rsidR="00190CDA" w:rsidRPr="006665CC" w:rsidRDefault="00CE068F" w:rsidP="00960E9F">
            <w:pPr>
              <w:pStyle w:val="TableText"/>
              <w:keepNext/>
              <w:ind w:right="113"/>
            </w:pPr>
            <w:hyperlink r:id="rId124" w:history="1">
              <w:r w:rsidR="00190CDA" w:rsidRPr="000704FF">
                <w:rPr>
                  <w:rStyle w:val="Hyperlink"/>
                </w:rPr>
                <w:t>ECOG performance status – grade 3</w:t>
              </w:r>
            </w:hyperlink>
            <w:r w:rsidR="00190CDA">
              <w:rPr>
                <w:rStyle w:val="Hyperlink"/>
              </w:rPr>
              <w:br/>
            </w:r>
            <w:r w:rsidR="00190CDA" w:rsidRPr="006665CC">
              <w:t>(Capable of only limited self-care, confined to bed or chair more than 50 percent of waking hours))</w:t>
            </w:r>
          </w:p>
        </w:tc>
        <w:tc>
          <w:tcPr>
            <w:tcW w:w="1559" w:type="dxa"/>
            <w:tcBorders>
              <w:top w:val="single" w:sz="4" w:space="0" w:color="C2D9BA"/>
              <w:bottom w:val="single" w:sz="4" w:space="0" w:color="C2D9BA"/>
            </w:tcBorders>
            <w:shd w:val="clear" w:color="auto" w:fill="auto"/>
          </w:tcPr>
          <w:p w14:paraId="7B7EF378" w14:textId="77777777" w:rsidR="00190CDA" w:rsidRPr="00247B6C" w:rsidRDefault="00190CDA" w:rsidP="00960E9F">
            <w:pPr>
              <w:pStyle w:val="TableText"/>
            </w:pPr>
            <w:r w:rsidRPr="00247B6C">
              <w:t>423053003</w:t>
            </w:r>
          </w:p>
        </w:tc>
      </w:tr>
      <w:tr w:rsidR="00190CDA" w:rsidRPr="00EC4205" w14:paraId="3F288E10" w14:textId="77777777" w:rsidTr="00316289">
        <w:trPr>
          <w:cantSplit/>
        </w:trPr>
        <w:tc>
          <w:tcPr>
            <w:tcW w:w="6521" w:type="dxa"/>
            <w:tcBorders>
              <w:top w:val="single" w:sz="4" w:space="0" w:color="C2D9BA"/>
              <w:bottom w:val="single" w:sz="4" w:space="0" w:color="C2D9BA"/>
            </w:tcBorders>
            <w:shd w:val="clear" w:color="auto" w:fill="auto"/>
          </w:tcPr>
          <w:p w14:paraId="0CE4B0B9" w14:textId="77777777" w:rsidR="00190CDA" w:rsidRPr="006665CC" w:rsidRDefault="00CE068F" w:rsidP="00960E9F">
            <w:pPr>
              <w:pStyle w:val="TableText"/>
              <w:keepNext/>
              <w:ind w:right="113"/>
            </w:pPr>
            <w:hyperlink r:id="rId125" w:history="1">
              <w:r w:rsidR="00190CDA" w:rsidRPr="00003327">
                <w:rPr>
                  <w:rStyle w:val="Hyperlink"/>
                </w:rPr>
                <w:t>ECOG performance status – grade 4</w:t>
              </w:r>
            </w:hyperlink>
            <w:r w:rsidR="00190CDA">
              <w:rPr>
                <w:rStyle w:val="Hyperlink"/>
              </w:rPr>
              <w:br/>
            </w:r>
            <w:r w:rsidR="00190CDA" w:rsidRPr="006665CC">
              <w:t>(Completely disabled. Cannot carry out any self-care. Totally confined to bed or chair)</w:t>
            </w:r>
          </w:p>
        </w:tc>
        <w:tc>
          <w:tcPr>
            <w:tcW w:w="1559" w:type="dxa"/>
            <w:tcBorders>
              <w:top w:val="single" w:sz="4" w:space="0" w:color="C2D9BA"/>
              <w:bottom w:val="single" w:sz="4" w:space="0" w:color="C2D9BA"/>
            </w:tcBorders>
            <w:shd w:val="clear" w:color="auto" w:fill="auto"/>
          </w:tcPr>
          <w:p w14:paraId="3C5C6201" w14:textId="77777777" w:rsidR="00190CDA" w:rsidRPr="00247B6C" w:rsidRDefault="00190CDA" w:rsidP="00960E9F">
            <w:pPr>
              <w:pStyle w:val="TableText"/>
              <w:keepNext/>
            </w:pPr>
            <w:r w:rsidRPr="00247B6C">
              <w:t>423237006</w:t>
            </w:r>
          </w:p>
        </w:tc>
      </w:tr>
      <w:tr w:rsidR="00190CDA" w:rsidRPr="00EC4205" w14:paraId="3D021DC5" w14:textId="77777777" w:rsidTr="00316289">
        <w:trPr>
          <w:cantSplit/>
        </w:trPr>
        <w:tc>
          <w:tcPr>
            <w:tcW w:w="6521" w:type="dxa"/>
            <w:tcBorders>
              <w:top w:val="single" w:sz="4" w:space="0" w:color="C2D9BA"/>
              <w:bottom w:val="single" w:sz="4" w:space="0" w:color="C2D9BA"/>
            </w:tcBorders>
            <w:shd w:val="clear" w:color="auto" w:fill="auto"/>
          </w:tcPr>
          <w:p w14:paraId="11DEE384" w14:textId="77777777" w:rsidR="00190CDA" w:rsidRPr="006665CC" w:rsidRDefault="00CE068F" w:rsidP="00960E9F">
            <w:pPr>
              <w:pStyle w:val="TableText"/>
              <w:ind w:right="113"/>
            </w:pPr>
            <w:hyperlink r:id="rId126" w:history="1">
              <w:r w:rsidR="00190CDA" w:rsidRPr="00A7618C">
                <w:rPr>
                  <w:rStyle w:val="Hyperlink"/>
                </w:rPr>
                <w:t>ECOG performance status – grade 5</w:t>
              </w:r>
            </w:hyperlink>
            <w:r w:rsidR="00190CDA">
              <w:rPr>
                <w:rStyle w:val="Hyperlink"/>
              </w:rPr>
              <w:br/>
            </w:r>
            <w:r w:rsidR="00190CDA" w:rsidRPr="006665CC">
              <w:t>(Dead)</w:t>
            </w:r>
          </w:p>
        </w:tc>
        <w:tc>
          <w:tcPr>
            <w:tcW w:w="1559" w:type="dxa"/>
            <w:tcBorders>
              <w:top w:val="single" w:sz="4" w:space="0" w:color="C2D9BA"/>
              <w:bottom w:val="single" w:sz="4" w:space="0" w:color="C2D9BA"/>
            </w:tcBorders>
            <w:shd w:val="clear" w:color="auto" w:fill="auto"/>
          </w:tcPr>
          <w:p w14:paraId="2ECB016A" w14:textId="77777777" w:rsidR="00190CDA" w:rsidRPr="00247B6C" w:rsidRDefault="00190CDA" w:rsidP="00960E9F">
            <w:pPr>
              <w:pStyle w:val="TableText"/>
            </w:pPr>
            <w:r w:rsidRPr="00247B6C">
              <w:t>423409001</w:t>
            </w:r>
          </w:p>
        </w:tc>
      </w:tr>
    </w:tbl>
    <w:p w14:paraId="153CD560" w14:textId="77777777" w:rsidR="00190CDA" w:rsidRPr="005D1E68" w:rsidRDefault="00190CDA" w:rsidP="00960E9F"/>
    <w:p w14:paraId="7A1B326B" w14:textId="55882E96" w:rsidR="00C65682" w:rsidRDefault="0049044E" w:rsidP="00471A16">
      <w:pPr>
        <w:pStyle w:val="Heading4"/>
      </w:pPr>
      <w:r>
        <w:lastRenderedPageBreak/>
        <w:t>Overall d</w:t>
      </w:r>
      <w:r w:rsidR="00C65682">
        <w:t>iscontinue reason</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6521"/>
        <w:gridCol w:w="1559"/>
      </w:tblGrid>
      <w:tr w:rsidR="00C65682" w:rsidRPr="003D59BB" w14:paraId="4DD9A686" w14:textId="77777777" w:rsidTr="0094218D">
        <w:trPr>
          <w:cantSplit/>
          <w:tblHeader/>
        </w:trPr>
        <w:tc>
          <w:tcPr>
            <w:tcW w:w="6521" w:type="dxa"/>
            <w:tcBorders>
              <w:top w:val="nil"/>
              <w:bottom w:val="nil"/>
            </w:tcBorders>
            <w:shd w:val="clear" w:color="auto" w:fill="C2D9BA"/>
          </w:tcPr>
          <w:p w14:paraId="006A3BFE" w14:textId="77777777" w:rsidR="00C65682" w:rsidRPr="003D59BB" w:rsidRDefault="00C65682" w:rsidP="00960E9F">
            <w:pPr>
              <w:pStyle w:val="TableText"/>
              <w:keepNext/>
              <w:ind w:right="113"/>
              <w:rPr>
                <w:b/>
                <w:lang w:eastAsia="en-US"/>
              </w:rPr>
            </w:pPr>
            <w:r>
              <w:rPr>
                <w:b/>
                <w:lang w:eastAsia="en-US"/>
              </w:rPr>
              <w:t>Clinical term</w:t>
            </w:r>
          </w:p>
        </w:tc>
        <w:tc>
          <w:tcPr>
            <w:tcW w:w="1559" w:type="dxa"/>
            <w:tcBorders>
              <w:top w:val="nil"/>
              <w:bottom w:val="nil"/>
            </w:tcBorders>
            <w:shd w:val="clear" w:color="auto" w:fill="C2D9BA"/>
          </w:tcPr>
          <w:p w14:paraId="068C4257" w14:textId="77777777" w:rsidR="00C65682" w:rsidRPr="003D59BB" w:rsidRDefault="00C65682" w:rsidP="00960E9F">
            <w:pPr>
              <w:pStyle w:val="TableText"/>
              <w:rPr>
                <w:b/>
                <w:lang w:eastAsia="en-US"/>
              </w:rPr>
            </w:pPr>
            <w:r>
              <w:rPr>
                <w:b/>
                <w:lang w:eastAsia="en-US"/>
              </w:rPr>
              <w:t>SCTID</w:t>
            </w:r>
          </w:p>
        </w:tc>
      </w:tr>
      <w:tr w:rsidR="0094218D" w:rsidRPr="00DE769F" w14:paraId="08ADA878" w14:textId="77777777" w:rsidTr="0094218D">
        <w:trPr>
          <w:cantSplit/>
        </w:trPr>
        <w:tc>
          <w:tcPr>
            <w:tcW w:w="6521" w:type="dxa"/>
            <w:tcBorders>
              <w:top w:val="single" w:sz="4" w:space="0" w:color="C2D9BA"/>
              <w:bottom w:val="single" w:sz="4" w:space="0" w:color="C2D9BA"/>
            </w:tcBorders>
            <w:shd w:val="clear" w:color="auto" w:fill="auto"/>
          </w:tcPr>
          <w:p w14:paraId="779A4F81" w14:textId="22E7FF52" w:rsidR="0094218D" w:rsidRPr="00A831E4" w:rsidRDefault="0094218D" w:rsidP="00960E9F">
            <w:pPr>
              <w:pStyle w:val="TableText"/>
              <w:keepNext/>
              <w:ind w:right="113"/>
              <w:rPr>
                <w:color w:val="595959" w:themeColor="text1" w:themeTint="A6"/>
              </w:rPr>
            </w:pPr>
            <w:r w:rsidRPr="00A831E4">
              <w:rPr>
                <w:color w:val="595959" w:themeColor="text1" w:themeTint="A6"/>
              </w:rPr>
              <w:t>Toxicity</w:t>
            </w:r>
          </w:p>
        </w:tc>
        <w:tc>
          <w:tcPr>
            <w:tcW w:w="1559" w:type="dxa"/>
            <w:tcBorders>
              <w:top w:val="single" w:sz="4" w:space="0" w:color="C2D9BA"/>
              <w:bottom w:val="single" w:sz="4" w:space="0" w:color="C2D9BA"/>
            </w:tcBorders>
            <w:shd w:val="clear" w:color="auto" w:fill="auto"/>
          </w:tcPr>
          <w:p w14:paraId="75E90D3C" w14:textId="764301BE" w:rsidR="0094218D" w:rsidRPr="00247B6C" w:rsidRDefault="005C36E2" w:rsidP="00960E9F">
            <w:pPr>
              <w:pStyle w:val="TableText"/>
            </w:pPr>
            <w:r>
              <w:t>TBA</w:t>
            </w:r>
          </w:p>
        </w:tc>
      </w:tr>
      <w:tr w:rsidR="0094218D" w:rsidRPr="00DE769F" w14:paraId="5F9894C5" w14:textId="77777777" w:rsidTr="0094218D">
        <w:trPr>
          <w:cantSplit/>
        </w:trPr>
        <w:tc>
          <w:tcPr>
            <w:tcW w:w="6521" w:type="dxa"/>
            <w:tcBorders>
              <w:top w:val="single" w:sz="4" w:space="0" w:color="C2D9BA"/>
              <w:bottom w:val="single" w:sz="4" w:space="0" w:color="C2D9BA"/>
            </w:tcBorders>
            <w:shd w:val="clear" w:color="auto" w:fill="auto"/>
          </w:tcPr>
          <w:p w14:paraId="523E2B42" w14:textId="0204334B" w:rsidR="0094218D" w:rsidRPr="00A831E4" w:rsidRDefault="0094218D" w:rsidP="00960E9F">
            <w:pPr>
              <w:pStyle w:val="TableText"/>
              <w:keepNext/>
              <w:ind w:right="113"/>
              <w:rPr>
                <w:color w:val="595959" w:themeColor="text1" w:themeTint="A6"/>
              </w:rPr>
            </w:pPr>
            <w:r w:rsidRPr="00A831E4">
              <w:rPr>
                <w:color w:val="595959" w:themeColor="text1" w:themeTint="A6"/>
              </w:rPr>
              <w:t>Disease progression</w:t>
            </w:r>
          </w:p>
        </w:tc>
        <w:tc>
          <w:tcPr>
            <w:tcW w:w="1559" w:type="dxa"/>
            <w:tcBorders>
              <w:top w:val="single" w:sz="4" w:space="0" w:color="C2D9BA"/>
              <w:bottom w:val="single" w:sz="4" w:space="0" w:color="C2D9BA"/>
            </w:tcBorders>
            <w:shd w:val="clear" w:color="auto" w:fill="auto"/>
          </w:tcPr>
          <w:p w14:paraId="360E59D2" w14:textId="32CE5CE2" w:rsidR="0094218D" w:rsidRPr="00247B6C" w:rsidRDefault="005C36E2" w:rsidP="00960E9F">
            <w:pPr>
              <w:pStyle w:val="TableText"/>
            </w:pPr>
            <w:r>
              <w:t>TBA</w:t>
            </w:r>
          </w:p>
        </w:tc>
      </w:tr>
      <w:tr w:rsidR="0094218D" w:rsidRPr="00DE769F" w14:paraId="585F8C6B" w14:textId="77777777" w:rsidTr="0094218D">
        <w:trPr>
          <w:cantSplit/>
        </w:trPr>
        <w:tc>
          <w:tcPr>
            <w:tcW w:w="6521" w:type="dxa"/>
            <w:tcBorders>
              <w:top w:val="single" w:sz="4" w:space="0" w:color="C2D9BA"/>
              <w:bottom w:val="single" w:sz="4" w:space="0" w:color="C2D9BA"/>
            </w:tcBorders>
            <w:shd w:val="clear" w:color="auto" w:fill="auto"/>
          </w:tcPr>
          <w:p w14:paraId="4D9D48E9" w14:textId="1B7EE574" w:rsidR="0094218D" w:rsidRPr="00A831E4" w:rsidRDefault="0094218D" w:rsidP="00960E9F">
            <w:pPr>
              <w:pStyle w:val="TableText"/>
              <w:keepNext/>
              <w:ind w:right="113"/>
              <w:rPr>
                <w:color w:val="595959" w:themeColor="text1" w:themeTint="A6"/>
              </w:rPr>
            </w:pPr>
            <w:r w:rsidRPr="00A831E4">
              <w:rPr>
                <w:color w:val="595959" w:themeColor="text1" w:themeTint="A6"/>
              </w:rPr>
              <w:t>Patient factors</w:t>
            </w:r>
          </w:p>
        </w:tc>
        <w:tc>
          <w:tcPr>
            <w:tcW w:w="1559" w:type="dxa"/>
            <w:tcBorders>
              <w:top w:val="single" w:sz="4" w:space="0" w:color="C2D9BA"/>
              <w:bottom w:val="single" w:sz="4" w:space="0" w:color="C2D9BA"/>
            </w:tcBorders>
            <w:shd w:val="clear" w:color="auto" w:fill="auto"/>
          </w:tcPr>
          <w:p w14:paraId="2602E6DE" w14:textId="4C6544CD" w:rsidR="0094218D" w:rsidRPr="00247B6C" w:rsidRDefault="005C36E2" w:rsidP="00960E9F">
            <w:pPr>
              <w:pStyle w:val="TableText"/>
            </w:pPr>
            <w:r>
              <w:t>TBA</w:t>
            </w:r>
          </w:p>
        </w:tc>
      </w:tr>
      <w:tr w:rsidR="0094218D" w:rsidRPr="00DE769F" w14:paraId="4A16A832" w14:textId="77777777" w:rsidTr="0094218D">
        <w:trPr>
          <w:cantSplit/>
        </w:trPr>
        <w:tc>
          <w:tcPr>
            <w:tcW w:w="6521" w:type="dxa"/>
            <w:tcBorders>
              <w:top w:val="single" w:sz="4" w:space="0" w:color="C2D9BA"/>
              <w:bottom w:val="single" w:sz="4" w:space="0" w:color="C2D9BA"/>
            </w:tcBorders>
            <w:shd w:val="clear" w:color="auto" w:fill="auto"/>
          </w:tcPr>
          <w:p w14:paraId="3341FFBC" w14:textId="100AA8BC" w:rsidR="0094218D" w:rsidRPr="00A831E4" w:rsidRDefault="0094218D" w:rsidP="00960E9F">
            <w:pPr>
              <w:pStyle w:val="TableText"/>
              <w:keepNext/>
              <w:ind w:right="113"/>
              <w:rPr>
                <w:color w:val="595959" w:themeColor="text1" w:themeTint="A6"/>
              </w:rPr>
            </w:pPr>
            <w:r w:rsidRPr="00A831E4">
              <w:rPr>
                <w:color w:val="595959" w:themeColor="text1" w:themeTint="A6"/>
              </w:rPr>
              <w:t>Treatment complete</w:t>
            </w:r>
          </w:p>
        </w:tc>
        <w:tc>
          <w:tcPr>
            <w:tcW w:w="1559" w:type="dxa"/>
            <w:tcBorders>
              <w:top w:val="single" w:sz="4" w:space="0" w:color="C2D9BA"/>
              <w:bottom w:val="single" w:sz="4" w:space="0" w:color="C2D9BA"/>
            </w:tcBorders>
            <w:shd w:val="clear" w:color="auto" w:fill="auto"/>
          </w:tcPr>
          <w:p w14:paraId="05FCB0C8" w14:textId="6B32A989" w:rsidR="0094218D" w:rsidRPr="00247B6C" w:rsidRDefault="005C36E2" w:rsidP="00960E9F">
            <w:pPr>
              <w:pStyle w:val="TableText"/>
            </w:pPr>
            <w:r>
              <w:t>TBA</w:t>
            </w:r>
          </w:p>
        </w:tc>
      </w:tr>
      <w:tr w:rsidR="0094218D" w:rsidRPr="00DE769F" w14:paraId="05DCA95A" w14:textId="77777777" w:rsidTr="0094218D">
        <w:trPr>
          <w:cantSplit/>
        </w:trPr>
        <w:tc>
          <w:tcPr>
            <w:tcW w:w="6521" w:type="dxa"/>
            <w:tcBorders>
              <w:top w:val="single" w:sz="4" w:space="0" w:color="C2D9BA"/>
              <w:bottom w:val="single" w:sz="4" w:space="0" w:color="C2D9BA"/>
            </w:tcBorders>
            <w:shd w:val="clear" w:color="auto" w:fill="auto"/>
          </w:tcPr>
          <w:p w14:paraId="42254121" w14:textId="34A5DD0E" w:rsidR="0094218D" w:rsidRPr="00A831E4" w:rsidRDefault="0085534C" w:rsidP="00960E9F">
            <w:pPr>
              <w:pStyle w:val="TableText"/>
              <w:keepNext/>
              <w:ind w:right="113"/>
              <w:rPr>
                <w:color w:val="595959" w:themeColor="text1" w:themeTint="A6"/>
              </w:rPr>
            </w:pPr>
            <w:r w:rsidRPr="00A831E4">
              <w:rPr>
                <w:color w:val="595959" w:themeColor="text1" w:themeTint="A6"/>
              </w:rPr>
              <w:t>Care plan</w:t>
            </w:r>
            <w:r w:rsidR="0094218D" w:rsidRPr="00A831E4">
              <w:rPr>
                <w:color w:val="595959" w:themeColor="text1" w:themeTint="A6"/>
              </w:rPr>
              <w:t xml:space="preserve"> change </w:t>
            </w:r>
          </w:p>
        </w:tc>
        <w:tc>
          <w:tcPr>
            <w:tcW w:w="1559" w:type="dxa"/>
            <w:tcBorders>
              <w:top w:val="single" w:sz="4" w:space="0" w:color="C2D9BA"/>
              <w:bottom w:val="single" w:sz="4" w:space="0" w:color="C2D9BA"/>
            </w:tcBorders>
            <w:shd w:val="clear" w:color="auto" w:fill="auto"/>
          </w:tcPr>
          <w:p w14:paraId="2A407531" w14:textId="16CB173E" w:rsidR="0094218D" w:rsidRPr="00247B6C" w:rsidRDefault="005C36E2" w:rsidP="00960E9F">
            <w:pPr>
              <w:pStyle w:val="TableText"/>
            </w:pPr>
            <w:r>
              <w:t>TBA</w:t>
            </w:r>
          </w:p>
        </w:tc>
      </w:tr>
      <w:tr w:rsidR="0094218D" w:rsidRPr="00DE769F" w14:paraId="6A7A214A" w14:textId="77777777" w:rsidTr="0094218D">
        <w:trPr>
          <w:cantSplit/>
        </w:trPr>
        <w:tc>
          <w:tcPr>
            <w:tcW w:w="6521" w:type="dxa"/>
            <w:tcBorders>
              <w:top w:val="single" w:sz="4" w:space="0" w:color="C2D9BA"/>
              <w:bottom w:val="single" w:sz="4" w:space="0" w:color="C2D9BA"/>
            </w:tcBorders>
            <w:shd w:val="clear" w:color="auto" w:fill="auto"/>
          </w:tcPr>
          <w:p w14:paraId="3D02E240" w14:textId="1D7A1E31" w:rsidR="0094218D" w:rsidRPr="00A831E4" w:rsidRDefault="0094218D" w:rsidP="00960E9F">
            <w:pPr>
              <w:pStyle w:val="TableText"/>
              <w:keepNext/>
              <w:ind w:right="113"/>
              <w:rPr>
                <w:color w:val="595959" w:themeColor="text1" w:themeTint="A6"/>
              </w:rPr>
            </w:pPr>
            <w:r w:rsidRPr="00A831E4">
              <w:rPr>
                <w:color w:val="595959" w:themeColor="text1" w:themeTint="A6"/>
              </w:rPr>
              <w:t>Change of provider</w:t>
            </w:r>
          </w:p>
        </w:tc>
        <w:tc>
          <w:tcPr>
            <w:tcW w:w="1559" w:type="dxa"/>
            <w:tcBorders>
              <w:top w:val="single" w:sz="4" w:space="0" w:color="C2D9BA"/>
              <w:bottom w:val="single" w:sz="4" w:space="0" w:color="C2D9BA"/>
            </w:tcBorders>
            <w:shd w:val="clear" w:color="auto" w:fill="auto"/>
          </w:tcPr>
          <w:p w14:paraId="32AE798F" w14:textId="34A9C11D" w:rsidR="0094218D" w:rsidRPr="00247B6C" w:rsidRDefault="005C36E2" w:rsidP="00960E9F">
            <w:pPr>
              <w:pStyle w:val="TableText"/>
            </w:pPr>
            <w:r>
              <w:t>TBA</w:t>
            </w:r>
          </w:p>
        </w:tc>
      </w:tr>
      <w:tr w:rsidR="0094218D" w:rsidRPr="00DE769F" w14:paraId="4409A23F" w14:textId="77777777" w:rsidTr="0094218D">
        <w:trPr>
          <w:cantSplit/>
        </w:trPr>
        <w:tc>
          <w:tcPr>
            <w:tcW w:w="6521" w:type="dxa"/>
            <w:tcBorders>
              <w:top w:val="single" w:sz="4" w:space="0" w:color="C2D9BA"/>
              <w:bottom w:val="single" w:sz="4" w:space="0" w:color="C2D9BA"/>
            </w:tcBorders>
            <w:shd w:val="clear" w:color="auto" w:fill="auto"/>
          </w:tcPr>
          <w:p w14:paraId="5136C4C8" w14:textId="1EB4CCAB" w:rsidR="0094218D" w:rsidRPr="00A831E4" w:rsidRDefault="0094218D" w:rsidP="00960E9F">
            <w:pPr>
              <w:pStyle w:val="TableText"/>
              <w:keepNext/>
              <w:ind w:right="113"/>
              <w:rPr>
                <w:color w:val="595959" w:themeColor="text1" w:themeTint="A6"/>
              </w:rPr>
            </w:pPr>
            <w:r w:rsidRPr="00A831E4">
              <w:rPr>
                <w:color w:val="595959" w:themeColor="text1" w:themeTint="A6"/>
              </w:rPr>
              <w:t>Comorbidity (includes infection)</w:t>
            </w:r>
          </w:p>
        </w:tc>
        <w:tc>
          <w:tcPr>
            <w:tcW w:w="1559" w:type="dxa"/>
            <w:tcBorders>
              <w:top w:val="single" w:sz="4" w:space="0" w:color="C2D9BA"/>
              <w:bottom w:val="single" w:sz="4" w:space="0" w:color="C2D9BA"/>
            </w:tcBorders>
            <w:shd w:val="clear" w:color="auto" w:fill="auto"/>
          </w:tcPr>
          <w:p w14:paraId="3D2809B8" w14:textId="25EB7152" w:rsidR="0094218D" w:rsidRPr="00247B6C" w:rsidRDefault="005C36E2" w:rsidP="00960E9F">
            <w:pPr>
              <w:pStyle w:val="TableText"/>
            </w:pPr>
            <w:r>
              <w:t>TBA</w:t>
            </w:r>
          </w:p>
        </w:tc>
      </w:tr>
      <w:tr w:rsidR="0094218D" w:rsidRPr="00DE769F" w14:paraId="2170A334" w14:textId="77777777" w:rsidTr="0094218D">
        <w:trPr>
          <w:cantSplit/>
        </w:trPr>
        <w:tc>
          <w:tcPr>
            <w:tcW w:w="6521" w:type="dxa"/>
            <w:tcBorders>
              <w:top w:val="single" w:sz="4" w:space="0" w:color="C2D9BA"/>
              <w:bottom w:val="single" w:sz="4" w:space="0" w:color="C2D9BA"/>
            </w:tcBorders>
            <w:shd w:val="clear" w:color="auto" w:fill="auto"/>
          </w:tcPr>
          <w:p w14:paraId="56E3D4A4" w14:textId="74B27E13" w:rsidR="0094218D" w:rsidRPr="00A831E4" w:rsidRDefault="0094218D" w:rsidP="00960E9F">
            <w:pPr>
              <w:pStyle w:val="TableText"/>
              <w:keepNext/>
              <w:ind w:right="113"/>
              <w:rPr>
                <w:color w:val="595959" w:themeColor="text1" w:themeTint="A6"/>
              </w:rPr>
            </w:pPr>
            <w:r w:rsidRPr="00A831E4">
              <w:rPr>
                <w:color w:val="595959" w:themeColor="text1" w:themeTint="A6"/>
              </w:rPr>
              <w:t>Deceased</w:t>
            </w:r>
          </w:p>
        </w:tc>
        <w:tc>
          <w:tcPr>
            <w:tcW w:w="1559" w:type="dxa"/>
            <w:tcBorders>
              <w:top w:val="single" w:sz="4" w:space="0" w:color="C2D9BA"/>
              <w:bottom w:val="single" w:sz="4" w:space="0" w:color="C2D9BA"/>
            </w:tcBorders>
            <w:shd w:val="clear" w:color="auto" w:fill="auto"/>
          </w:tcPr>
          <w:p w14:paraId="7D618678" w14:textId="13F576DB" w:rsidR="0094218D" w:rsidRPr="00247B6C" w:rsidRDefault="005C36E2" w:rsidP="00960E9F">
            <w:pPr>
              <w:pStyle w:val="TableText"/>
            </w:pPr>
            <w:r>
              <w:t>TBA</w:t>
            </w:r>
          </w:p>
        </w:tc>
      </w:tr>
      <w:tr w:rsidR="0094218D" w:rsidRPr="00DE769F" w14:paraId="083073C9" w14:textId="77777777" w:rsidTr="0094218D">
        <w:trPr>
          <w:cantSplit/>
        </w:trPr>
        <w:tc>
          <w:tcPr>
            <w:tcW w:w="6521" w:type="dxa"/>
            <w:tcBorders>
              <w:top w:val="single" w:sz="4" w:space="0" w:color="C2D9BA"/>
              <w:bottom w:val="single" w:sz="4" w:space="0" w:color="C2D9BA"/>
            </w:tcBorders>
            <w:shd w:val="clear" w:color="auto" w:fill="auto"/>
          </w:tcPr>
          <w:p w14:paraId="209718A3" w14:textId="074E2D3F" w:rsidR="0094218D" w:rsidRPr="00A831E4" w:rsidRDefault="0094218D" w:rsidP="00960E9F">
            <w:pPr>
              <w:pStyle w:val="TableText"/>
              <w:keepNext/>
              <w:ind w:right="113"/>
              <w:rPr>
                <w:color w:val="595959" w:themeColor="text1" w:themeTint="A6"/>
              </w:rPr>
            </w:pPr>
            <w:r w:rsidRPr="00A831E4">
              <w:rPr>
                <w:color w:val="595959" w:themeColor="text1" w:themeTint="A6"/>
              </w:rPr>
              <w:t>Covid 19</w:t>
            </w:r>
          </w:p>
        </w:tc>
        <w:tc>
          <w:tcPr>
            <w:tcW w:w="1559" w:type="dxa"/>
            <w:tcBorders>
              <w:top w:val="single" w:sz="4" w:space="0" w:color="C2D9BA"/>
              <w:bottom w:val="single" w:sz="4" w:space="0" w:color="C2D9BA"/>
            </w:tcBorders>
            <w:shd w:val="clear" w:color="auto" w:fill="auto"/>
          </w:tcPr>
          <w:p w14:paraId="5F98E906" w14:textId="2B2FD64E" w:rsidR="0094218D" w:rsidRPr="00247B6C" w:rsidRDefault="005C36E2" w:rsidP="00960E9F">
            <w:pPr>
              <w:pStyle w:val="TableText"/>
            </w:pPr>
            <w:r>
              <w:t>TBA</w:t>
            </w:r>
          </w:p>
        </w:tc>
      </w:tr>
      <w:tr w:rsidR="0094218D" w:rsidRPr="00DE769F" w14:paraId="445E981E" w14:textId="77777777" w:rsidTr="0094218D">
        <w:trPr>
          <w:cantSplit/>
        </w:trPr>
        <w:tc>
          <w:tcPr>
            <w:tcW w:w="6521" w:type="dxa"/>
            <w:tcBorders>
              <w:top w:val="single" w:sz="4" w:space="0" w:color="C2D9BA"/>
              <w:bottom w:val="single" w:sz="4" w:space="0" w:color="C2D9BA"/>
            </w:tcBorders>
            <w:shd w:val="clear" w:color="auto" w:fill="auto"/>
          </w:tcPr>
          <w:p w14:paraId="6A3DC913" w14:textId="5D2A8467" w:rsidR="0094218D" w:rsidRPr="00A831E4" w:rsidRDefault="0094218D" w:rsidP="00960E9F">
            <w:pPr>
              <w:pStyle w:val="TableText"/>
              <w:keepNext/>
              <w:ind w:right="113"/>
              <w:rPr>
                <w:color w:val="595959" w:themeColor="text1" w:themeTint="A6"/>
              </w:rPr>
            </w:pPr>
            <w:r w:rsidRPr="00A831E4">
              <w:rPr>
                <w:color w:val="595959" w:themeColor="text1" w:themeTint="A6"/>
              </w:rPr>
              <w:t>Unable to contact patient</w:t>
            </w:r>
          </w:p>
        </w:tc>
        <w:tc>
          <w:tcPr>
            <w:tcW w:w="1559" w:type="dxa"/>
            <w:tcBorders>
              <w:top w:val="single" w:sz="4" w:space="0" w:color="C2D9BA"/>
              <w:bottom w:val="single" w:sz="4" w:space="0" w:color="C2D9BA"/>
            </w:tcBorders>
            <w:shd w:val="clear" w:color="auto" w:fill="auto"/>
          </w:tcPr>
          <w:p w14:paraId="5F57BF9B" w14:textId="771E6506" w:rsidR="0094218D" w:rsidRPr="00247B6C" w:rsidRDefault="005C36E2" w:rsidP="00960E9F">
            <w:pPr>
              <w:pStyle w:val="TableText"/>
            </w:pPr>
            <w:r>
              <w:t>TBA</w:t>
            </w:r>
          </w:p>
        </w:tc>
      </w:tr>
    </w:tbl>
    <w:p w14:paraId="23A94BC9" w14:textId="77777777" w:rsidR="00C65682" w:rsidRPr="005D1E68" w:rsidRDefault="00C65682" w:rsidP="00960E9F"/>
    <w:p w14:paraId="7DC3DAE0" w14:textId="5F65CA05" w:rsidR="00C65682" w:rsidRDefault="00C65682" w:rsidP="00471A16">
      <w:pPr>
        <w:pStyle w:val="Heading4"/>
      </w:pPr>
      <w:r>
        <w:t xml:space="preserve">Discontinue reason </w:t>
      </w:r>
      <w:r w:rsidR="00566A56">
        <w:t>due to</w:t>
      </w:r>
      <w:r>
        <w:t xml:space="preserve"> patient factors</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6521"/>
        <w:gridCol w:w="1559"/>
      </w:tblGrid>
      <w:tr w:rsidR="00C65682" w:rsidRPr="003D59BB" w14:paraId="6B4C6369" w14:textId="77777777" w:rsidTr="0094218D">
        <w:trPr>
          <w:cantSplit/>
          <w:tblHeader/>
        </w:trPr>
        <w:tc>
          <w:tcPr>
            <w:tcW w:w="6521" w:type="dxa"/>
            <w:tcBorders>
              <w:top w:val="nil"/>
              <w:bottom w:val="nil"/>
            </w:tcBorders>
            <w:shd w:val="clear" w:color="auto" w:fill="C2D9BA"/>
          </w:tcPr>
          <w:p w14:paraId="477DF74A" w14:textId="77777777" w:rsidR="00C65682" w:rsidRPr="003D59BB" w:rsidRDefault="00C65682" w:rsidP="00960E9F">
            <w:pPr>
              <w:pStyle w:val="TableText"/>
              <w:keepNext/>
              <w:ind w:right="113"/>
              <w:rPr>
                <w:b/>
                <w:lang w:eastAsia="en-US"/>
              </w:rPr>
            </w:pPr>
            <w:r>
              <w:rPr>
                <w:b/>
                <w:lang w:eastAsia="en-US"/>
              </w:rPr>
              <w:t>Clinical term</w:t>
            </w:r>
          </w:p>
        </w:tc>
        <w:tc>
          <w:tcPr>
            <w:tcW w:w="1559" w:type="dxa"/>
            <w:tcBorders>
              <w:top w:val="nil"/>
              <w:bottom w:val="nil"/>
            </w:tcBorders>
            <w:shd w:val="clear" w:color="auto" w:fill="C2D9BA"/>
          </w:tcPr>
          <w:p w14:paraId="4684AF78" w14:textId="77777777" w:rsidR="00C65682" w:rsidRPr="003D59BB" w:rsidRDefault="00C65682" w:rsidP="00960E9F">
            <w:pPr>
              <w:pStyle w:val="TableText"/>
              <w:rPr>
                <w:b/>
                <w:lang w:eastAsia="en-US"/>
              </w:rPr>
            </w:pPr>
            <w:r>
              <w:rPr>
                <w:b/>
                <w:lang w:eastAsia="en-US"/>
              </w:rPr>
              <w:t>SCTID</w:t>
            </w:r>
          </w:p>
        </w:tc>
      </w:tr>
      <w:tr w:rsidR="00B329BD" w:rsidRPr="00DE769F" w14:paraId="12FB1061" w14:textId="77777777" w:rsidTr="0094218D">
        <w:trPr>
          <w:cantSplit/>
        </w:trPr>
        <w:tc>
          <w:tcPr>
            <w:tcW w:w="6521" w:type="dxa"/>
            <w:tcBorders>
              <w:top w:val="single" w:sz="4" w:space="0" w:color="C2D9BA"/>
              <w:bottom w:val="single" w:sz="4" w:space="0" w:color="C2D9BA"/>
            </w:tcBorders>
            <w:shd w:val="clear" w:color="auto" w:fill="auto"/>
          </w:tcPr>
          <w:p w14:paraId="3318171E" w14:textId="2A81F530" w:rsidR="00B329BD" w:rsidRPr="00A831E4" w:rsidRDefault="00B329BD" w:rsidP="00960E9F">
            <w:pPr>
              <w:pStyle w:val="TableText"/>
              <w:keepNext/>
              <w:ind w:right="113"/>
              <w:rPr>
                <w:color w:val="595959" w:themeColor="text1" w:themeTint="A6"/>
              </w:rPr>
            </w:pPr>
            <w:r w:rsidRPr="00A831E4">
              <w:rPr>
                <w:color w:val="595959" w:themeColor="text1" w:themeTint="A6"/>
              </w:rPr>
              <w:t>Cost of drug</w:t>
            </w:r>
          </w:p>
        </w:tc>
        <w:tc>
          <w:tcPr>
            <w:tcW w:w="1559" w:type="dxa"/>
            <w:tcBorders>
              <w:top w:val="single" w:sz="4" w:space="0" w:color="C2D9BA"/>
              <w:bottom w:val="single" w:sz="4" w:space="0" w:color="C2D9BA"/>
            </w:tcBorders>
            <w:shd w:val="clear" w:color="auto" w:fill="auto"/>
          </w:tcPr>
          <w:p w14:paraId="3E3BB0D1" w14:textId="16F2491E" w:rsidR="00B329BD" w:rsidRPr="00247B6C" w:rsidRDefault="005C36E2" w:rsidP="00960E9F">
            <w:pPr>
              <w:pStyle w:val="TableText"/>
            </w:pPr>
            <w:r>
              <w:t>TBA</w:t>
            </w:r>
          </w:p>
        </w:tc>
      </w:tr>
      <w:tr w:rsidR="00B329BD" w:rsidRPr="00DE769F" w14:paraId="6B22676F" w14:textId="77777777" w:rsidTr="0094218D">
        <w:trPr>
          <w:cantSplit/>
        </w:trPr>
        <w:tc>
          <w:tcPr>
            <w:tcW w:w="6521" w:type="dxa"/>
            <w:tcBorders>
              <w:top w:val="single" w:sz="4" w:space="0" w:color="C2D9BA"/>
              <w:bottom w:val="single" w:sz="4" w:space="0" w:color="C2D9BA"/>
            </w:tcBorders>
            <w:shd w:val="clear" w:color="auto" w:fill="auto"/>
          </w:tcPr>
          <w:p w14:paraId="23CCE6CD" w14:textId="3D50D76B" w:rsidR="00B329BD" w:rsidRPr="00A831E4" w:rsidRDefault="00DE2276" w:rsidP="00960E9F">
            <w:pPr>
              <w:pStyle w:val="TableText"/>
              <w:keepNext/>
              <w:ind w:right="113"/>
              <w:rPr>
                <w:color w:val="595959" w:themeColor="text1" w:themeTint="A6"/>
              </w:rPr>
            </w:pPr>
            <w:r w:rsidRPr="00A831E4">
              <w:rPr>
                <w:color w:val="595959" w:themeColor="text1" w:themeTint="A6"/>
              </w:rPr>
              <w:t>Travel barriers to accessing care</w:t>
            </w:r>
          </w:p>
        </w:tc>
        <w:tc>
          <w:tcPr>
            <w:tcW w:w="1559" w:type="dxa"/>
            <w:tcBorders>
              <w:top w:val="single" w:sz="4" w:space="0" w:color="C2D9BA"/>
              <w:bottom w:val="single" w:sz="4" w:space="0" w:color="C2D9BA"/>
            </w:tcBorders>
            <w:shd w:val="clear" w:color="auto" w:fill="auto"/>
          </w:tcPr>
          <w:p w14:paraId="06BF1201" w14:textId="5A0EC23A" w:rsidR="00B329BD" w:rsidRPr="00247B6C" w:rsidRDefault="005C36E2" w:rsidP="00960E9F">
            <w:pPr>
              <w:pStyle w:val="TableText"/>
            </w:pPr>
            <w:r>
              <w:t>TBA</w:t>
            </w:r>
          </w:p>
        </w:tc>
      </w:tr>
      <w:tr w:rsidR="00B329BD" w:rsidRPr="00DE769F" w14:paraId="37202013" w14:textId="77777777" w:rsidTr="0094218D">
        <w:trPr>
          <w:cantSplit/>
        </w:trPr>
        <w:tc>
          <w:tcPr>
            <w:tcW w:w="6521" w:type="dxa"/>
            <w:tcBorders>
              <w:top w:val="single" w:sz="4" w:space="0" w:color="C2D9BA"/>
              <w:bottom w:val="single" w:sz="4" w:space="0" w:color="C2D9BA"/>
            </w:tcBorders>
            <w:shd w:val="clear" w:color="auto" w:fill="auto"/>
          </w:tcPr>
          <w:p w14:paraId="69A86A58" w14:textId="319E4C68" w:rsidR="00B329BD" w:rsidRPr="00A831E4" w:rsidRDefault="00B329BD" w:rsidP="00960E9F">
            <w:pPr>
              <w:pStyle w:val="TableText"/>
              <w:keepNext/>
              <w:ind w:right="113"/>
              <w:rPr>
                <w:color w:val="595959" w:themeColor="text1" w:themeTint="A6"/>
              </w:rPr>
            </w:pPr>
            <w:r w:rsidRPr="00A831E4">
              <w:rPr>
                <w:color w:val="595959" w:themeColor="text1" w:themeTint="A6"/>
              </w:rPr>
              <w:t>Other financial reason</w:t>
            </w:r>
          </w:p>
        </w:tc>
        <w:tc>
          <w:tcPr>
            <w:tcW w:w="1559" w:type="dxa"/>
            <w:tcBorders>
              <w:top w:val="single" w:sz="4" w:space="0" w:color="C2D9BA"/>
              <w:bottom w:val="single" w:sz="4" w:space="0" w:color="C2D9BA"/>
            </w:tcBorders>
            <w:shd w:val="clear" w:color="auto" w:fill="auto"/>
          </w:tcPr>
          <w:p w14:paraId="7D04AAF9" w14:textId="7CDF155B" w:rsidR="00B329BD" w:rsidRPr="00247B6C" w:rsidRDefault="005C36E2" w:rsidP="00960E9F">
            <w:pPr>
              <w:pStyle w:val="TableText"/>
            </w:pPr>
            <w:r>
              <w:t>TBA</w:t>
            </w:r>
          </w:p>
        </w:tc>
      </w:tr>
      <w:tr w:rsidR="00B329BD" w:rsidRPr="00DE769F" w14:paraId="2D817C50" w14:textId="77777777" w:rsidTr="0094218D">
        <w:trPr>
          <w:cantSplit/>
        </w:trPr>
        <w:tc>
          <w:tcPr>
            <w:tcW w:w="6521" w:type="dxa"/>
            <w:tcBorders>
              <w:top w:val="single" w:sz="4" w:space="0" w:color="C2D9BA"/>
              <w:bottom w:val="single" w:sz="4" w:space="0" w:color="C2D9BA"/>
            </w:tcBorders>
            <w:shd w:val="clear" w:color="auto" w:fill="auto"/>
          </w:tcPr>
          <w:p w14:paraId="20116C63" w14:textId="20E60361" w:rsidR="00B329BD" w:rsidRPr="00A831E4" w:rsidRDefault="00B329BD" w:rsidP="00960E9F">
            <w:pPr>
              <w:pStyle w:val="TableText"/>
              <w:keepNext/>
              <w:ind w:right="113"/>
              <w:rPr>
                <w:color w:val="595959" w:themeColor="text1" w:themeTint="A6"/>
              </w:rPr>
            </w:pPr>
            <w:r w:rsidRPr="00A831E4">
              <w:rPr>
                <w:color w:val="595959" w:themeColor="text1" w:themeTint="A6"/>
              </w:rPr>
              <w:t>Patient pursuing other treatment</w:t>
            </w:r>
          </w:p>
        </w:tc>
        <w:tc>
          <w:tcPr>
            <w:tcW w:w="1559" w:type="dxa"/>
            <w:tcBorders>
              <w:top w:val="single" w:sz="4" w:space="0" w:color="C2D9BA"/>
              <w:bottom w:val="single" w:sz="4" w:space="0" w:color="C2D9BA"/>
            </w:tcBorders>
            <w:shd w:val="clear" w:color="auto" w:fill="auto"/>
          </w:tcPr>
          <w:p w14:paraId="5777E463" w14:textId="51A43B52" w:rsidR="00B329BD" w:rsidRPr="00247B6C" w:rsidRDefault="005C36E2" w:rsidP="00960E9F">
            <w:pPr>
              <w:pStyle w:val="TableText"/>
            </w:pPr>
            <w:r>
              <w:t>TBA</w:t>
            </w:r>
          </w:p>
        </w:tc>
      </w:tr>
      <w:tr w:rsidR="00B329BD" w:rsidRPr="00DE769F" w14:paraId="47E763AA" w14:textId="77777777" w:rsidTr="0094218D">
        <w:trPr>
          <w:cantSplit/>
        </w:trPr>
        <w:tc>
          <w:tcPr>
            <w:tcW w:w="6521" w:type="dxa"/>
            <w:tcBorders>
              <w:top w:val="single" w:sz="4" w:space="0" w:color="C2D9BA"/>
              <w:bottom w:val="single" w:sz="4" w:space="0" w:color="C2D9BA"/>
            </w:tcBorders>
            <w:shd w:val="clear" w:color="auto" w:fill="auto"/>
          </w:tcPr>
          <w:p w14:paraId="46ECA4E7" w14:textId="798896CE" w:rsidR="00B329BD" w:rsidRPr="00A831E4" w:rsidRDefault="00CF5482" w:rsidP="00960E9F">
            <w:pPr>
              <w:pStyle w:val="TableText"/>
              <w:keepNext/>
              <w:ind w:right="113"/>
              <w:rPr>
                <w:color w:val="595959" w:themeColor="text1" w:themeTint="A6"/>
              </w:rPr>
            </w:pPr>
            <w:r w:rsidRPr="00A831E4">
              <w:rPr>
                <w:color w:val="595959" w:themeColor="text1" w:themeTint="A6"/>
              </w:rPr>
              <w:t>Lack of psychosocial support</w:t>
            </w:r>
          </w:p>
        </w:tc>
        <w:tc>
          <w:tcPr>
            <w:tcW w:w="1559" w:type="dxa"/>
            <w:tcBorders>
              <w:top w:val="single" w:sz="4" w:space="0" w:color="C2D9BA"/>
              <w:bottom w:val="single" w:sz="4" w:space="0" w:color="C2D9BA"/>
            </w:tcBorders>
            <w:shd w:val="clear" w:color="auto" w:fill="auto"/>
          </w:tcPr>
          <w:p w14:paraId="7F7F0B74" w14:textId="0DE2D1B0" w:rsidR="00B329BD" w:rsidRPr="00247B6C" w:rsidRDefault="005C36E2" w:rsidP="00960E9F">
            <w:pPr>
              <w:pStyle w:val="TableText"/>
            </w:pPr>
            <w:r>
              <w:t>TBA</w:t>
            </w:r>
          </w:p>
        </w:tc>
      </w:tr>
      <w:tr w:rsidR="00361419" w:rsidRPr="00DE769F" w14:paraId="08A15BAE" w14:textId="77777777" w:rsidTr="0094218D">
        <w:trPr>
          <w:cantSplit/>
        </w:trPr>
        <w:tc>
          <w:tcPr>
            <w:tcW w:w="6521" w:type="dxa"/>
            <w:tcBorders>
              <w:top w:val="single" w:sz="4" w:space="0" w:color="C2D9BA"/>
              <w:bottom w:val="single" w:sz="4" w:space="0" w:color="C2D9BA"/>
            </w:tcBorders>
            <w:shd w:val="clear" w:color="auto" w:fill="auto"/>
          </w:tcPr>
          <w:p w14:paraId="6D7EE5D0" w14:textId="222790C2" w:rsidR="00361419" w:rsidRPr="00A831E4" w:rsidRDefault="00D85BE8" w:rsidP="00960E9F">
            <w:pPr>
              <w:pStyle w:val="TableText"/>
              <w:keepNext/>
              <w:ind w:right="113"/>
              <w:rPr>
                <w:color w:val="595959" w:themeColor="text1" w:themeTint="A6"/>
              </w:rPr>
            </w:pPr>
            <w:r w:rsidRPr="00A831E4">
              <w:rPr>
                <w:color w:val="595959" w:themeColor="text1" w:themeTint="A6"/>
              </w:rPr>
              <w:t>Lack of clinical support</w:t>
            </w:r>
          </w:p>
        </w:tc>
        <w:tc>
          <w:tcPr>
            <w:tcW w:w="1559" w:type="dxa"/>
            <w:tcBorders>
              <w:top w:val="single" w:sz="4" w:space="0" w:color="C2D9BA"/>
              <w:bottom w:val="single" w:sz="4" w:space="0" w:color="C2D9BA"/>
            </w:tcBorders>
            <w:shd w:val="clear" w:color="auto" w:fill="auto"/>
          </w:tcPr>
          <w:p w14:paraId="38434B02" w14:textId="6CFD701C" w:rsidR="00361419" w:rsidRDefault="00D85BE8" w:rsidP="00960E9F">
            <w:pPr>
              <w:pStyle w:val="TableText"/>
            </w:pPr>
            <w:r>
              <w:t>TBA</w:t>
            </w:r>
          </w:p>
        </w:tc>
      </w:tr>
      <w:tr w:rsidR="00B329BD" w:rsidRPr="00DE769F" w14:paraId="02384499" w14:textId="77777777" w:rsidTr="0094218D">
        <w:trPr>
          <w:cantSplit/>
        </w:trPr>
        <w:tc>
          <w:tcPr>
            <w:tcW w:w="6521" w:type="dxa"/>
            <w:tcBorders>
              <w:top w:val="single" w:sz="4" w:space="0" w:color="C2D9BA"/>
              <w:bottom w:val="single" w:sz="4" w:space="0" w:color="C2D9BA"/>
            </w:tcBorders>
            <w:shd w:val="clear" w:color="auto" w:fill="auto"/>
          </w:tcPr>
          <w:p w14:paraId="4ACB9663" w14:textId="65678FBD" w:rsidR="00B329BD" w:rsidRPr="00A831E4" w:rsidRDefault="00B329BD" w:rsidP="00960E9F">
            <w:pPr>
              <w:pStyle w:val="TableText"/>
              <w:keepNext/>
              <w:ind w:right="113"/>
              <w:rPr>
                <w:color w:val="595959" w:themeColor="text1" w:themeTint="A6"/>
              </w:rPr>
            </w:pPr>
            <w:r w:rsidRPr="00A831E4">
              <w:rPr>
                <w:color w:val="595959" w:themeColor="text1" w:themeTint="A6"/>
              </w:rPr>
              <w:t>Insufficient perceived benefit of treatment by patient</w:t>
            </w:r>
          </w:p>
        </w:tc>
        <w:tc>
          <w:tcPr>
            <w:tcW w:w="1559" w:type="dxa"/>
            <w:tcBorders>
              <w:top w:val="single" w:sz="4" w:space="0" w:color="C2D9BA"/>
              <w:bottom w:val="single" w:sz="4" w:space="0" w:color="C2D9BA"/>
            </w:tcBorders>
            <w:shd w:val="clear" w:color="auto" w:fill="auto"/>
          </w:tcPr>
          <w:p w14:paraId="7F5530A6" w14:textId="112A412C" w:rsidR="00B329BD" w:rsidRPr="00247B6C" w:rsidRDefault="005C36E2" w:rsidP="00960E9F">
            <w:pPr>
              <w:pStyle w:val="TableText"/>
            </w:pPr>
            <w:r>
              <w:t>TBA</w:t>
            </w:r>
          </w:p>
        </w:tc>
      </w:tr>
      <w:tr w:rsidR="00D85BE8" w:rsidRPr="00DE769F" w14:paraId="6B937CB5" w14:textId="77777777" w:rsidTr="0094218D">
        <w:trPr>
          <w:cantSplit/>
        </w:trPr>
        <w:tc>
          <w:tcPr>
            <w:tcW w:w="6521" w:type="dxa"/>
            <w:tcBorders>
              <w:top w:val="single" w:sz="4" w:space="0" w:color="C2D9BA"/>
              <w:bottom w:val="single" w:sz="4" w:space="0" w:color="C2D9BA"/>
            </w:tcBorders>
            <w:shd w:val="clear" w:color="auto" w:fill="auto"/>
          </w:tcPr>
          <w:p w14:paraId="2ACE41FE" w14:textId="10935703" w:rsidR="00D85BE8" w:rsidRPr="00A831E4" w:rsidRDefault="00D85BE8" w:rsidP="00D85BE8">
            <w:pPr>
              <w:pStyle w:val="TableText"/>
              <w:keepNext/>
              <w:ind w:right="113"/>
              <w:rPr>
                <w:color w:val="595959" w:themeColor="text1" w:themeTint="A6"/>
              </w:rPr>
            </w:pPr>
            <w:r w:rsidRPr="00A831E4">
              <w:rPr>
                <w:color w:val="595959" w:themeColor="text1" w:themeTint="A6"/>
              </w:rPr>
              <w:t>Not clarified with patient</w:t>
            </w:r>
          </w:p>
        </w:tc>
        <w:tc>
          <w:tcPr>
            <w:tcW w:w="1559" w:type="dxa"/>
            <w:tcBorders>
              <w:top w:val="single" w:sz="4" w:space="0" w:color="C2D9BA"/>
              <w:bottom w:val="single" w:sz="4" w:space="0" w:color="C2D9BA"/>
            </w:tcBorders>
            <w:shd w:val="clear" w:color="auto" w:fill="auto"/>
          </w:tcPr>
          <w:p w14:paraId="45C682C4" w14:textId="7F7DD1F9" w:rsidR="00D85BE8" w:rsidRDefault="00D85BE8" w:rsidP="00D85BE8">
            <w:pPr>
              <w:pStyle w:val="TableText"/>
            </w:pPr>
            <w:r>
              <w:t>TBA</w:t>
            </w:r>
          </w:p>
        </w:tc>
      </w:tr>
    </w:tbl>
    <w:p w14:paraId="457EEA8C" w14:textId="77777777" w:rsidR="00C65682" w:rsidRPr="005D1E68" w:rsidRDefault="00C65682" w:rsidP="00960E9F"/>
    <w:bookmarkEnd w:id="65"/>
    <w:p w14:paraId="6B783921" w14:textId="1C38EBC5" w:rsidR="0032201D" w:rsidRDefault="0032201D" w:rsidP="00471A16">
      <w:pPr>
        <w:pStyle w:val="Heading4"/>
      </w:pPr>
      <w:r>
        <w:lastRenderedPageBreak/>
        <w:t xml:space="preserve">Discontinue reason </w:t>
      </w:r>
      <w:r w:rsidR="00566A56">
        <w:t>due to</w:t>
      </w:r>
      <w:r>
        <w:t xml:space="preserve"> toxicity type</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6521"/>
        <w:gridCol w:w="1559"/>
      </w:tblGrid>
      <w:tr w:rsidR="0032201D" w:rsidRPr="003D59BB" w14:paraId="20F761AA" w14:textId="77777777" w:rsidTr="00316289">
        <w:trPr>
          <w:cantSplit/>
          <w:tblHeader/>
        </w:trPr>
        <w:tc>
          <w:tcPr>
            <w:tcW w:w="6521" w:type="dxa"/>
            <w:tcBorders>
              <w:top w:val="nil"/>
              <w:bottom w:val="nil"/>
            </w:tcBorders>
            <w:shd w:val="clear" w:color="auto" w:fill="C2D9BA"/>
          </w:tcPr>
          <w:p w14:paraId="7E349A99" w14:textId="77777777" w:rsidR="0032201D" w:rsidRPr="003D59BB" w:rsidRDefault="0032201D" w:rsidP="00960E9F">
            <w:pPr>
              <w:pStyle w:val="TableText"/>
              <w:keepNext/>
              <w:ind w:right="113"/>
              <w:rPr>
                <w:b/>
                <w:lang w:eastAsia="en-US"/>
              </w:rPr>
            </w:pPr>
            <w:r>
              <w:rPr>
                <w:b/>
                <w:lang w:eastAsia="en-US"/>
              </w:rPr>
              <w:t>Clinical term</w:t>
            </w:r>
          </w:p>
        </w:tc>
        <w:tc>
          <w:tcPr>
            <w:tcW w:w="1559" w:type="dxa"/>
            <w:tcBorders>
              <w:top w:val="nil"/>
              <w:bottom w:val="nil"/>
            </w:tcBorders>
            <w:shd w:val="clear" w:color="auto" w:fill="C2D9BA"/>
          </w:tcPr>
          <w:p w14:paraId="431BEA46" w14:textId="77777777" w:rsidR="0032201D" w:rsidRPr="003D59BB" w:rsidRDefault="0032201D" w:rsidP="00960E9F">
            <w:pPr>
              <w:pStyle w:val="TableText"/>
              <w:rPr>
                <w:b/>
                <w:lang w:eastAsia="en-US"/>
              </w:rPr>
            </w:pPr>
            <w:r>
              <w:rPr>
                <w:b/>
                <w:lang w:eastAsia="en-US"/>
              </w:rPr>
              <w:t>SCTID</w:t>
            </w:r>
          </w:p>
        </w:tc>
      </w:tr>
      <w:tr w:rsidR="0032201D" w:rsidRPr="00DE769F" w14:paraId="7A01F8A8" w14:textId="77777777" w:rsidTr="00316289">
        <w:trPr>
          <w:cantSplit/>
        </w:trPr>
        <w:tc>
          <w:tcPr>
            <w:tcW w:w="6521" w:type="dxa"/>
            <w:tcBorders>
              <w:top w:val="single" w:sz="4" w:space="0" w:color="C2D9BA"/>
              <w:bottom w:val="single" w:sz="4" w:space="0" w:color="C2D9BA"/>
            </w:tcBorders>
            <w:shd w:val="clear" w:color="auto" w:fill="auto"/>
          </w:tcPr>
          <w:p w14:paraId="4D6A6F41" w14:textId="77777777" w:rsidR="0032201D" w:rsidRPr="00A831E4" w:rsidRDefault="0032201D" w:rsidP="00960E9F">
            <w:pPr>
              <w:pStyle w:val="TableText"/>
              <w:keepNext/>
              <w:ind w:right="113"/>
              <w:rPr>
                <w:color w:val="595959" w:themeColor="text1" w:themeTint="A6"/>
              </w:rPr>
            </w:pPr>
            <w:r w:rsidRPr="00A831E4">
              <w:rPr>
                <w:color w:val="595959" w:themeColor="text1" w:themeTint="A6"/>
              </w:rPr>
              <w:t>Fatigue (drop in PS)</w:t>
            </w:r>
          </w:p>
        </w:tc>
        <w:tc>
          <w:tcPr>
            <w:tcW w:w="1559" w:type="dxa"/>
            <w:tcBorders>
              <w:top w:val="single" w:sz="4" w:space="0" w:color="C2D9BA"/>
              <w:bottom w:val="single" w:sz="4" w:space="0" w:color="C2D9BA"/>
            </w:tcBorders>
            <w:shd w:val="clear" w:color="auto" w:fill="auto"/>
          </w:tcPr>
          <w:p w14:paraId="073AE8CF" w14:textId="5DAD70ED" w:rsidR="0032201D" w:rsidRPr="00247B6C" w:rsidRDefault="005C36E2" w:rsidP="00960E9F">
            <w:pPr>
              <w:pStyle w:val="TableText"/>
            </w:pPr>
            <w:r>
              <w:t>TBA</w:t>
            </w:r>
          </w:p>
        </w:tc>
      </w:tr>
      <w:tr w:rsidR="0032201D" w:rsidRPr="00DE769F" w14:paraId="1272C128" w14:textId="77777777" w:rsidTr="00316289">
        <w:trPr>
          <w:cantSplit/>
        </w:trPr>
        <w:tc>
          <w:tcPr>
            <w:tcW w:w="6521" w:type="dxa"/>
            <w:tcBorders>
              <w:top w:val="single" w:sz="4" w:space="0" w:color="C2D9BA"/>
              <w:bottom w:val="single" w:sz="4" w:space="0" w:color="C2D9BA"/>
            </w:tcBorders>
            <w:shd w:val="clear" w:color="auto" w:fill="auto"/>
          </w:tcPr>
          <w:p w14:paraId="38AD2C5C" w14:textId="77777777" w:rsidR="0032201D" w:rsidRPr="00A831E4" w:rsidRDefault="0032201D" w:rsidP="00960E9F">
            <w:pPr>
              <w:pStyle w:val="TableText"/>
              <w:keepNext/>
              <w:ind w:right="113"/>
              <w:rPr>
                <w:color w:val="595959" w:themeColor="text1" w:themeTint="A6"/>
              </w:rPr>
            </w:pPr>
            <w:r w:rsidRPr="00A831E4">
              <w:rPr>
                <w:color w:val="595959" w:themeColor="text1" w:themeTint="A6"/>
              </w:rPr>
              <w:t>Diarrhoea</w:t>
            </w:r>
          </w:p>
        </w:tc>
        <w:tc>
          <w:tcPr>
            <w:tcW w:w="1559" w:type="dxa"/>
            <w:tcBorders>
              <w:top w:val="single" w:sz="4" w:space="0" w:color="C2D9BA"/>
              <w:bottom w:val="single" w:sz="4" w:space="0" w:color="C2D9BA"/>
            </w:tcBorders>
            <w:shd w:val="clear" w:color="auto" w:fill="auto"/>
          </w:tcPr>
          <w:p w14:paraId="668B8B7A" w14:textId="551F62D2" w:rsidR="0032201D" w:rsidRPr="00247B6C" w:rsidRDefault="005C36E2" w:rsidP="00960E9F">
            <w:pPr>
              <w:pStyle w:val="TableText"/>
            </w:pPr>
            <w:r>
              <w:t>TBA</w:t>
            </w:r>
          </w:p>
        </w:tc>
      </w:tr>
      <w:tr w:rsidR="0032201D" w:rsidRPr="00DE769F" w14:paraId="01672FFD" w14:textId="77777777" w:rsidTr="00316289">
        <w:trPr>
          <w:cantSplit/>
        </w:trPr>
        <w:tc>
          <w:tcPr>
            <w:tcW w:w="6521" w:type="dxa"/>
            <w:tcBorders>
              <w:top w:val="single" w:sz="4" w:space="0" w:color="C2D9BA"/>
              <w:bottom w:val="single" w:sz="4" w:space="0" w:color="C2D9BA"/>
            </w:tcBorders>
            <w:shd w:val="clear" w:color="auto" w:fill="auto"/>
          </w:tcPr>
          <w:p w14:paraId="5768DC58" w14:textId="77777777" w:rsidR="0032201D" w:rsidRPr="00A831E4" w:rsidRDefault="0032201D" w:rsidP="00960E9F">
            <w:pPr>
              <w:pStyle w:val="TableText"/>
              <w:keepNext/>
              <w:ind w:right="113"/>
              <w:rPr>
                <w:color w:val="595959" w:themeColor="text1" w:themeTint="A6"/>
              </w:rPr>
            </w:pPr>
            <w:r w:rsidRPr="00A831E4">
              <w:rPr>
                <w:color w:val="595959" w:themeColor="text1" w:themeTint="A6"/>
              </w:rPr>
              <w:t>Nausea / vomiting</w:t>
            </w:r>
          </w:p>
        </w:tc>
        <w:tc>
          <w:tcPr>
            <w:tcW w:w="1559" w:type="dxa"/>
            <w:tcBorders>
              <w:top w:val="single" w:sz="4" w:space="0" w:color="C2D9BA"/>
              <w:bottom w:val="single" w:sz="4" w:space="0" w:color="C2D9BA"/>
            </w:tcBorders>
            <w:shd w:val="clear" w:color="auto" w:fill="auto"/>
          </w:tcPr>
          <w:p w14:paraId="6CD9FA60" w14:textId="45CD89E7" w:rsidR="0032201D" w:rsidRPr="00247B6C" w:rsidRDefault="005C36E2" w:rsidP="00960E9F">
            <w:pPr>
              <w:pStyle w:val="TableText"/>
            </w:pPr>
            <w:r>
              <w:t>TBA</w:t>
            </w:r>
          </w:p>
        </w:tc>
      </w:tr>
      <w:tr w:rsidR="0032201D" w:rsidRPr="00DE769F" w14:paraId="3C260CA2" w14:textId="77777777" w:rsidTr="00316289">
        <w:trPr>
          <w:cantSplit/>
        </w:trPr>
        <w:tc>
          <w:tcPr>
            <w:tcW w:w="6521" w:type="dxa"/>
            <w:tcBorders>
              <w:top w:val="single" w:sz="4" w:space="0" w:color="C2D9BA"/>
              <w:bottom w:val="single" w:sz="4" w:space="0" w:color="C2D9BA"/>
            </w:tcBorders>
            <w:shd w:val="clear" w:color="auto" w:fill="auto"/>
          </w:tcPr>
          <w:p w14:paraId="6EA89ACE" w14:textId="77777777" w:rsidR="0032201D" w:rsidRPr="00A831E4" w:rsidRDefault="0032201D" w:rsidP="00960E9F">
            <w:pPr>
              <w:pStyle w:val="TableText"/>
              <w:keepNext/>
              <w:ind w:right="113"/>
              <w:rPr>
                <w:color w:val="595959" w:themeColor="text1" w:themeTint="A6"/>
              </w:rPr>
            </w:pPr>
            <w:r w:rsidRPr="00A831E4">
              <w:rPr>
                <w:color w:val="595959" w:themeColor="text1" w:themeTint="A6"/>
              </w:rPr>
              <w:t>Neuropathy</w:t>
            </w:r>
          </w:p>
        </w:tc>
        <w:tc>
          <w:tcPr>
            <w:tcW w:w="1559" w:type="dxa"/>
            <w:tcBorders>
              <w:top w:val="single" w:sz="4" w:space="0" w:color="C2D9BA"/>
              <w:bottom w:val="single" w:sz="4" w:space="0" w:color="C2D9BA"/>
            </w:tcBorders>
            <w:shd w:val="clear" w:color="auto" w:fill="auto"/>
          </w:tcPr>
          <w:p w14:paraId="5547BCE2" w14:textId="4AFF2B7E" w:rsidR="0032201D" w:rsidRPr="00247B6C" w:rsidRDefault="005C36E2" w:rsidP="00960E9F">
            <w:pPr>
              <w:pStyle w:val="TableText"/>
            </w:pPr>
            <w:r>
              <w:t>TBA</w:t>
            </w:r>
          </w:p>
        </w:tc>
      </w:tr>
      <w:tr w:rsidR="0032201D" w:rsidRPr="00DE769F" w14:paraId="4036EED4" w14:textId="77777777" w:rsidTr="00316289">
        <w:trPr>
          <w:cantSplit/>
        </w:trPr>
        <w:tc>
          <w:tcPr>
            <w:tcW w:w="6521" w:type="dxa"/>
            <w:tcBorders>
              <w:top w:val="single" w:sz="4" w:space="0" w:color="C2D9BA"/>
              <w:bottom w:val="single" w:sz="4" w:space="0" w:color="C2D9BA"/>
            </w:tcBorders>
            <w:shd w:val="clear" w:color="auto" w:fill="auto"/>
          </w:tcPr>
          <w:p w14:paraId="1ABF7739" w14:textId="77777777" w:rsidR="0032201D" w:rsidRPr="00A831E4" w:rsidRDefault="0032201D" w:rsidP="00960E9F">
            <w:pPr>
              <w:pStyle w:val="TableText"/>
              <w:keepNext/>
              <w:ind w:right="113"/>
              <w:rPr>
                <w:color w:val="595959" w:themeColor="text1" w:themeTint="A6"/>
              </w:rPr>
            </w:pPr>
            <w:r w:rsidRPr="00A831E4">
              <w:rPr>
                <w:color w:val="595959" w:themeColor="text1" w:themeTint="A6"/>
              </w:rPr>
              <w:t>Stomatitis (=oral mucositis)</w:t>
            </w:r>
          </w:p>
        </w:tc>
        <w:tc>
          <w:tcPr>
            <w:tcW w:w="1559" w:type="dxa"/>
            <w:tcBorders>
              <w:top w:val="single" w:sz="4" w:space="0" w:color="C2D9BA"/>
              <w:bottom w:val="single" w:sz="4" w:space="0" w:color="C2D9BA"/>
            </w:tcBorders>
            <w:shd w:val="clear" w:color="auto" w:fill="auto"/>
          </w:tcPr>
          <w:p w14:paraId="3E4D8D6A" w14:textId="063D026F" w:rsidR="0032201D" w:rsidRPr="00247B6C" w:rsidRDefault="005C36E2" w:rsidP="00960E9F">
            <w:pPr>
              <w:pStyle w:val="TableText"/>
            </w:pPr>
            <w:r>
              <w:t>TBA</w:t>
            </w:r>
          </w:p>
        </w:tc>
      </w:tr>
      <w:tr w:rsidR="0032201D" w:rsidRPr="00DE769F" w14:paraId="4C594CB3" w14:textId="77777777" w:rsidTr="00316289">
        <w:trPr>
          <w:cantSplit/>
        </w:trPr>
        <w:tc>
          <w:tcPr>
            <w:tcW w:w="6521" w:type="dxa"/>
            <w:tcBorders>
              <w:top w:val="single" w:sz="4" w:space="0" w:color="C2D9BA"/>
              <w:bottom w:val="single" w:sz="4" w:space="0" w:color="C2D9BA"/>
            </w:tcBorders>
            <w:shd w:val="clear" w:color="auto" w:fill="auto"/>
          </w:tcPr>
          <w:p w14:paraId="16751442" w14:textId="77777777" w:rsidR="0032201D" w:rsidRPr="00A831E4" w:rsidRDefault="0032201D" w:rsidP="00960E9F">
            <w:pPr>
              <w:pStyle w:val="TableText"/>
              <w:keepNext/>
              <w:ind w:right="113"/>
              <w:rPr>
                <w:color w:val="595959" w:themeColor="text1" w:themeTint="A6"/>
              </w:rPr>
            </w:pPr>
            <w:r w:rsidRPr="00A831E4">
              <w:rPr>
                <w:color w:val="595959" w:themeColor="text1" w:themeTint="A6"/>
              </w:rPr>
              <w:t>Skin (rash, hand foot)</w:t>
            </w:r>
          </w:p>
        </w:tc>
        <w:tc>
          <w:tcPr>
            <w:tcW w:w="1559" w:type="dxa"/>
            <w:tcBorders>
              <w:top w:val="single" w:sz="4" w:space="0" w:color="C2D9BA"/>
              <w:bottom w:val="single" w:sz="4" w:space="0" w:color="C2D9BA"/>
            </w:tcBorders>
            <w:shd w:val="clear" w:color="auto" w:fill="auto"/>
          </w:tcPr>
          <w:p w14:paraId="2496E844" w14:textId="3E78B5A5" w:rsidR="0032201D" w:rsidRPr="00247B6C" w:rsidRDefault="005C36E2" w:rsidP="00960E9F">
            <w:pPr>
              <w:pStyle w:val="TableText"/>
            </w:pPr>
            <w:r>
              <w:t>TBA</w:t>
            </w:r>
          </w:p>
        </w:tc>
      </w:tr>
      <w:tr w:rsidR="0032201D" w:rsidRPr="00DE769F" w14:paraId="27B90080" w14:textId="77777777" w:rsidTr="00316289">
        <w:trPr>
          <w:cantSplit/>
        </w:trPr>
        <w:tc>
          <w:tcPr>
            <w:tcW w:w="6521" w:type="dxa"/>
            <w:tcBorders>
              <w:top w:val="single" w:sz="4" w:space="0" w:color="C2D9BA"/>
              <w:bottom w:val="single" w:sz="4" w:space="0" w:color="C2D9BA"/>
            </w:tcBorders>
            <w:shd w:val="clear" w:color="auto" w:fill="auto"/>
          </w:tcPr>
          <w:p w14:paraId="18E03A42" w14:textId="77777777" w:rsidR="0032201D" w:rsidRPr="00A831E4" w:rsidRDefault="0032201D" w:rsidP="00960E9F">
            <w:pPr>
              <w:pStyle w:val="TableText"/>
              <w:keepNext/>
              <w:ind w:right="113"/>
              <w:rPr>
                <w:color w:val="595959" w:themeColor="text1" w:themeTint="A6"/>
              </w:rPr>
            </w:pPr>
            <w:r w:rsidRPr="00A831E4">
              <w:rPr>
                <w:color w:val="595959" w:themeColor="text1" w:themeTint="A6"/>
              </w:rPr>
              <w:t>Allergy</w:t>
            </w:r>
          </w:p>
        </w:tc>
        <w:tc>
          <w:tcPr>
            <w:tcW w:w="1559" w:type="dxa"/>
            <w:tcBorders>
              <w:top w:val="single" w:sz="4" w:space="0" w:color="C2D9BA"/>
              <w:bottom w:val="single" w:sz="4" w:space="0" w:color="C2D9BA"/>
            </w:tcBorders>
            <w:shd w:val="clear" w:color="auto" w:fill="auto"/>
          </w:tcPr>
          <w:p w14:paraId="6D27B789" w14:textId="3FA5DE5D" w:rsidR="0032201D" w:rsidRPr="00247B6C" w:rsidRDefault="005C36E2" w:rsidP="00960E9F">
            <w:pPr>
              <w:pStyle w:val="TableText"/>
            </w:pPr>
            <w:r>
              <w:t>TBA</w:t>
            </w:r>
          </w:p>
        </w:tc>
      </w:tr>
      <w:tr w:rsidR="0032201D" w:rsidRPr="00DE769F" w14:paraId="360E4FB4" w14:textId="77777777" w:rsidTr="00316289">
        <w:trPr>
          <w:cantSplit/>
        </w:trPr>
        <w:tc>
          <w:tcPr>
            <w:tcW w:w="6521" w:type="dxa"/>
            <w:tcBorders>
              <w:top w:val="single" w:sz="4" w:space="0" w:color="C2D9BA"/>
              <w:bottom w:val="single" w:sz="4" w:space="0" w:color="C2D9BA"/>
            </w:tcBorders>
            <w:shd w:val="clear" w:color="auto" w:fill="auto"/>
          </w:tcPr>
          <w:p w14:paraId="7F55008B" w14:textId="77777777" w:rsidR="0032201D" w:rsidRPr="00A831E4" w:rsidRDefault="0032201D" w:rsidP="00960E9F">
            <w:pPr>
              <w:pStyle w:val="TableText"/>
              <w:keepNext/>
              <w:ind w:right="113"/>
              <w:rPr>
                <w:color w:val="595959" w:themeColor="text1" w:themeTint="A6"/>
              </w:rPr>
            </w:pPr>
            <w:r w:rsidRPr="00A831E4">
              <w:rPr>
                <w:color w:val="595959" w:themeColor="text1" w:themeTint="A6"/>
              </w:rPr>
              <w:t>Infection</w:t>
            </w:r>
          </w:p>
        </w:tc>
        <w:tc>
          <w:tcPr>
            <w:tcW w:w="1559" w:type="dxa"/>
            <w:tcBorders>
              <w:top w:val="single" w:sz="4" w:space="0" w:color="C2D9BA"/>
              <w:bottom w:val="single" w:sz="4" w:space="0" w:color="C2D9BA"/>
            </w:tcBorders>
            <w:shd w:val="clear" w:color="auto" w:fill="auto"/>
          </w:tcPr>
          <w:p w14:paraId="7B02D0B9" w14:textId="7F9D4A5C" w:rsidR="0032201D" w:rsidRPr="00247B6C" w:rsidRDefault="005C36E2" w:rsidP="00960E9F">
            <w:pPr>
              <w:pStyle w:val="TableText"/>
            </w:pPr>
            <w:r>
              <w:t>TBA</w:t>
            </w:r>
          </w:p>
        </w:tc>
      </w:tr>
      <w:tr w:rsidR="0032201D" w:rsidRPr="00DE769F" w14:paraId="7EAA6D92" w14:textId="77777777" w:rsidTr="00316289">
        <w:trPr>
          <w:cantSplit/>
        </w:trPr>
        <w:tc>
          <w:tcPr>
            <w:tcW w:w="6521" w:type="dxa"/>
            <w:tcBorders>
              <w:top w:val="single" w:sz="4" w:space="0" w:color="C2D9BA"/>
              <w:bottom w:val="single" w:sz="4" w:space="0" w:color="C2D9BA"/>
            </w:tcBorders>
            <w:shd w:val="clear" w:color="auto" w:fill="auto"/>
          </w:tcPr>
          <w:p w14:paraId="5E148807" w14:textId="77777777" w:rsidR="0032201D" w:rsidRPr="00A831E4" w:rsidRDefault="0032201D" w:rsidP="00960E9F">
            <w:pPr>
              <w:pStyle w:val="TableText"/>
              <w:keepNext/>
              <w:ind w:right="113"/>
              <w:rPr>
                <w:color w:val="595959" w:themeColor="text1" w:themeTint="A6"/>
              </w:rPr>
            </w:pPr>
            <w:r w:rsidRPr="00A831E4">
              <w:rPr>
                <w:color w:val="595959" w:themeColor="text1" w:themeTint="A6"/>
              </w:rPr>
              <w:t>Pulmonary</w:t>
            </w:r>
          </w:p>
        </w:tc>
        <w:tc>
          <w:tcPr>
            <w:tcW w:w="1559" w:type="dxa"/>
            <w:tcBorders>
              <w:top w:val="single" w:sz="4" w:space="0" w:color="C2D9BA"/>
              <w:bottom w:val="single" w:sz="4" w:space="0" w:color="C2D9BA"/>
            </w:tcBorders>
            <w:shd w:val="clear" w:color="auto" w:fill="auto"/>
          </w:tcPr>
          <w:p w14:paraId="54B35400" w14:textId="75EDE9D6" w:rsidR="0032201D" w:rsidRPr="00247B6C" w:rsidRDefault="005C36E2" w:rsidP="00960E9F">
            <w:pPr>
              <w:pStyle w:val="TableText"/>
            </w:pPr>
            <w:r>
              <w:t>TBA</w:t>
            </w:r>
          </w:p>
        </w:tc>
      </w:tr>
      <w:tr w:rsidR="0032201D" w:rsidRPr="00DE769F" w14:paraId="099FD375" w14:textId="77777777" w:rsidTr="00316289">
        <w:trPr>
          <w:cantSplit/>
        </w:trPr>
        <w:tc>
          <w:tcPr>
            <w:tcW w:w="6521" w:type="dxa"/>
            <w:tcBorders>
              <w:top w:val="single" w:sz="4" w:space="0" w:color="C2D9BA"/>
              <w:bottom w:val="single" w:sz="4" w:space="0" w:color="C2D9BA"/>
            </w:tcBorders>
            <w:shd w:val="clear" w:color="auto" w:fill="auto"/>
          </w:tcPr>
          <w:p w14:paraId="6B3A779E" w14:textId="77777777" w:rsidR="0032201D" w:rsidRPr="00A831E4" w:rsidRDefault="0032201D" w:rsidP="00960E9F">
            <w:pPr>
              <w:pStyle w:val="TableText"/>
              <w:keepNext/>
              <w:ind w:right="113"/>
              <w:rPr>
                <w:color w:val="595959" w:themeColor="text1" w:themeTint="A6"/>
              </w:rPr>
            </w:pPr>
            <w:r w:rsidRPr="00A831E4">
              <w:rPr>
                <w:color w:val="595959" w:themeColor="text1" w:themeTint="A6"/>
              </w:rPr>
              <w:t>Cardiac</w:t>
            </w:r>
          </w:p>
        </w:tc>
        <w:tc>
          <w:tcPr>
            <w:tcW w:w="1559" w:type="dxa"/>
            <w:tcBorders>
              <w:top w:val="single" w:sz="4" w:space="0" w:color="C2D9BA"/>
              <w:bottom w:val="single" w:sz="4" w:space="0" w:color="C2D9BA"/>
            </w:tcBorders>
            <w:shd w:val="clear" w:color="auto" w:fill="auto"/>
          </w:tcPr>
          <w:p w14:paraId="3D0BD2B9" w14:textId="3AF08163" w:rsidR="0032201D" w:rsidRPr="00247B6C" w:rsidRDefault="005C36E2" w:rsidP="00960E9F">
            <w:pPr>
              <w:pStyle w:val="TableText"/>
            </w:pPr>
            <w:r>
              <w:t>TBA</w:t>
            </w:r>
          </w:p>
        </w:tc>
      </w:tr>
      <w:tr w:rsidR="0032201D" w:rsidRPr="00DE769F" w14:paraId="05B9D2E2" w14:textId="77777777" w:rsidTr="00316289">
        <w:trPr>
          <w:cantSplit/>
        </w:trPr>
        <w:tc>
          <w:tcPr>
            <w:tcW w:w="6521" w:type="dxa"/>
            <w:tcBorders>
              <w:top w:val="single" w:sz="4" w:space="0" w:color="C2D9BA"/>
              <w:bottom w:val="single" w:sz="4" w:space="0" w:color="C2D9BA"/>
            </w:tcBorders>
            <w:shd w:val="clear" w:color="auto" w:fill="auto"/>
          </w:tcPr>
          <w:p w14:paraId="537FF796" w14:textId="77777777" w:rsidR="0032201D" w:rsidRPr="00A831E4" w:rsidRDefault="0032201D" w:rsidP="00960E9F">
            <w:pPr>
              <w:pStyle w:val="TableText"/>
              <w:keepNext/>
              <w:ind w:right="113"/>
              <w:rPr>
                <w:color w:val="595959" w:themeColor="text1" w:themeTint="A6"/>
              </w:rPr>
            </w:pPr>
            <w:r w:rsidRPr="00A831E4">
              <w:rPr>
                <w:color w:val="595959" w:themeColor="text1" w:themeTint="A6"/>
              </w:rPr>
              <w:t>Vascular</w:t>
            </w:r>
          </w:p>
        </w:tc>
        <w:tc>
          <w:tcPr>
            <w:tcW w:w="1559" w:type="dxa"/>
            <w:tcBorders>
              <w:top w:val="single" w:sz="4" w:space="0" w:color="C2D9BA"/>
              <w:bottom w:val="single" w:sz="4" w:space="0" w:color="C2D9BA"/>
            </w:tcBorders>
            <w:shd w:val="clear" w:color="auto" w:fill="auto"/>
          </w:tcPr>
          <w:p w14:paraId="6F4A054A" w14:textId="26D61A89" w:rsidR="0032201D" w:rsidRPr="00247B6C" w:rsidRDefault="005C36E2" w:rsidP="00960E9F">
            <w:pPr>
              <w:pStyle w:val="TableText"/>
            </w:pPr>
            <w:r>
              <w:t>TBA</w:t>
            </w:r>
          </w:p>
        </w:tc>
      </w:tr>
      <w:tr w:rsidR="0032201D" w:rsidRPr="00DE769F" w14:paraId="5CE54AA5" w14:textId="77777777" w:rsidTr="00316289">
        <w:trPr>
          <w:cantSplit/>
        </w:trPr>
        <w:tc>
          <w:tcPr>
            <w:tcW w:w="6521" w:type="dxa"/>
            <w:tcBorders>
              <w:top w:val="single" w:sz="4" w:space="0" w:color="C2D9BA"/>
              <w:bottom w:val="single" w:sz="4" w:space="0" w:color="C2D9BA"/>
            </w:tcBorders>
            <w:shd w:val="clear" w:color="auto" w:fill="auto"/>
          </w:tcPr>
          <w:p w14:paraId="44DBEA43" w14:textId="77777777" w:rsidR="0032201D" w:rsidRPr="00A831E4" w:rsidRDefault="0032201D" w:rsidP="00960E9F">
            <w:pPr>
              <w:pStyle w:val="TableText"/>
              <w:keepNext/>
              <w:ind w:right="113"/>
              <w:rPr>
                <w:color w:val="595959" w:themeColor="text1" w:themeTint="A6"/>
              </w:rPr>
            </w:pPr>
            <w:r w:rsidRPr="00A831E4">
              <w:rPr>
                <w:color w:val="595959" w:themeColor="text1" w:themeTint="A6"/>
              </w:rPr>
              <w:t>Liver function</w:t>
            </w:r>
          </w:p>
        </w:tc>
        <w:tc>
          <w:tcPr>
            <w:tcW w:w="1559" w:type="dxa"/>
            <w:tcBorders>
              <w:top w:val="single" w:sz="4" w:space="0" w:color="C2D9BA"/>
              <w:bottom w:val="single" w:sz="4" w:space="0" w:color="C2D9BA"/>
            </w:tcBorders>
            <w:shd w:val="clear" w:color="auto" w:fill="auto"/>
          </w:tcPr>
          <w:p w14:paraId="43B6F517" w14:textId="5A8A77CF" w:rsidR="0032201D" w:rsidRPr="00247B6C" w:rsidRDefault="005C36E2" w:rsidP="00960E9F">
            <w:pPr>
              <w:pStyle w:val="TableText"/>
            </w:pPr>
            <w:r>
              <w:t>TBA</w:t>
            </w:r>
          </w:p>
        </w:tc>
      </w:tr>
      <w:tr w:rsidR="0032201D" w:rsidRPr="00DE769F" w14:paraId="530A26AF" w14:textId="77777777" w:rsidTr="00316289">
        <w:trPr>
          <w:cantSplit/>
        </w:trPr>
        <w:tc>
          <w:tcPr>
            <w:tcW w:w="6521" w:type="dxa"/>
            <w:tcBorders>
              <w:top w:val="single" w:sz="4" w:space="0" w:color="C2D9BA"/>
              <w:bottom w:val="single" w:sz="4" w:space="0" w:color="C2D9BA"/>
            </w:tcBorders>
            <w:shd w:val="clear" w:color="auto" w:fill="auto"/>
          </w:tcPr>
          <w:p w14:paraId="636D8D3B" w14:textId="77777777" w:rsidR="0032201D" w:rsidRPr="00A831E4" w:rsidRDefault="0032201D" w:rsidP="00960E9F">
            <w:pPr>
              <w:pStyle w:val="TableText"/>
              <w:keepNext/>
              <w:ind w:right="113"/>
              <w:rPr>
                <w:color w:val="595959" w:themeColor="text1" w:themeTint="A6"/>
              </w:rPr>
            </w:pPr>
            <w:r w:rsidRPr="00A831E4">
              <w:rPr>
                <w:color w:val="595959" w:themeColor="text1" w:themeTint="A6"/>
              </w:rPr>
              <w:t>Renal function</w:t>
            </w:r>
          </w:p>
        </w:tc>
        <w:tc>
          <w:tcPr>
            <w:tcW w:w="1559" w:type="dxa"/>
            <w:tcBorders>
              <w:top w:val="single" w:sz="4" w:space="0" w:color="C2D9BA"/>
              <w:bottom w:val="single" w:sz="4" w:space="0" w:color="C2D9BA"/>
            </w:tcBorders>
            <w:shd w:val="clear" w:color="auto" w:fill="auto"/>
          </w:tcPr>
          <w:p w14:paraId="7CD002D9" w14:textId="15F2CB96" w:rsidR="0032201D" w:rsidRPr="00247B6C" w:rsidRDefault="005C36E2" w:rsidP="00960E9F">
            <w:pPr>
              <w:pStyle w:val="TableText"/>
            </w:pPr>
            <w:r>
              <w:t>TBA</w:t>
            </w:r>
          </w:p>
        </w:tc>
      </w:tr>
      <w:tr w:rsidR="0032201D" w:rsidRPr="00DE769F" w14:paraId="03B580AA" w14:textId="77777777" w:rsidTr="00316289">
        <w:trPr>
          <w:cantSplit/>
        </w:trPr>
        <w:tc>
          <w:tcPr>
            <w:tcW w:w="6521" w:type="dxa"/>
            <w:tcBorders>
              <w:top w:val="single" w:sz="4" w:space="0" w:color="C2D9BA"/>
              <w:bottom w:val="single" w:sz="4" w:space="0" w:color="C2D9BA"/>
            </w:tcBorders>
            <w:shd w:val="clear" w:color="auto" w:fill="auto"/>
          </w:tcPr>
          <w:p w14:paraId="477AD81F" w14:textId="77777777" w:rsidR="0032201D" w:rsidRPr="00A831E4" w:rsidRDefault="0032201D" w:rsidP="00960E9F">
            <w:pPr>
              <w:pStyle w:val="TableText"/>
              <w:keepNext/>
              <w:ind w:right="113"/>
              <w:rPr>
                <w:color w:val="595959" w:themeColor="text1" w:themeTint="A6"/>
              </w:rPr>
            </w:pPr>
            <w:r w:rsidRPr="00A831E4">
              <w:rPr>
                <w:color w:val="595959" w:themeColor="text1" w:themeTint="A6"/>
              </w:rPr>
              <w:t>Hearing</w:t>
            </w:r>
          </w:p>
        </w:tc>
        <w:tc>
          <w:tcPr>
            <w:tcW w:w="1559" w:type="dxa"/>
            <w:tcBorders>
              <w:top w:val="single" w:sz="4" w:space="0" w:color="C2D9BA"/>
              <w:bottom w:val="single" w:sz="4" w:space="0" w:color="C2D9BA"/>
            </w:tcBorders>
            <w:shd w:val="clear" w:color="auto" w:fill="auto"/>
          </w:tcPr>
          <w:p w14:paraId="4EC20137" w14:textId="1F5E80D2" w:rsidR="0032201D" w:rsidRPr="00247B6C" w:rsidRDefault="005C36E2" w:rsidP="00960E9F">
            <w:pPr>
              <w:pStyle w:val="TableText"/>
            </w:pPr>
            <w:r>
              <w:t>TBA</w:t>
            </w:r>
          </w:p>
        </w:tc>
      </w:tr>
    </w:tbl>
    <w:p w14:paraId="65159987" w14:textId="77777777" w:rsidR="0032201D" w:rsidRPr="005D1E68" w:rsidRDefault="0032201D" w:rsidP="00960E9F"/>
    <w:p w14:paraId="1F7D3E09" w14:textId="1C9F5DE0" w:rsidR="00C65682" w:rsidRDefault="0032201D" w:rsidP="00471A16">
      <w:pPr>
        <w:pStyle w:val="Heading4"/>
      </w:pPr>
      <w:r>
        <w:lastRenderedPageBreak/>
        <w:t>Dose adjustment reason</w:t>
      </w:r>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6521"/>
        <w:gridCol w:w="1559"/>
      </w:tblGrid>
      <w:tr w:rsidR="00687135" w:rsidRPr="003D59BB" w14:paraId="31783E12" w14:textId="77777777" w:rsidTr="00C44414">
        <w:trPr>
          <w:cantSplit/>
          <w:tblHeader/>
        </w:trPr>
        <w:tc>
          <w:tcPr>
            <w:tcW w:w="6521" w:type="dxa"/>
            <w:tcBorders>
              <w:top w:val="nil"/>
              <w:bottom w:val="nil"/>
            </w:tcBorders>
            <w:shd w:val="clear" w:color="auto" w:fill="C2D9BA"/>
          </w:tcPr>
          <w:p w14:paraId="4D4C3B3D" w14:textId="77777777" w:rsidR="00687135" w:rsidRPr="003D59BB" w:rsidRDefault="00687135" w:rsidP="00715651">
            <w:pPr>
              <w:pStyle w:val="TableText"/>
              <w:keepNext/>
              <w:ind w:right="113"/>
              <w:rPr>
                <w:b/>
                <w:lang w:eastAsia="en-US"/>
              </w:rPr>
            </w:pPr>
            <w:r>
              <w:rPr>
                <w:b/>
                <w:lang w:eastAsia="en-US"/>
              </w:rPr>
              <w:t>Clinical term</w:t>
            </w:r>
          </w:p>
        </w:tc>
        <w:tc>
          <w:tcPr>
            <w:tcW w:w="1559" w:type="dxa"/>
            <w:tcBorders>
              <w:top w:val="nil"/>
              <w:bottom w:val="nil"/>
            </w:tcBorders>
            <w:shd w:val="clear" w:color="auto" w:fill="C2D9BA"/>
          </w:tcPr>
          <w:p w14:paraId="008961C4" w14:textId="77777777" w:rsidR="00687135" w:rsidRPr="003D59BB" w:rsidRDefault="00687135" w:rsidP="00715651">
            <w:pPr>
              <w:pStyle w:val="TableText"/>
              <w:rPr>
                <w:b/>
                <w:lang w:eastAsia="en-US"/>
              </w:rPr>
            </w:pPr>
            <w:r>
              <w:rPr>
                <w:b/>
                <w:lang w:eastAsia="en-US"/>
              </w:rPr>
              <w:t>SCTID</w:t>
            </w:r>
          </w:p>
        </w:tc>
      </w:tr>
      <w:tr w:rsidR="00D47964" w:rsidRPr="00DE769F" w14:paraId="7920F371" w14:textId="77777777" w:rsidTr="00C44414">
        <w:trPr>
          <w:cantSplit/>
        </w:trPr>
        <w:tc>
          <w:tcPr>
            <w:tcW w:w="6521" w:type="dxa"/>
            <w:tcBorders>
              <w:top w:val="single" w:sz="4" w:space="0" w:color="C2D9BA"/>
              <w:bottom w:val="single" w:sz="4" w:space="0" w:color="C2D9BA"/>
            </w:tcBorders>
            <w:shd w:val="clear" w:color="auto" w:fill="auto"/>
          </w:tcPr>
          <w:p w14:paraId="43380C9D" w14:textId="3832D7BA" w:rsidR="00D47964" w:rsidRPr="00A831E4" w:rsidRDefault="00D47964" w:rsidP="00D47964">
            <w:pPr>
              <w:pStyle w:val="TableText"/>
              <w:keepNext/>
              <w:ind w:right="113"/>
              <w:rPr>
                <w:color w:val="595959" w:themeColor="text1" w:themeTint="A6"/>
              </w:rPr>
            </w:pPr>
            <w:r w:rsidRPr="00A831E4">
              <w:rPr>
                <w:color w:val="595959" w:themeColor="text1" w:themeTint="A6"/>
              </w:rPr>
              <w:t>Rounding</w:t>
            </w:r>
          </w:p>
        </w:tc>
        <w:tc>
          <w:tcPr>
            <w:tcW w:w="1559" w:type="dxa"/>
            <w:tcBorders>
              <w:top w:val="single" w:sz="4" w:space="0" w:color="C2D9BA"/>
              <w:bottom w:val="single" w:sz="4" w:space="0" w:color="C2D9BA"/>
            </w:tcBorders>
            <w:shd w:val="clear" w:color="auto" w:fill="auto"/>
          </w:tcPr>
          <w:p w14:paraId="5848BA53" w14:textId="1DEF2B3A" w:rsidR="00D47964" w:rsidRPr="00247B6C" w:rsidRDefault="005C36E2" w:rsidP="00D47964">
            <w:pPr>
              <w:pStyle w:val="TableText"/>
            </w:pPr>
            <w:r>
              <w:t>TBA</w:t>
            </w:r>
          </w:p>
        </w:tc>
      </w:tr>
      <w:tr w:rsidR="00D47964" w:rsidRPr="00DE769F" w14:paraId="29F4B0C4" w14:textId="77777777" w:rsidTr="00C44414">
        <w:trPr>
          <w:cantSplit/>
        </w:trPr>
        <w:tc>
          <w:tcPr>
            <w:tcW w:w="6521" w:type="dxa"/>
            <w:tcBorders>
              <w:top w:val="single" w:sz="4" w:space="0" w:color="C2D9BA"/>
              <w:bottom w:val="single" w:sz="4" w:space="0" w:color="C2D9BA"/>
            </w:tcBorders>
            <w:shd w:val="clear" w:color="auto" w:fill="auto"/>
          </w:tcPr>
          <w:p w14:paraId="5C7DDEA2" w14:textId="7B29ED40" w:rsidR="00D47964" w:rsidRPr="00A831E4" w:rsidRDefault="00D47964" w:rsidP="00D47964">
            <w:pPr>
              <w:pStyle w:val="TableText"/>
              <w:keepNext/>
              <w:ind w:right="113"/>
              <w:rPr>
                <w:color w:val="595959" w:themeColor="text1" w:themeTint="A6"/>
              </w:rPr>
            </w:pPr>
            <w:r w:rsidRPr="00A831E4">
              <w:rPr>
                <w:color w:val="595959" w:themeColor="text1" w:themeTint="A6"/>
              </w:rPr>
              <w:t>Age/Frailty</w:t>
            </w:r>
          </w:p>
        </w:tc>
        <w:tc>
          <w:tcPr>
            <w:tcW w:w="1559" w:type="dxa"/>
            <w:tcBorders>
              <w:top w:val="single" w:sz="4" w:space="0" w:color="C2D9BA"/>
              <w:bottom w:val="single" w:sz="4" w:space="0" w:color="C2D9BA"/>
            </w:tcBorders>
            <w:shd w:val="clear" w:color="auto" w:fill="auto"/>
          </w:tcPr>
          <w:p w14:paraId="63D2D2FA" w14:textId="7FF74F57" w:rsidR="00D47964" w:rsidRPr="00247B6C" w:rsidRDefault="005C36E2" w:rsidP="00D47964">
            <w:pPr>
              <w:pStyle w:val="TableText"/>
            </w:pPr>
            <w:r>
              <w:t>TBA</w:t>
            </w:r>
          </w:p>
        </w:tc>
      </w:tr>
      <w:tr w:rsidR="00D47964" w:rsidRPr="00DE769F" w14:paraId="37D9E4B5" w14:textId="77777777" w:rsidTr="00C44414">
        <w:trPr>
          <w:cantSplit/>
        </w:trPr>
        <w:tc>
          <w:tcPr>
            <w:tcW w:w="6521" w:type="dxa"/>
            <w:tcBorders>
              <w:top w:val="single" w:sz="4" w:space="0" w:color="C2D9BA"/>
              <w:bottom w:val="single" w:sz="4" w:space="0" w:color="C2D9BA"/>
            </w:tcBorders>
            <w:shd w:val="clear" w:color="auto" w:fill="auto"/>
          </w:tcPr>
          <w:p w14:paraId="7268AB34" w14:textId="127FAA03" w:rsidR="00D47964" w:rsidRPr="00A831E4" w:rsidRDefault="00D47964" w:rsidP="00D47964">
            <w:pPr>
              <w:pStyle w:val="TableText"/>
              <w:keepNext/>
              <w:ind w:right="113"/>
              <w:rPr>
                <w:color w:val="595959" w:themeColor="text1" w:themeTint="A6"/>
              </w:rPr>
            </w:pPr>
            <w:r w:rsidRPr="00A831E4">
              <w:rPr>
                <w:color w:val="595959" w:themeColor="text1" w:themeTint="A6"/>
              </w:rPr>
              <w:t>Weight change</w:t>
            </w:r>
          </w:p>
        </w:tc>
        <w:tc>
          <w:tcPr>
            <w:tcW w:w="1559" w:type="dxa"/>
            <w:tcBorders>
              <w:top w:val="single" w:sz="4" w:space="0" w:color="C2D9BA"/>
              <w:bottom w:val="single" w:sz="4" w:space="0" w:color="C2D9BA"/>
            </w:tcBorders>
            <w:shd w:val="clear" w:color="auto" w:fill="auto"/>
          </w:tcPr>
          <w:p w14:paraId="347CEE97" w14:textId="4F29B1F2" w:rsidR="00D47964" w:rsidRPr="00247B6C" w:rsidRDefault="005C36E2" w:rsidP="00D47964">
            <w:pPr>
              <w:pStyle w:val="TableText"/>
            </w:pPr>
            <w:r>
              <w:t>TBA</w:t>
            </w:r>
          </w:p>
        </w:tc>
      </w:tr>
      <w:tr w:rsidR="00D47964" w:rsidRPr="00DE769F" w14:paraId="2615E673" w14:textId="77777777" w:rsidTr="00C44414">
        <w:trPr>
          <w:cantSplit/>
        </w:trPr>
        <w:tc>
          <w:tcPr>
            <w:tcW w:w="6521" w:type="dxa"/>
            <w:tcBorders>
              <w:top w:val="single" w:sz="4" w:space="0" w:color="C2D9BA"/>
              <w:bottom w:val="single" w:sz="4" w:space="0" w:color="C2D9BA"/>
            </w:tcBorders>
            <w:shd w:val="clear" w:color="auto" w:fill="auto"/>
          </w:tcPr>
          <w:p w14:paraId="7E1F6685" w14:textId="46A9EF02" w:rsidR="00D47964" w:rsidRPr="00A831E4" w:rsidRDefault="00D47964" w:rsidP="00D47964">
            <w:pPr>
              <w:pStyle w:val="TableText"/>
              <w:keepNext/>
              <w:ind w:right="113"/>
              <w:rPr>
                <w:color w:val="595959" w:themeColor="text1" w:themeTint="A6"/>
              </w:rPr>
            </w:pPr>
            <w:r w:rsidRPr="00A831E4">
              <w:rPr>
                <w:color w:val="595959" w:themeColor="text1" w:themeTint="A6"/>
              </w:rPr>
              <w:t>Dose-capped</w:t>
            </w:r>
          </w:p>
        </w:tc>
        <w:tc>
          <w:tcPr>
            <w:tcW w:w="1559" w:type="dxa"/>
            <w:tcBorders>
              <w:top w:val="single" w:sz="4" w:space="0" w:color="C2D9BA"/>
              <w:bottom w:val="single" w:sz="4" w:space="0" w:color="C2D9BA"/>
            </w:tcBorders>
            <w:shd w:val="clear" w:color="auto" w:fill="auto"/>
          </w:tcPr>
          <w:p w14:paraId="15ACED3C" w14:textId="4858B603" w:rsidR="00D47964" w:rsidRPr="00247B6C" w:rsidRDefault="005C36E2" w:rsidP="00D47964">
            <w:pPr>
              <w:pStyle w:val="TableText"/>
            </w:pPr>
            <w:r>
              <w:t>TBA</w:t>
            </w:r>
          </w:p>
        </w:tc>
      </w:tr>
      <w:tr w:rsidR="00D47964" w:rsidRPr="00DE769F" w14:paraId="3A816FDE" w14:textId="77777777" w:rsidTr="00C44414">
        <w:trPr>
          <w:cantSplit/>
        </w:trPr>
        <w:tc>
          <w:tcPr>
            <w:tcW w:w="6521" w:type="dxa"/>
            <w:tcBorders>
              <w:top w:val="single" w:sz="4" w:space="0" w:color="C2D9BA"/>
              <w:bottom w:val="single" w:sz="4" w:space="0" w:color="C2D9BA"/>
            </w:tcBorders>
            <w:shd w:val="clear" w:color="auto" w:fill="auto"/>
          </w:tcPr>
          <w:p w14:paraId="5AD2B863" w14:textId="0043093B" w:rsidR="00D47964" w:rsidRPr="00A831E4" w:rsidRDefault="00D47964" w:rsidP="00D47964">
            <w:pPr>
              <w:pStyle w:val="TableText"/>
              <w:keepNext/>
              <w:ind w:right="113"/>
              <w:rPr>
                <w:color w:val="595959" w:themeColor="text1" w:themeTint="A6"/>
              </w:rPr>
            </w:pPr>
            <w:r w:rsidRPr="00A831E4">
              <w:rPr>
                <w:color w:val="595959" w:themeColor="text1" w:themeTint="A6"/>
              </w:rPr>
              <w:t>Adjusted Bodyweight</w:t>
            </w:r>
          </w:p>
        </w:tc>
        <w:tc>
          <w:tcPr>
            <w:tcW w:w="1559" w:type="dxa"/>
            <w:tcBorders>
              <w:top w:val="single" w:sz="4" w:space="0" w:color="C2D9BA"/>
              <w:bottom w:val="single" w:sz="4" w:space="0" w:color="C2D9BA"/>
            </w:tcBorders>
            <w:shd w:val="clear" w:color="auto" w:fill="auto"/>
          </w:tcPr>
          <w:p w14:paraId="60F88E8C" w14:textId="7FFE4ADC" w:rsidR="00D47964" w:rsidRPr="00247B6C" w:rsidRDefault="005C36E2" w:rsidP="00D47964">
            <w:pPr>
              <w:pStyle w:val="TableText"/>
            </w:pPr>
            <w:r>
              <w:t>TBA</w:t>
            </w:r>
          </w:p>
        </w:tc>
      </w:tr>
      <w:tr w:rsidR="00D47964" w:rsidRPr="00DE769F" w14:paraId="748595E0" w14:textId="77777777" w:rsidTr="00C44414">
        <w:trPr>
          <w:cantSplit/>
        </w:trPr>
        <w:tc>
          <w:tcPr>
            <w:tcW w:w="6521" w:type="dxa"/>
            <w:tcBorders>
              <w:top w:val="single" w:sz="4" w:space="0" w:color="C2D9BA"/>
              <w:bottom w:val="single" w:sz="4" w:space="0" w:color="C2D9BA"/>
            </w:tcBorders>
            <w:shd w:val="clear" w:color="auto" w:fill="auto"/>
          </w:tcPr>
          <w:p w14:paraId="4A4C6E4F" w14:textId="26C5C652" w:rsidR="00D47964" w:rsidRPr="00A831E4" w:rsidRDefault="00D47964" w:rsidP="00D47964">
            <w:pPr>
              <w:pStyle w:val="TableText"/>
              <w:keepNext/>
              <w:ind w:right="113"/>
              <w:rPr>
                <w:color w:val="595959" w:themeColor="text1" w:themeTint="A6"/>
              </w:rPr>
            </w:pPr>
            <w:r w:rsidRPr="00A831E4">
              <w:rPr>
                <w:color w:val="595959" w:themeColor="text1" w:themeTint="A6"/>
              </w:rPr>
              <w:t>Performance status</w:t>
            </w:r>
          </w:p>
        </w:tc>
        <w:tc>
          <w:tcPr>
            <w:tcW w:w="1559" w:type="dxa"/>
            <w:tcBorders>
              <w:top w:val="single" w:sz="4" w:space="0" w:color="C2D9BA"/>
              <w:bottom w:val="single" w:sz="4" w:space="0" w:color="C2D9BA"/>
            </w:tcBorders>
            <w:shd w:val="clear" w:color="auto" w:fill="auto"/>
          </w:tcPr>
          <w:p w14:paraId="7130B466" w14:textId="3EC4F09C" w:rsidR="00D47964" w:rsidRPr="00247B6C" w:rsidRDefault="005C36E2" w:rsidP="00D47964">
            <w:pPr>
              <w:pStyle w:val="TableText"/>
            </w:pPr>
            <w:r>
              <w:t>TBA</w:t>
            </w:r>
          </w:p>
        </w:tc>
      </w:tr>
      <w:tr w:rsidR="00D47964" w:rsidRPr="00DE769F" w14:paraId="2F558B5A" w14:textId="77777777" w:rsidTr="00C44414">
        <w:trPr>
          <w:cantSplit/>
        </w:trPr>
        <w:tc>
          <w:tcPr>
            <w:tcW w:w="6521" w:type="dxa"/>
            <w:tcBorders>
              <w:top w:val="single" w:sz="4" w:space="0" w:color="C2D9BA"/>
              <w:bottom w:val="single" w:sz="4" w:space="0" w:color="C2D9BA"/>
            </w:tcBorders>
            <w:shd w:val="clear" w:color="auto" w:fill="auto"/>
          </w:tcPr>
          <w:p w14:paraId="7B752BD6" w14:textId="0C55FFE0" w:rsidR="00D47964" w:rsidRPr="00A831E4" w:rsidRDefault="00D47964" w:rsidP="00D47964">
            <w:pPr>
              <w:pStyle w:val="TableText"/>
              <w:keepNext/>
              <w:ind w:right="113"/>
              <w:rPr>
                <w:color w:val="595959" w:themeColor="text1" w:themeTint="A6"/>
              </w:rPr>
            </w:pPr>
            <w:r w:rsidRPr="00A831E4">
              <w:rPr>
                <w:color w:val="595959" w:themeColor="text1" w:themeTint="A6"/>
              </w:rPr>
              <w:t>Diarrhoea</w:t>
            </w:r>
          </w:p>
        </w:tc>
        <w:tc>
          <w:tcPr>
            <w:tcW w:w="1559" w:type="dxa"/>
            <w:tcBorders>
              <w:top w:val="single" w:sz="4" w:space="0" w:color="C2D9BA"/>
              <w:bottom w:val="single" w:sz="4" w:space="0" w:color="C2D9BA"/>
            </w:tcBorders>
            <w:shd w:val="clear" w:color="auto" w:fill="auto"/>
          </w:tcPr>
          <w:p w14:paraId="591FADA5" w14:textId="178A802F" w:rsidR="00D47964" w:rsidRPr="00247B6C" w:rsidRDefault="005C36E2" w:rsidP="00D47964">
            <w:pPr>
              <w:pStyle w:val="TableText"/>
            </w:pPr>
            <w:r>
              <w:t>TBA</w:t>
            </w:r>
          </w:p>
        </w:tc>
      </w:tr>
      <w:tr w:rsidR="00D47964" w:rsidRPr="00DE769F" w14:paraId="2FF99433" w14:textId="77777777" w:rsidTr="00C44414">
        <w:trPr>
          <w:cantSplit/>
        </w:trPr>
        <w:tc>
          <w:tcPr>
            <w:tcW w:w="6521" w:type="dxa"/>
            <w:tcBorders>
              <w:top w:val="single" w:sz="4" w:space="0" w:color="C2D9BA"/>
              <w:bottom w:val="single" w:sz="4" w:space="0" w:color="C2D9BA"/>
            </w:tcBorders>
            <w:shd w:val="clear" w:color="auto" w:fill="auto"/>
          </w:tcPr>
          <w:p w14:paraId="1F212431" w14:textId="5A45EC32" w:rsidR="00D47964" w:rsidRPr="00A831E4" w:rsidRDefault="00D47964" w:rsidP="00D47964">
            <w:pPr>
              <w:pStyle w:val="TableText"/>
              <w:keepNext/>
              <w:ind w:right="113"/>
              <w:rPr>
                <w:color w:val="595959" w:themeColor="text1" w:themeTint="A6"/>
              </w:rPr>
            </w:pPr>
            <w:r w:rsidRPr="00A831E4">
              <w:rPr>
                <w:color w:val="595959" w:themeColor="text1" w:themeTint="A6"/>
              </w:rPr>
              <w:t>Nausea / vomiting</w:t>
            </w:r>
          </w:p>
        </w:tc>
        <w:tc>
          <w:tcPr>
            <w:tcW w:w="1559" w:type="dxa"/>
            <w:tcBorders>
              <w:top w:val="single" w:sz="4" w:space="0" w:color="C2D9BA"/>
              <w:bottom w:val="single" w:sz="4" w:space="0" w:color="C2D9BA"/>
            </w:tcBorders>
            <w:shd w:val="clear" w:color="auto" w:fill="auto"/>
          </w:tcPr>
          <w:p w14:paraId="557621C0" w14:textId="1E80B936" w:rsidR="00D47964" w:rsidRPr="00247B6C" w:rsidRDefault="005C36E2" w:rsidP="00D47964">
            <w:pPr>
              <w:pStyle w:val="TableText"/>
            </w:pPr>
            <w:r>
              <w:t>TBA</w:t>
            </w:r>
          </w:p>
        </w:tc>
      </w:tr>
      <w:tr w:rsidR="00D47964" w:rsidRPr="00DE769F" w14:paraId="560C7B90" w14:textId="77777777" w:rsidTr="00C44414">
        <w:trPr>
          <w:cantSplit/>
        </w:trPr>
        <w:tc>
          <w:tcPr>
            <w:tcW w:w="6521" w:type="dxa"/>
            <w:tcBorders>
              <w:top w:val="single" w:sz="4" w:space="0" w:color="C2D9BA"/>
              <w:bottom w:val="single" w:sz="4" w:space="0" w:color="C2D9BA"/>
            </w:tcBorders>
            <w:shd w:val="clear" w:color="auto" w:fill="auto"/>
          </w:tcPr>
          <w:p w14:paraId="5312146F" w14:textId="4783205E" w:rsidR="00D47964" w:rsidRPr="00A831E4" w:rsidRDefault="00D47964" w:rsidP="00D47964">
            <w:pPr>
              <w:pStyle w:val="TableText"/>
              <w:keepNext/>
              <w:ind w:right="113"/>
              <w:rPr>
                <w:color w:val="595959" w:themeColor="text1" w:themeTint="A6"/>
              </w:rPr>
            </w:pPr>
            <w:r w:rsidRPr="00A831E4">
              <w:rPr>
                <w:color w:val="595959" w:themeColor="text1" w:themeTint="A6"/>
              </w:rPr>
              <w:t>Neuropathy</w:t>
            </w:r>
          </w:p>
        </w:tc>
        <w:tc>
          <w:tcPr>
            <w:tcW w:w="1559" w:type="dxa"/>
            <w:tcBorders>
              <w:top w:val="single" w:sz="4" w:space="0" w:color="C2D9BA"/>
              <w:bottom w:val="single" w:sz="4" w:space="0" w:color="C2D9BA"/>
            </w:tcBorders>
            <w:shd w:val="clear" w:color="auto" w:fill="auto"/>
          </w:tcPr>
          <w:p w14:paraId="77A6D37E" w14:textId="0E405E09" w:rsidR="00D47964" w:rsidRPr="00247B6C" w:rsidRDefault="005C36E2" w:rsidP="00D47964">
            <w:pPr>
              <w:pStyle w:val="TableText"/>
            </w:pPr>
            <w:r>
              <w:t>TBA</w:t>
            </w:r>
          </w:p>
        </w:tc>
      </w:tr>
      <w:tr w:rsidR="00D47964" w:rsidRPr="00DE769F" w14:paraId="71E31F21" w14:textId="77777777" w:rsidTr="00C44414">
        <w:trPr>
          <w:cantSplit/>
        </w:trPr>
        <w:tc>
          <w:tcPr>
            <w:tcW w:w="6521" w:type="dxa"/>
            <w:tcBorders>
              <w:top w:val="single" w:sz="4" w:space="0" w:color="C2D9BA"/>
              <w:bottom w:val="single" w:sz="4" w:space="0" w:color="C2D9BA"/>
            </w:tcBorders>
            <w:shd w:val="clear" w:color="auto" w:fill="auto"/>
          </w:tcPr>
          <w:p w14:paraId="6CED24FB" w14:textId="0C7D86B3" w:rsidR="00D47964" w:rsidRPr="00A831E4" w:rsidRDefault="00D47964" w:rsidP="00D47964">
            <w:pPr>
              <w:pStyle w:val="TableText"/>
              <w:keepNext/>
              <w:ind w:right="113"/>
              <w:rPr>
                <w:color w:val="595959" w:themeColor="text1" w:themeTint="A6"/>
              </w:rPr>
            </w:pPr>
            <w:r w:rsidRPr="00A831E4">
              <w:rPr>
                <w:color w:val="595959" w:themeColor="text1" w:themeTint="A6"/>
              </w:rPr>
              <w:t>Fatigue</w:t>
            </w:r>
          </w:p>
        </w:tc>
        <w:tc>
          <w:tcPr>
            <w:tcW w:w="1559" w:type="dxa"/>
            <w:tcBorders>
              <w:top w:val="single" w:sz="4" w:space="0" w:color="C2D9BA"/>
              <w:bottom w:val="single" w:sz="4" w:space="0" w:color="C2D9BA"/>
            </w:tcBorders>
            <w:shd w:val="clear" w:color="auto" w:fill="auto"/>
          </w:tcPr>
          <w:p w14:paraId="60B098CF" w14:textId="5DCD719E" w:rsidR="00D47964" w:rsidRPr="00247B6C" w:rsidRDefault="005C36E2" w:rsidP="00D47964">
            <w:pPr>
              <w:pStyle w:val="TableText"/>
            </w:pPr>
            <w:r>
              <w:t>TBA</w:t>
            </w:r>
          </w:p>
        </w:tc>
      </w:tr>
      <w:tr w:rsidR="00D47964" w:rsidRPr="00DE769F" w14:paraId="4204EFAA" w14:textId="77777777" w:rsidTr="00C44414">
        <w:trPr>
          <w:cantSplit/>
        </w:trPr>
        <w:tc>
          <w:tcPr>
            <w:tcW w:w="6521" w:type="dxa"/>
            <w:tcBorders>
              <w:top w:val="single" w:sz="4" w:space="0" w:color="C2D9BA"/>
              <w:bottom w:val="single" w:sz="4" w:space="0" w:color="C2D9BA"/>
            </w:tcBorders>
            <w:shd w:val="clear" w:color="auto" w:fill="auto"/>
          </w:tcPr>
          <w:p w14:paraId="0374DBCB" w14:textId="46A53E9E" w:rsidR="00D47964" w:rsidRPr="00A831E4" w:rsidRDefault="00D47964" w:rsidP="00D47964">
            <w:pPr>
              <w:pStyle w:val="TableText"/>
              <w:keepNext/>
              <w:ind w:right="113"/>
              <w:rPr>
                <w:color w:val="595959" w:themeColor="text1" w:themeTint="A6"/>
              </w:rPr>
            </w:pPr>
            <w:r w:rsidRPr="00A831E4">
              <w:rPr>
                <w:color w:val="595959" w:themeColor="text1" w:themeTint="A6"/>
              </w:rPr>
              <w:t>Stomatitis</w:t>
            </w:r>
          </w:p>
        </w:tc>
        <w:tc>
          <w:tcPr>
            <w:tcW w:w="1559" w:type="dxa"/>
            <w:tcBorders>
              <w:top w:val="single" w:sz="4" w:space="0" w:color="C2D9BA"/>
              <w:bottom w:val="single" w:sz="4" w:space="0" w:color="C2D9BA"/>
            </w:tcBorders>
            <w:shd w:val="clear" w:color="auto" w:fill="auto"/>
          </w:tcPr>
          <w:p w14:paraId="3520AFCC" w14:textId="05F75023" w:rsidR="00D47964" w:rsidRPr="00247B6C" w:rsidRDefault="005C36E2" w:rsidP="00D47964">
            <w:pPr>
              <w:pStyle w:val="TableText"/>
            </w:pPr>
            <w:r>
              <w:t>TBA</w:t>
            </w:r>
          </w:p>
        </w:tc>
      </w:tr>
      <w:tr w:rsidR="00D47964" w:rsidRPr="00DE769F" w14:paraId="5498DF45" w14:textId="77777777" w:rsidTr="00C44414">
        <w:trPr>
          <w:cantSplit/>
        </w:trPr>
        <w:tc>
          <w:tcPr>
            <w:tcW w:w="6521" w:type="dxa"/>
            <w:tcBorders>
              <w:top w:val="single" w:sz="4" w:space="0" w:color="C2D9BA"/>
              <w:bottom w:val="single" w:sz="4" w:space="0" w:color="C2D9BA"/>
            </w:tcBorders>
            <w:shd w:val="clear" w:color="auto" w:fill="auto"/>
          </w:tcPr>
          <w:p w14:paraId="699D532C" w14:textId="4C601913" w:rsidR="00D47964" w:rsidRPr="00A831E4" w:rsidRDefault="00D47964" w:rsidP="00D47964">
            <w:pPr>
              <w:pStyle w:val="TableText"/>
              <w:keepNext/>
              <w:ind w:right="113"/>
              <w:rPr>
                <w:color w:val="595959" w:themeColor="text1" w:themeTint="A6"/>
              </w:rPr>
            </w:pPr>
            <w:r w:rsidRPr="00A831E4">
              <w:rPr>
                <w:color w:val="595959" w:themeColor="text1" w:themeTint="A6"/>
              </w:rPr>
              <w:t>Skin (rash, hand foot)</w:t>
            </w:r>
          </w:p>
        </w:tc>
        <w:tc>
          <w:tcPr>
            <w:tcW w:w="1559" w:type="dxa"/>
            <w:tcBorders>
              <w:top w:val="single" w:sz="4" w:space="0" w:color="C2D9BA"/>
              <w:bottom w:val="single" w:sz="4" w:space="0" w:color="C2D9BA"/>
            </w:tcBorders>
            <w:shd w:val="clear" w:color="auto" w:fill="auto"/>
          </w:tcPr>
          <w:p w14:paraId="538C9E11" w14:textId="0F5E4801" w:rsidR="00D47964" w:rsidRPr="00247B6C" w:rsidRDefault="005C36E2" w:rsidP="00D47964">
            <w:pPr>
              <w:pStyle w:val="TableText"/>
            </w:pPr>
            <w:r>
              <w:t>TBA</w:t>
            </w:r>
          </w:p>
        </w:tc>
      </w:tr>
      <w:tr w:rsidR="00D47964" w:rsidRPr="00DE769F" w14:paraId="7A89EA36" w14:textId="77777777" w:rsidTr="00C44414">
        <w:trPr>
          <w:cantSplit/>
        </w:trPr>
        <w:tc>
          <w:tcPr>
            <w:tcW w:w="6521" w:type="dxa"/>
            <w:tcBorders>
              <w:top w:val="single" w:sz="4" w:space="0" w:color="C2D9BA"/>
              <w:bottom w:val="single" w:sz="4" w:space="0" w:color="C2D9BA"/>
            </w:tcBorders>
            <w:shd w:val="clear" w:color="auto" w:fill="auto"/>
          </w:tcPr>
          <w:p w14:paraId="4DEFFEA7" w14:textId="1DAEDA67" w:rsidR="00D47964" w:rsidRPr="00A831E4" w:rsidRDefault="00D47964" w:rsidP="00D47964">
            <w:pPr>
              <w:pStyle w:val="TableText"/>
              <w:keepNext/>
              <w:ind w:right="113"/>
              <w:rPr>
                <w:color w:val="595959" w:themeColor="text1" w:themeTint="A6"/>
              </w:rPr>
            </w:pPr>
            <w:r w:rsidRPr="00A831E4">
              <w:rPr>
                <w:color w:val="595959" w:themeColor="text1" w:themeTint="A6"/>
              </w:rPr>
              <w:t>Allergy</w:t>
            </w:r>
          </w:p>
        </w:tc>
        <w:tc>
          <w:tcPr>
            <w:tcW w:w="1559" w:type="dxa"/>
            <w:tcBorders>
              <w:top w:val="single" w:sz="4" w:space="0" w:color="C2D9BA"/>
              <w:bottom w:val="single" w:sz="4" w:space="0" w:color="C2D9BA"/>
            </w:tcBorders>
            <w:shd w:val="clear" w:color="auto" w:fill="auto"/>
          </w:tcPr>
          <w:p w14:paraId="0B09302D" w14:textId="39CC7755" w:rsidR="00D47964" w:rsidRPr="00247B6C" w:rsidRDefault="005C36E2" w:rsidP="00D47964">
            <w:pPr>
              <w:pStyle w:val="TableText"/>
            </w:pPr>
            <w:r>
              <w:t>TBA</w:t>
            </w:r>
          </w:p>
        </w:tc>
      </w:tr>
      <w:tr w:rsidR="00D47964" w:rsidRPr="00DE769F" w14:paraId="2677DDC2" w14:textId="77777777" w:rsidTr="00C44414">
        <w:trPr>
          <w:cantSplit/>
        </w:trPr>
        <w:tc>
          <w:tcPr>
            <w:tcW w:w="6521" w:type="dxa"/>
            <w:tcBorders>
              <w:top w:val="single" w:sz="4" w:space="0" w:color="C2D9BA"/>
              <w:bottom w:val="single" w:sz="4" w:space="0" w:color="C2D9BA"/>
            </w:tcBorders>
            <w:shd w:val="clear" w:color="auto" w:fill="auto"/>
          </w:tcPr>
          <w:p w14:paraId="7FE0F2A7" w14:textId="57FD557E" w:rsidR="00D47964" w:rsidRPr="00A831E4" w:rsidRDefault="00D47964" w:rsidP="00D47964">
            <w:pPr>
              <w:pStyle w:val="TableText"/>
              <w:keepNext/>
              <w:ind w:right="113"/>
              <w:rPr>
                <w:color w:val="595959" w:themeColor="text1" w:themeTint="A6"/>
              </w:rPr>
            </w:pPr>
            <w:r w:rsidRPr="00A831E4">
              <w:rPr>
                <w:color w:val="595959" w:themeColor="text1" w:themeTint="A6"/>
              </w:rPr>
              <w:t>Neutropenia</w:t>
            </w:r>
          </w:p>
        </w:tc>
        <w:tc>
          <w:tcPr>
            <w:tcW w:w="1559" w:type="dxa"/>
            <w:tcBorders>
              <w:top w:val="single" w:sz="4" w:space="0" w:color="C2D9BA"/>
              <w:bottom w:val="single" w:sz="4" w:space="0" w:color="C2D9BA"/>
            </w:tcBorders>
            <w:shd w:val="clear" w:color="auto" w:fill="auto"/>
          </w:tcPr>
          <w:p w14:paraId="73C9F98F" w14:textId="5C9B22D8" w:rsidR="00D47964" w:rsidRPr="00247B6C" w:rsidRDefault="005C36E2" w:rsidP="00D47964">
            <w:pPr>
              <w:pStyle w:val="TableText"/>
            </w:pPr>
            <w:r>
              <w:t>TBA</w:t>
            </w:r>
          </w:p>
        </w:tc>
      </w:tr>
      <w:tr w:rsidR="00D47964" w:rsidRPr="00DE769F" w14:paraId="0C773A2E" w14:textId="77777777" w:rsidTr="00C44414">
        <w:trPr>
          <w:cantSplit/>
        </w:trPr>
        <w:tc>
          <w:tcPr>
            <w:tcW w:w="6521" w:type="dxa"/>
            <w:tcBorders>
              <w:top w:val="single" w:sz="4" w:space="0" w:color="C2D9BA"/>
              <w:bottom w:val="single" w:sz="4" w:space="0" w:color="C2D9BA"/>
            </w:tcBorders>
            <w:shd w:val="clear" w:color="auto" w:fill="auto"/>
          </w:tcPr>
          <w:p w14:paraId="28BF62ED" w14:textId="2CC5A5D5" w:rsidR="00D47964" w:rsidRPr="00A831E4" w:rsidRDefault="00D47964" w:rsidP="00D47964">
            <w:pPr>
              <w:pStyle w:val="TableText"/>
              <w:keepNext/>
              <w:ind w:right="113"/>
              <w:rPr>
                <w:color w:val="595959" w:themeColor="text1" w:themeTint="A6"/>
              </w:rPr>
            </w:pPr>
            <w:r w:rsidRPr="00A831E4">
              <w:rPr>
                <w:color w:val="595959" w:themeColor="text1" w:themeTint="A6"/>
              </w:rPr>
              <w:t>Thrombocytopenia</w:t>
            </w:r>
          </w:p>
        </w:tc>
        <w:tc>
          <w:tcPr>
            <w:tcW w:w="1559" w:type="dxa"/>
            <w:tcBorders>
              <w:top w:val="single" w:sz="4" w:space="0" w:color="C2D9BA"/>
              <w:bottom w:val="single" w:sz="4" w:space="0" w:color="C2D9BA"/>
            </w:tcBorders>
            <w:shd w:val="clear" w:color="auto" w:fill="auto"/>
          </w:tcPr>
          <w:p w14:paraId="5142D877" w14:textId="4EF11906" w:rsidR="00D47964" w:rsidRPr="00247B6C" w:rsidRDefault="005C36E2" w:rsidP="00D47964">
            <w:pPr>
              <w:pStyle w:val="TableText"/>
            </w:pPr>
            <w:r>
              <w:t>TBA</w:t>
            </w:r>
          </w:p>
        </w:tc>
      </w:tr>
      <w:tr w:rsidR="00D47964" w:rsidRPr="00DE769F" w14:paraId="356A3C4A" w14:textId="77777777" w:rsidTr="00C44414">
        <w:trPr>
          <w:cantSplit/>
        </w:trPr>
        <w:tc>
          <w:tcPr>
            <w:tcW w:w="6521" w:type="dxa"/>
            <w:tcBorders>
              <w:top w:val="single" w:sz="4" w:space="0" w:color="C2D9BA"/>
              <w:bottom w:val="single" w:sz="4" w:space="0" w:color="C2D9BA"/>
            </w:tcBorders>
            <w:shd w:val="clear" w:color="auto" w:fill="auto"/>
          </w:tcPr>
          <w:p w14:paraId="76BA0D46" w14:textId="357794CD" w:rsidR="00D47964" w:rsidRPr="00A831E4" w:rsidRDefault="00D47964" w:rsidP="00D47964">
            <w:pPr>
              <w:pStyle w:val="TableText"/>
              <w:keepNext/>
              <w:ind w:right="113"/>
              <w:rPr>
                <w:color w:val="595959" w:themeColor="text1" w:themeTint="A6"/>
              </w:rPr>
            </w:pPr>
            <w:r w:rsidRPr="00A831E4">
              <w:rPr>
                <w:color w:val="595959" w:themeColor="text1" w:themeTint="A6"/>
              </w:rPr>
              <w:t>Liver function</w:t>
            </w:r>
          </w:p>
        </w:tc>
        <w:tc>
          <w:tcPr>
            <w:tcW w:w="1559" w:type="dxa"/>
            <w:tcBorders>
              <w:top w:val="single" w:sz="4" w:space="0" w:color="C2D9BA"/>
              <w:bottom w:val="single" w:sz="4" w:space="0" w:color="C2D9BA"/>
            </w:tcBorders>
            <w:shd w:val="clear" w:color="auto" w:fill="auto"/>
          </w:tcPr>
          <w:p w14:paraId="5A9C3355" w14:textId="1AEC36E3" w:rsidR="00D47964" w:rsidRPr="00247B6C" w:rsidRDefault="005C36E2" w:rsidP="00D47964">
            <w:pPr>
              <w:pStyle w:val="TableText"/>
            </w:pPr>
            <w:r>
              <w:t>TBA</w:t>
            </w:r>
          </w:p>
        </w:tc>
      </w:tr>
      <w:tr w:rsidR="00D47964" w:rsidRPr="00DE769F" w14:paraId="202BDAE3" w14:textId="77777777" w:rsidTr="00C44414">
        <w:trPr>
          <w:cantSplit/>
        </w:trPr>
        <w:tc>
          <w:tcPr>
            <w:tcW w:w="6521" w:type="dxa"/>
            <w:tcBorders>
              <w:top w:val="single" w:sz="4" w:space="0" w:color="C2D9BA"/>
              <w:bottom w:val="single" w:sz="4" w:space="0" w:color="C2D9BA"/>
            </w:tcBorders>
            <w:shd w:val="clear" w:color="auto" w:fill="auto"/>
          </w:tcPr>
          <w:p w14:paraId="7DEECD5F" w14:textId="47944DB2" w:rsidR="00D47964" w:rsidRPr="00A831E4" w:rsidRDefault="00D47964" w:rsidP="00D47964">
            <w:pPr>
              <w:pStyle w:val="TableText"/>
              <w:keepNext/>
              <w:ind w:right="113"/>
              <w:rPr>
                <w:color w:val="595959" w:themeColor="text1" w:themeTint="A6"/>
              </w:rPr>
            </w:pPr>
            <w:r w:rsidRPr="00A831E4">
              <w:rPr>
                <w:color w:val="595959" w:themeColor="text1" w:themeTint="A6"/>
              </w:rPr>
              <w:t>Renal function</w:t>
            </w:r>
          </w:p>
        </w:tc>
        <w:tc>
          <w:tcPr>
            <w:tcW w:w="1559" w:type="dxa"/>
            <w:tcBorders>
              <w:top w:val="single" w:sz="4" w:space="0" w:color="C2D9BA"/>
              <w:bottom w:val="single" w:sz="4" w:space="0" w:color="C2D9BA"/>
            </w:tcBorders>
            <w:shd w:val="clear" w:color="auto" w:fill="auto"/>
          </w:tcPr>
          <w:p w14:paraId="4D49B830" w14:textId="3F56A5CE" w:rsidR="00D47964" w:rsidRPr="00247B6C" w:rsidRDefault="005C36E2" w:rsidP="00D47964">
            <w:pPr>
              <w:pStyle w:val="TableText"/>
            </w:pPr>
            <w:r>
              <w:t>TBA</w:t>
            </w:r>
          </w:p>
        </w:tc>
      </w:tr>
      <w:tr w:rsidR="00D47964" w:rsidRPr="00DE769F" w14:paraId="5312298A" w14:textId="77777777" w:rsidTr="00C44414">
        <w:trPr>
          <w:cantSplit/>
        </w:trPr>
        <w:tc>
          <w:tcPr>
            <w:tcW w:w="6521" w:type="dxa"/>
            <w:tcBorders>
              <w:top w:val="single" w:sz="4" w:space="0" w:color="C2D9BA"/>
              <w:bottom w:val="single" w:sz="4" w:space="0" w:color="C2D9BA"/>
            </w:tcBorders>
            <w:shd w:val="clear" w:color="auto" w:fill="auto"/>
          </w:tcPr>
          <w:p w14:paraId="2179EAB7" w14:textId="1F757B9C" w:rsidR="00D47964" w:rsidRPr="00A831E4" w:rsidRDefault="00D47964" w:rsidP="00D47964">
            <w:pPr>
              <w:pStyle w:val="TableText"/>
              <w:keepNext/>
              <w:ind w:right="113"/>
              <w:rPr>
                <w:color w:val="595959" w:themeColor="text1" w:themeTint="A6"/>
              </w:rPr>
            </w:pPr>
            <w:r w:rsidRPr="00A831E4">
              <w:rPr>
                <w:color w:val="595959" w:themeColor="text1" w:themeTint="A6"/>
              </w:rPr>
              <w:t>Lung toxicity</w:t>
            </w:r>
          </w:p>
        </w:tc>
        <w:tc>
          <w:tcPr>
            <w:tcW w:w="1559" w:type="dxa"/>
            <w:tcBorders>
              <w:top w:val="single" w:sz="4" w:space="0" w:color="C2D9BA"/>
              <w:bottom w:val="single" w:sz="4" w:space="0" w:color="C2D9BA"/>
            </w:tcBorders>
            <w:shd w:val="clear" w:color="auto" w:fill="auto"/>
          </w:tcPr>
          <w:p w14:paraId="5D2E44CC" w14:textId="43CCB38E" w:rsidR="00D47964" w:rsidRPr="00247B6C" w:rsidRDefault="005C36E2" w:rsidP="00D47964">
            <w:pPr>
              <w:pStyle w:val="TableText"/>
            </w:pPr>
            <w:r>
              <w:t>TBA</w:t>
            </w:r>
          </w:p>
        </w:tc>
      </w:tr>
      <w:tr w:rsidR="00D47964" w:rsidRPr="00DE769F" w14:paraId="40FF8AEB" w14:textId="77777777" w:rsidTr="00C44414">
        <w:trPr>
          <w:cantSplit/>
        </w:trPr>
        <w:tc>
          <w:tcPr>
            <w:tcW w:w="6521" w:type="dxa"/>
            <w:tcBorders>
              <w:top w:val="single" w:sz="4" w:space="0" w:color="C2D9BA"/>
              <w:bottom w:val="single" w:sz="4" w:space="0" w:color="C2D9BA"/>
            </w:tcBorders>
            <w:shd w:val="clear" w:color="auto" w:fill="auto"/>
          </w:tcPr>
          <w:p w14:paraId="3821630F" w14:textId="7913D042" w:rsidR="00D47964" w:rsidRPr="00A831E4" w:rsidRDefault="00D47964" w:rsidP="00D47964">
            <w:pPr>
              <w:pStyle w:val="TableText"/>
              <w:keepNext/>
              <w:ind w:right="113"/>
              <w:rPr>
                <w:color w:val="595959" w:themeColor="text1" w:themeTint="A6"/>
              </w:rPr>
            </w:pPr>
            <w:r w:rsidRPr="00A831E4">
              <w:rPr>
                <w:color w:val="595959" w:themeColor="text1" w:themeTint="A6"/>
              </w:rPr>
              <w:t>Hearing</w:t>
            </w:r>
          </w:p>
        </w:tc>
        <w:tc>
          <w:tcPr>
            <w:tcW w:w="1559" w:type="dxa"/>
            <w:tcBorders>
              <w:top w:val="single" w:sz="4" w:space="0" w:color="C2D9BA"/>
              <w:bottom w:val="single" w:sz="4" w:space="0" w:color="C2D9BA"/>
            </w:tcBorders>
            <w:shd w:val="clear" w:color="auto" w:fill="auto"/>
          </w:tcPr>
          <w:p w14:paraId="73E205A5" w14:textId="72149A93" w:rsidR="00D47964" w:rsidRPr="00247B6C" w:rsidRDefault="005C36E2" w:rsidP="00D47964">
            <w:pPr>
              <w:pStyle w:val="TableText"/>
            </w:pPr>
            <w:r>
              <w:t>TBA</w:t>
            </w:r>
          </w:p>
        </w:tc>
      </w:tr>
      <w:tr w:rsidR="00D47964" w:rsidRPr="00DE769F" w14:paraId="6D0E2470" w14:textId="77777777" w:rsidTr="00C44414">
        <w:trPr>
          <w:cantSplit/>
        </w:trPr>
        <w:tc>
          <w:tcPr>
            <w:tcW w:w="6521" w:type="dxa"/>
            <w:tcBorders>
              <w:top w:val="single" w:sz="4" w:space="0" w:color="C2D9BA"/>
              <w:bottom w:val="single" w:sz="4" w:space="0" w:color="C2D9BA"/>
            </w:tcBorders>
            <w:shd w:val="clear" w:color="auto" w:fill="auto"/>
          </w:tcPr>
          <w:p w14:paraId="37F4233A" w14:textId="082963D9" w:rsidR="00D47964" w:rsidRPr="00A831E4" w:rsidRDefault="00D47964" w:rsidP="00D47964">
            <w:pPr>
              <w:pStyle w:val="TableText"/>
              <w:keepNext/>
              <w:ind w:right="113"/>
              <w:rPr>
                <w:color w:val="595959" w:themeColor="text1" w:themeTint="A6"/>
              </w:rPr>
            </w:pPr>
            <w:r w:rsidRPr="00A831E4">
              <w:rPr>
                <w:color w:val="595959" w:themeColor="text1" w:themeTint="A6"/>
              </w:rPr>
              <w:t>Anaemia</w:t>
            </w:r>
          </w:p>
        </w:tc>
        <w:tc>
          <w:tcPr>
            <w:tcW w:w="1559" w:type="dxa"/>
            <w:tcBorders>
              <w:top w:val="single" w:sz="4" w:space="0" w:color="C2D9BA"/>
              <w:bottom w:val="single" w:sz="4" w:space="0" w:color="C2D9BA"/>
            </w:tcBorders>
            <w:shd w:val="clear" w:color="auto" w:fill="auto"/>
          </w:tcPr>
          <w:p w14:paraId="2BF83B78" w14:textId="56A14E3F" w:rsidR="00D47964" w:rsidRPr="00247B6C" w:rsidRDefault="005C36E2" w:rsidP="00D47964">
            <w:pPr>
              <w:pStyle w:val="TableText"/>
            </w:pPr>
            <w:r>
              <w:t>TBA</w:t>
            </w:r>
          </w:p>
        </w:tc>
      </w:tr>
      <w:tr w:rsidR="00D47964" w:rsidRPr="00DE769F" w14:paraId="6EF52465" w14:textId="77777777" w:rsidTr="00C44414">
        <w:trPr>
          <w:cantSplit/>
        </w:trPr>
        <w:tc>
          <w:tcPr>
            <w:tcW w:w="6521" w:type="dxa"/>
            <w:tcBorders>
              <w:top w:val="single" w:sz="4" w:space="0" w:color="C2D9BA"/>
              <w:bottom w:val="single" w:sz="4" w:space="0" w:color="C2D9BA"/>
            </w:tcBorders>
            <w:shd w:val="clear" w:color="auto" w:fill="auto"/>
          </w:tcPr>
          <w:p w14:paraId="17FA55CB" w14:textId="36E836A7" w:rsidR="00D47964" w:rsidRPr="00A831E4" w:rsidRDefault="00D47964" w:rsidP="00D47964">
            <w:pPr>
              <w:pStyle w:val="TableText"/>
              <w:keepNext/>
              <w:ind w:right="113"/>
              <w:rPr>
                <w:color w:val="595959" w:themeColor="text1" w:themeTint="A6"/>
              </w:rPr>
            </w:pPr>
            <w:r w:rsidRPr="00A831E4">
              <w:rPr>
                <w:color w:val="595959" w:themeColor="text1" w:themeTint="A6"/>
              </w:rPr>
              <w:t>Constipation</w:t>
            </w:r>
          </w:p>
        </w:tc>
        <w:tc>
          <w:tcPr>
            <w:tcW w:w="1559" w:type="dxa"/>
            <w:tcBorders>
              <w:top w:val="single" w:sz="4" w:space="0" w:color="C2D9BA"/>
              <w:bottom w:val="single" w:sz="4" w:space="0" w:color="C2D9BA"/>
            </w:tcBorders>
            <w:shd w:val="clear" w:color="auto" w:fill="auto"/>
          </w:tcPr>
          <w:p w14:paraId="79B9FB93" w14:textId="0F34A8D7" w:rsidR="00D47964" w:rsidRPr="00247B6C" w:rsidRDefault="005C36E2" w:rsidP="00D47964">
            <w:pPr>
              <w:pStyle w:val="TableText"/>
            </w:pPr>
            <w:r>
              <w:t>TBA</w:t>
            </w:r>
          </w:p>
        </w:tc>
      </w:tr>
      <w:tr w:rsidR="00D47964" w:rsidRPr="00DE769F" w14:paraId="1AAEE7DF" w14:textId="77777777" w:rsidTr="00C44414">
        <w:trPr>
          <w:cantSplit/>
        </w:trPr>
        <w:tc>
          <w:tcPr>
            <w:tcW w:w="6521" w:type="dxa"/>
            <w:tcBorders>
              <w:top w:val="single" w:sz="4" w:space="0" w:color="C2D9BA"/>
              <w:bottom w:val="single" w:sz="4" w:space="0" w:color="C2D9BA"/>
            </w:tcBorders>
            <w:shd w:val="clear" w:color="auto" w:fill="auto"/>
          </w:tcPr>
          <w:p w14:paraId="5237AD87" w14:textId="05856EB3" w:rsidR="00D47964" w:rsidRPr="00A831E4" w:rsidRDefault="00D47964" w:rsidP="00D47964">
            <w:pPr>
              <w:pStyle w:val="TableText"/>
              <w:keepNext/>
              <w:ind w:right="113"/>
              <w:rPr>
                <w:color w:val="595959" w:themeColor="text1" w:themeTint="A6"/>
              </w:rPr>
            </w:pPr>
            <w:r w:rsidRPr="00A831E4">
              <w:rPr>
                <w:color w:val="595959" w:themeColor="text1" w:themeTint="A6"/>
              </w:rPr>
              <w:t>metabolic/mineral abnormality</w:t>
            </w:r>
          </w:p>
        </w:tc>
        <w:tc>
          <w:tcPr>
            <w:tcW w:w="1559" w:type="dxa"/>
            <w:tcBorders>
              <w:top w:val="single" w:sz="4" w:space="0" w:color="C2D9BA"/>
              <w:bottom w:val="single" w:sz="4" w:space="0" w:color="C2D9BA"/>
            </w:tcBorders>
            <w:shd w:val="clear" w:color="auto" w:fill="auto"/>
          </w:tcPr>
          <w:p w14:paraId="3D08EE68" w14:textId="4DBF0C6A" w:rsidR="00D47964" w:rsidRPr="00247B6C" w:rsidRDefault="005C36E2" w:rsidP="00D47964">
            <w:pPr>
              <w:pStyle w:val="TableText"/>
            </w:pPr>
            <w:r>
              <w:t>TBA</w:t>
            </w:r>
          </w:p>
        </w:tc>
      </w:tr>
      <w:tr w:rsidR="00D47964" w:rsidRPr="00DE769F" w14:paraId="10CEEDC9" w14:textId="77777777" w:rsidTr="00C44414">
        <w:trPr>
          <w:cantSplit/>
        </w:trPr>
        <w:tc>
          <w:tcPr>
            <w:tcW w:w="6521" w:type="dxa"/>
            <w:tcBorders>
              <w:top w:val="single" w:sz="4" w:space="0" w:color="C2D9BA"/>
              <w:bottom w:val="single" w:sz="4" w:space="0" w:color="C2D9BA"/>
            </w:tcBorders>
            <w:shd w:val="clear" w:color="auto" w:fill="auto"/>
          </w:tcPr>
          <w:p w14:paraId="722EEDA0" w14:textId="6AF48E2F" w:rsidR="00D47964" w:rsidRPr="00A831E4" w:rsidRDefault="00D47964" w:rsidP="00D47964">
            <w:pPr>
              <w:pStyle w:val="TableText"/>
              <w:keepNext/>
              <w:ind w:right="113"/>
              <w:rPr>
                <w:color w:val="595959" w:themeColor="text1" w:themeTint="A6"/>
              </w:rPr>
            </w:pPr>
            <w:r w:rsidRPr="00A831E4">
              <w:rPr>
                <w:color w:val="595959" w:themeColor="text1" w:themeTint="A6"/>
              </w:rPr>
              <w:t>Infection</w:t>
            </w:r>
          </w:p>
        </w:tc>
        <w:tc>
          <w:tcPr>
            <w:tcW w:w="1559" w:type="dxa"/>
            <w:tcBorders>
              <w:top w:val="single" w:sz="4" w:space="0" w:color="C2D9BA"/>
              <w:bottom w:val="single" w:sz="4" w:space="0" w:color="C2D9BA"/>
            </w:tcBorders>
            <w:shd w:val="clear" w:color="auto" w:fill="auto"/>
          </w:tcPr>
          <w:p w14:paraId="0D5F01A6" w14:textId="416635FD" w:rsidR="00D47964" w:rsidRPr="00247B6C" w:rsidRDefault="005C36E2" w:rsidP="00D47964">
            <w:pPr>
              <w:pStyle w:val="TableText"/>
            </w:pPr>
            <w:r>
              <w:t>TBA</w:t>
            </w:r>
          </w:p>
        </w:tc>
      </w:tr>
      <w:tr w:rsidR="00D47964" w:rsidRPr="00DE769F" w14:paraId="58ED7F62" w14:textId="77777777" w:rsidTr="00C44414">
        <w:trPr>
          <w:cantSplit/>
        </w:trPr>
        <w:tc>
          <w:tcPr>
            <w:tcW w:w="6521" w:type="dxa"/>
            <w:tcBorders>
              <w:top w:val="single" w:sz="4" w:space="0" w:color="C2D9BA"/>
              <w:bottom w:val="single" w:sz="4" w:space="0" w:color="C2D9BA"/>
            </w:tcBorders>
            <w:shd w:val="clear" w:color="auto" w:fill="auto"/>
          </w:tcPr>
          <w:p w14:paraId="7B34954F" w14:textId="42FF9404" w:rsidR="00D47964" w:rsidRPr="00A831E4" w:rsidRDefault="00D47964" w:rsidP="00D47964">
            <w:pPr>
              <w:pStyle w:val="TableText"/>
              <w:keepNext/>
              <w:ind w:right="113"/>
              <w:rPr>
                <w:color w:val="595959" w:themeColor="text1" w:themeTint="A6"/>
              </w:rPr>
            </w:pPr>
            <w:r w:rsidRPr="00A831E4">
              <w:rPr>
                <w:color w:val="595959" w:themeColor="text1" w:themeTint="A6"/>
              </w:rPr>
              <w:t>Cardiac Toxicity</w:t>
            </w:r>
          </w:p>
        </w:tc>
        <w:tc>
          <w:tcPr>
            <w:tcW w:w="1559" w:type="dxa"/>
            <w:tcBorders>
              <w:top w:val="single" w:sz="4" w:space="0" w:color="C2D9BA"/>
              <w:bottom w:val="single" w:sz="4" w:space="0" w:color="C2D9BA"/>
            </w:tcBorders>
            <w:shd w:val="clear" w:color="auto" w:fill="auto"/>
          </w:tcPr>
          <w:p w14:paraId="2B50E1A7" w14:textId="605CFADE" w:rsidR="00D47964" w:rsidRPr="00247B6C" w:rsidRDefault="005C36E2" w:rsidP="00D47964">
            <w:pPr>
              <w:pStyle w:val="TableText"/>
            </w:pPr>
            <w:r>
              <w:t>TBA</w:t>
            </w:r>
          </w:p>
        </w:tc>
      </w:tr>
      <w:tr w:rsidR="00D47964" w:rsidRPr="00DE769F" w14:paraId="79ACBF03" w14:textId="77777777" w:rsidTr="00C44414">
        <w:trPr>
          <w:cantSplit/>
        </w:trPr>
        <w:tc>
          <w:tcPr>
            <w:tcW w:w="6521" w:type="dxa"/>
            <w:tcBorders>
              <w:top w:val="single" w:sz="4" w:space="0" w:color="C2D9BA"/>
              <w:bottom w:val="single" w:sz="4" w:space="0" w:color="C2D9BA"/>
            </w:tcBorders>
            <w:shd w:val="clear" w:color="auto" w:fill="auto"/>
          </w:tcPr>
          <w:p w14:paraId="359EB90F" w14:textId="61DE2981" w:rsidR="00D47964" w:rsidRPr="00A831E4" w:rsidRDefault="00D47964" w:rsidP="00D47964">
            <w:pPr>
              <w:pStyle w:val="TableText"/>
              <w:keepNext/>
              <w:ind w:right="113"/>
              <w:rPr>
                <w:color w:val="595959" w:themeColor="text1" w:themeTint="A6"/>
              </w:rPr>
            </w:pPr>
            <w:r w:rsidRPr="00A831E4">
              <w:rPr>
                <w:color w:val="595959" w:themeColor="text1" w:themeTint="A6"/>
              </w:rPr>
              <w:t>Other Toxicity</w:t>
            </w:r>
          </w:p>
        </w:tc>
        <w:tc>
          <w:tcPr>
            <w:tcW w:w="1559" w:type="dxa"/>
            <w:tcBorders>
              <w:top w:val="single" w:sz="4" w:space="0" w:color="C2D9BA"/>
              <w:bottom w:val="single" w:sz="4" w:space="0" w:color="C2D9BA"/>
            </w:tcBorders>
            <w:shd w:val="clear" w:color="auto" w:fill="auto"/>
          </w:tcPr>
          <w:p w14:paraId="252E3B7C" w14:textId="28456D4E" w:rsidR="00D47964" w:rsidRPr="00247B6C" w:rsidRDefault="005C36E2" w:rsidP="00D47964">
            <w:pPr>
              <w:pStyle w:val="TableText"/>
            </w:pPr>
            <w:r>
              <w:t>TBA</w:t>
            </w:r>
          </w:p>
        </w:tc>
      </w:tr>
      <w:bookmarkEnd w:id="66"/>
    </w:tbl>
    <w:p w14:paraId="721553F1" w14:textId="77777777" w:rsidR="00687135" w:rsidRPr="005D1E68" w:rsidRDefault="00687135" w:rsidP="00715651"/>
    <w:sectPr w:rsidR="00687135" w:rsidRPr="005D1E68" w:rsidSect="002B7BEC">
      <w:footerReference w:type="even" r:id="rId127"/>
      <w:footerReference w:type="default" r:id="rId128"/>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6914C" w14:textId="77777777" w:rsidR="005053FE" w:rsidRDefault="005053FE">
      <w:r>
        <w:separator/>
      </w:r>
    </w:p>
    <w:p w14:paraId="51C11262" w14:textId="77777777" w:rsidR="005053FE" w:rsidRDefault="005053FE"/>
  </w:endnote>
  <w:endnote w:type="continuationSeparator" w:id="0">
    <w:p w14:paraId="36CAFFE4" w14:textId="77777777" w:rsidR="005053FE" w:rsidRDefault="005053FE">
      <w:r>
        <w:continuationSeparator/>
      </w:r>
    </w:p>
    <w:p w14:paraId="24C7A413" w14:textId="77777777" w:rsidR="005053FE" w:rsidRDefault="00505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Fira Sans">
    <w:charset w:val="00"/>
    <w:family w:val="swiss"/>
    <w:pitch w:val="variable"/>
    <w:sig w:usb0="600002FF" w:usb1="00000001" w:usb2="00000000" w:usb3="00000000" w:csb0="0000019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ira Sans SemiBold">
    <w:charset w:val="00"/>
    <w:family w:val="swiss"/>
    <w:pitch w:val="variable"/>
    <w:sig w:usb0="600002FF"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attrocento San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66DA" w14:textId="77777777" w:rsidR="001127D5" w:rsidRPr="005A79E5" w:rsidRDefault="001127D5" w:rsidP="00F76CB4">
    <w:pPr>
      <w:pStyle w:val="Footer"/>
      <w:tabs>
        <w:tab w:val="right" w:pos="9639"/>
      </w:tabs>
      <w:rPr>
        <w:sz w:val="2"/>
        <w:szCs w:val="2"/>
      </w:rPr>
    </w:pPr>
    <w:r>
      <w:rPr>
        <w:noProof/>
        <w:lang w:eastAsia="en-NZ"/>
      </w:rPr>
      <w:drawing>
        <wp:inline distT="0" distB="0" distL="0" distR="0" wp14:anchorId="56148911" wp14:editId="226FE239">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1">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r w:rsidRPr="005718A6">
      <w:tab/>
    </w:r>
    <w:r>
      <w:rPr>
        <w:noProof/>
        <w:lang w:eastAsia="en-NZ"/>
      </w:rPr>
      <w:drawing>
        <wp:inline distT="0" distB="0" distL="0" distR="0" wp14:anchorId="3283624B" wp14:editId="09D5A0CF">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850A7" w14:textId="77777777" w:rsidR="001127D5" w:rsidRDefault="001127D5"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44CE" w14:textId="77777777" w:rsidR="001127D5" w:rsidRDefault="001127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1127D5" w14:paraId="2BB37963" w14:textId="77777777" w:rsidTr="00861F1E">
      <w:trPr>
        <w:cantSplit/>
      </w:trPr>
      <w:tc>
        <w:tcPr>
          <w:tcW w:w="709" w:type="dxa"/>
          <w:vAlign w:val="center"/>
        </w:tcPr>
        <w:p w14:paraId="758DED8C" w14:textId="77777777" w:rsidR="001127D5" w:rsidRDefault="001127D5" w:rsidP="009B7914">
          <w:pPr>
            <w:pStyle w:val="RectoFooter"/>
            <w:spacing w:before="120"/>
            <w:jc w:val="left"/>
          </w:pPr>
          <w:r>
            <w:rPr>
              <w:noProof/>
              <w:lang w:eastAsia="en-NZ"/>
            </w:rPr>
            <w:drawing>
              <wp:inline distT="0" distB="0" distL="0" distR="0" wp14:anchorId="2659912F" wp14:editId="55237F54">
                <wp:extent cx="373711" cy="414082"/>
                <wp:effectExtent l="0" t="0" r="762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60DF0D3E" w14:textId="77777777" w:rsidR="001127D5" w:rsidRDefault="001127D5" w:rsidP="009B7914">
          <w:pPr>
            <w:pStyle w:val="RectoFooter"/>
            <w:spacing w:before="120"/>
            <w:jc w:val="left"/>
          </w:pPr>
          <w:r w:rsidRPr="00F76CB4">
            <w:t xml:space="preserve">HISO </w:t>
          </w:r>
          <w:r>
            <w:t>10095</w:t>
          </w:r>
          <w:r w:rsidRPr="00F76CB4">
            <w:t>:202</w:t>
          </w:r>
          <w:r>
            <w:t>2 ACT-NOW DATA STANDARD</w:t>
          </w:r>
        </w:p>
      </w:tc>
      <w:tc>
        <w:tcPr>
          <w:tcW w:w="709" w:type="dxa"/>
          <w:vAlign w:val="center"/>
        </w:tcPr>
        <w:p w14:paraId="680BE740" w14:textId="77777777" w:rsidR="001127D5" w:rsidRPr="00931466" w:rsidRDefault="001127D5" w:rsidP="009B7914">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rPr>
            <w:t>iii</w:t>
          </w:r>
          <w:r w:rsidRPr="00931466">
            <w:rPr>
              <w:rStyle w:val="PageNumber"/>
            </w:rPr>
            <w:fldChar w:fldCharType="end"/>
          </w:r>
        </w:p>
      </w:tc>
    </w:tr>
  </w:tbl>
  <w:p w14:paraId="7B836957" w14:textId="77777777" w:rsidR="001127D5" w:rsidRPr="009B7914" w:rsidRDefault="001127D5" w:rsidP="009B79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1127D5" w14:paraId="6B0B8FC7" w14:textId="77777777" w:rsidTr="00B13C0B">
      <w:trPr>
        <w:cantSplit/>
      </w:trPr>
      <w:tc>
        <w:tcPr>
          <w:tcW w:w="709" w:type="dxa"/>
          <w:vAlign w:val="center"/>
        </w:tcPr>
        <w:p w14:paraId="2367F274" w14:textId="77777777" w:rsidR="001127D5" w:rsidRDefault="001127D5" w:rsidP="00120C4C">
          <w:pPr>
            <w:pStyle w:val="RectoFooter"/>
            <w:spacing w:before="120"/>
            <w:jc w:val="left"/>
          </w:pPr>
          <w:r>
            <w:rPr>
              <w:noProof/>
              <w:lang w:eastAsia="en-NZ"/>
            </w:rPr>
            <w:drawing>
              <wp:inline distT="0" distB="0" distL="0" distR="0" wp14:anchorId="7A389709" wp14:editId="0A1E1DD3">
                <wp:extent cx="373711" cy="414082"/>
                <wp:effectExtent l="0" t="0" r="7620" b="508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65CD0C0D" w14:textId="5968972E" w:rsidR="001127D5" w:rsidRDefault="001127D5" w:rsidP="00D753CD">
          <w:pPr>
            <w:pStyle w:val="RectoFooter"/>
            <w:spacing w:before="120"/>
            <w:jc w:val="left"/>
          </w:pPr>
          <w:r w:rsidRPr="00F76CB4">
            <w:t xml:space="preserve">HISO </w:t>
          </w:r>
          <w:r>
            <w:t>10095</w:t>
          </w:r>
          <w:r w:rsidRPr="00F76CB4">
            <w:t>:202</w:t>
          </w:r>
          <w:r>
            <w:t>2 ACT-NOW DATA STANDARD</w:t>
          </w:r>
        </w:p>
      </w:tc>
      <w:tc>
        <w:tcPr>
          <w:tcW w:w="709" w:type="dxa"/>
          <w:vAlign w:val="center"/>
        </w:tcPr>
        <w:p w14:paraId="06544C9B" w14:textId="77777777" w:rsidR="001127D5" w:rsidRPr="00931466" w:rsidRDefault="001127D5"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3597AB59" w14:textId="77777777" w:rsidR="001127D5" w:rsidRPr="00581EB8" w:rsidRDefault="001127D5"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222"/>
      <w:gridCol w:w="850"/>
    </w:tblGrid>
    <w:tr w:rsidR="001127D5" w14:paraId="451467D7" w14:textId="77777777" w:rsidTr="00B13C0B">
      <w:trPr>
        <w:cantSplit/>
      </w:trPr>
      <w:tc>
        <w:tcPr>
          <w:tcW w:w="675" w:type="dxa"/>
          <w:vAlign w:val="center"/>
        </w:tcPr>
        <w:p w14:paraId="7595C47C" w14:textId="77777777" w:rsidR="001127D5" w:rsidRPr="00931466" w:rsidRDefault="001127D5"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50</w:t>
          </w:r>
          <w:r w:rsidRPr="00931466">
            <w:rPr>
              <w:rStyle w:val="PageNumber"/>
            </w:rPr>
            <w:fldChar w:fldCharType="end"/>
          </w:r>
        </w:p>
      </w:tc>
      <w:tc>
        <w:tcPr>
          <w:tcW w:w="8222" w:type="dxa"/>
          <w:vAlign w:val="center"/>
        </w:tcPr>
        <w:p w14:paraId="0D9FCC1A" w14:textId="04874355" w:rsidR="001127D5" w:rsidRDefault="001127D5" w:rsidP="00F76CB4">
          <w:pPr>
            <w:pStyle w:val="RectoFooter"/>
            <w:spacing w:before="120"/>
            <w:ind w:left="-108"/>
          </w:pPr>
          <w:r w:rsidRPr="00F76CB4">
            <w:t xml:space="preserve">HISO </w:t>
          </w:r>
          <w:r>
            <w:t>10095</w:t>
          </w:r>
          <w:r w:rsidRPr="00F76CB4">
            <w:t>:202</w:t>
          </w:r>
          <w:r>
            <w:t>2 ACT-NOW DATA STANDARD</w:t>
          </w:r>
        </w:p>
      </w:tc>
      <w:tc>
        <w:tcPr>
          <w:tcW w:w="850" w:type="dxa"/>
          <w:vAlign w:val="center"/>
        </w:tcPr>
        <w:p w14:paraId="4665A915" w14:textId="77777777" w:rsidR="001127D5" w:rsidRDefault="001127D5" w:rsidP="00120C4C">
          <w:pPr>
            <w:pStyle w:val="RectoFooter"/>
            <w:spacing w:before="120"/>
            <w:ind w:left="-108"/>
          </w:pPr>
          <w:r>
            <w:rPr>
              <w:noProof/>
              <w:lang w:eastAsia="en-NZ"/>
            </w:rPr>
            <w:drawing>
              <wp:inline distT="0" distB="0" distL="0" distR="0" wp14:anchorId="76722357" wp14:editId="406ACF84">
                <wp:extent cx="373711" cy="414082"/>
                <wp:effectExtent l="0" t="0" r="7620" b="508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3AE07B72" w14:textId="77777777" w:rsidR="001127D5" w:rsidRPr="00571223" w:rsidRDefault="001127D5"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1127D5" w14:paraId="71701EFD" w14:textId="77777777" w:rsidTr="00B13C0B">
      <w:trPr>
        <w:cantSplit/>
      </w:trPr>
      <w:tc>
        <w:tcPr>
          <w:tcW w:w="709" w:type="dxa"/>
          <w:vAlign w:val="center"/>
        </w:tcPr>
        <w:p w14:paraId="21630B12" w14:textId="1D51D393" w:rsidR="001127D5" w:rsidRDefault="001127D5" w:rsidP="000760A3">
          <w:pPr>
            <w:pStyle w:val="RectoFooter"/>
            <w:spacing w:before="120"/>
            <w:jc w:val="left"/>
          </w:pPr>
          <w:r>
            <w:rPr>
              <w:noProof/>
              <w:lang w:eastAsia="en-NZ"/>
            </w:rPr>
            <w:drawing>
              <wp:inline distT="0" distB="0" distL="0" distR="0" wp14:anchorId="672E7236" wp14:editId="7BE06A37">
                <wp:extent cx="373711" cy="414082"/>
                <wp:effectExtent l="0" t="0" r="7620" b="508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6FAC7845" w14:textId="082B85F9" w:rsidR="001127D5" w:rsidRDefault="001127D5" w:rsidP="000760A3">
          <w:pPr>
            <w:pStyle w:val="RectoFooter"/>
            <w:spacing w:before="120"/>
            <w:jc w:val="left"/>
          </w:pPr>
          <w:r w:rsidRPr="00F76CB4">
            <w:t xml:space="preserve">HISO </w:t>
          </w:r>
          <w:r>
            <w:t>10095</w:t>
          </w:r>
          <w:r w:rsidRPr="00F76CB4">
            <w:t>:202</w:t>
          </w:r>
          <w:r>
            <w:t>2 ACT-NOW DATA STANDARD</w:t>
          </w:r>
        </w:p>
      </w:tc>
      <w:tc>
        <w:tcPr>
          <w:tcW w:w="709" w:type="dxa"/>
          <w:vAlign w:val="center"/>
        </w:tcPr>
        <w:p w14:paraId="468EDAE3" w14:textId="77777777" w:rsidR="001127D5" w:rsidRPr="00931466" w:rsidRDefault="001127D5" w:rsidP="000760A3">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7561B8A8" w14:textId="77777777" w:rsidR="001127D5" w:rsidRPr="00581EB8" w:rsidRDefault="001127D5"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10C92" w14:textId="77777777" w:rsidR="005053FE" w:rsidRPr="00A26E6B" w:rsidRDefault="005053FE" w:rsidP="00A26E6B"/>
  </w:footnote>
  <w:footnote w:type="continuationSeparator" w:id="0">
    <w:p w14:paraId="4D42852C" w14:textId="77777777" w:rsidR="005053FE" w:rsidRDefault="005053FE">
      <w:r>
        <w:continuationSeparator/>
      </w:r>
    </w:p>
    <w:p w14:paraId="0BFBD4CF" w14:textId="77777777" w:rsidR="005053FE" w:rsidRDefault="005053FE"/>
  </w:footnote>
  <w:footnote w:id="1">
    <w:p w14:paraId="5F1C4AF9" w14:textId="043D7249" w:rsidR="001127D5" w:rsidRPr="002569CD" w:rsidRDefault="001127D5" w:rsidP="00A576E7">
      <w:pPr>
        <w:pStyle w:val="Bullet"/>
        <w:numPr>
          <w:ilvl w:val="0"/>
          <w:numId w:val="0"/>
        </w:numPr>
      </w:pPr>
      <w:r>
        <w:rPr>
          <w:rStyle w:val="FootnoteReference"/>
        </w:rPr>
        <w:footnoteRef/>
      </w:r>
      <w:r>
        <w:t xml:space="preserve"> </w:t>
      </w:r>
      <w:r w:rsidRPr="00352737">
        <w:rPr>
          <w:sz w:val="17"/>
          <w:szCs w:val="17"/>
        </w:rPr>
        <w:t>Creative Commons Attribution-ShareAlike CC BY-SA 4.0.</w:t>
      </w:r>
    </w:p>
    <w:p w14:paraId="33B318E7" w14:textId="5B750F38" w:rsidR="001127D5" w:rsidRDefault="001127D5">
      <w:pPr>
        <w:pStyle w:val="FootnoteText"/>
      </w:pPr>
    </w:p>
  </w:footnote>
  <w:footnote w:id="2">
    <w:p w14:paraId="1C883969" w14:textId="77777777" w:rsidR="001127D5" w:rsidRDefault="001127D5" w:rsidP="00841839">
      <w:r>
        <w:rPr>
          <w:rStyle w:val="FootnoteReference"/>
        </w:rPr>
        <w:footnoteRef/>
      </w:r>
      <w:r>
        <w:t xml:space="preserve"> </w:t>
      </w:r>
      <w:r w:rsidRPr="0013293A">
        <w:rPr>
          <w:rFonts w:cs="Segoe UI"/>
          <w:sz w:val="17"/>
          <w:szCs w:val="17"/>
        </w:rPr>
        <w:t>Tall Man lettering is an error–prevention strategy to reduce the risk of look-alike and sound-alike medicine name confusion and errors. It uses selective capitalisation to make similar looking medicine names easier to differentiate.</w:t>
      </w:r>
    </w:p>
    <w:p w14:paraId="310F448A" w14:textId="77777777" w:rsidR="001127D5" w:rsidRDefault="001127D5" w:rsidP="00841839">
      <w:pPr>
        <w:pStyle w:val="FootnoteText"/>
      </w:pPr>
    </w:p>
  </w:footnote>
  <w:footnote w:id="3">
    <w:p w14:paraId="6C7BB6D0" w14:textId="77777777" w:rsidR="001127D5" w:rsidRDefault="001127D5" w:rsidP="00184228">
      <w:pPr>
        <w:pStyle w:val="FootnoteText"/>
      </w:pPr>
      <w:r w:rsidRPr="00184228">
        <w:rPr>
          <w:rStyle w:val="FootnoteReference"/>
        </w:rPr>
        <w:footnoteRef/>
      </w:r>
      <w:r>
        <w:tab/>
        <w:t xml:space="preserve">See </w:t>
      </w:r>
      <w:hyperlink r:id="rId1" w:history="1">
        <w:r w:rsidRPr="00184228">
          <w:rPr>
            <w:rStyle w:val="Hyperlink"/>
          </w:rPr>
          <w:t>https://standards.iso.org/ittf/PubliclyAvailableStandards/index.html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4536"/>
      <w:gridCol w:w="5103"/>
    </w:tblGrid>
    <w:tr w:rsidR="001127D5" w14:paraId="2D0C115B" w14:textId="77777777" w:rsidTr="00280157">
      <w:trPr>
        <w:cantSplit/>
      </w:trPr>
      <w:tc>
        <w:tcPr>
          <w:tcW w:w="4536" w:type="dxa"/>
        </w:tcPr>
        <w:p w14:paraId="61F8E4F7" w14:textId="77777777" w:rsidR="001127D5" w:rsidRDefault="001127D5" w:rsidP="008814E8">
          <w:pPr>
            <w:pStyle w:val="Header"/>
          </w:pPr>
          <w:r>
            <w:rPr>
              <w:noProof/>
              <w:lang w:eastAsia="en-NZ"/>
            </w:rPr>
            <w:drawing>
              <wp:inline distT="0" distB="0" distL="0" distR="0" wp14:anchorId="43D5985A" wp14:editId="103FCD42">
                <wp:extent cx="1396538" cy="650613"/>
                <wp:effectExtent l="0" t="0" r="0" b="0"/>
                <wp:docPr id="1" name="Picture 1" descr="Te Aho o Te Ka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tc>
      <w:tc>
        <w:tcPr>
          <w:tcW w:w="5103" w:type="dxa"/>
          <w:vAlign w:val="center"/>
        </w:tcPr>
        <w:p w14:paraId="2474B9E3" w14:textId="1715A06F" w:rsidR="001127D5" w:rsidRDefault="007D3688" w:rsidP="00CE7999">
          <w:pPr>
            <w:pStyle w:val="Header"/>
          </w:pPr>
          <w:r>
            <w:rPr>
              <w:noProof/>
              <w:lang w:eastAsia="en-NZ"/>
            </w:rPr>
            <w:drawing>
              <wp:inline distT="0" distB="0" distL="0" distR="0" wp14:anchorId="33B888C2" wp14:editId="45D46D01">
                <wp:extent cx="3324225" cy="741045"/>
                <wp:effectExtent l="0" t="0" r="952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O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24831" cy="741180"/>
                        </a:xfrm>
                        <a:prstGeom prst="rect">
                          <a:avLst/>
                        </a:prstGeom>
                      </pic:spPr>
                    </pic:pic>
                  </a:graphicData>
                </a:graphic>
              </wp:inline>
            </w:drawing>
          </w:r>
        </w:p>
      </w:tc>
    </w:tr>
  </w:tbl>
  <w:p w14:paraId="4302AC5F" w14:textId="77777777" w:rsidR="001127D5" w:rsidRPr="005718A6" w:rsidRDefault="001127D5">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C5B2" w14:textId="77777777" w:rsidR="001127D5" w:rsidRDefault="001127D5"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2F3A0" w14:textId="77777777" w:rsidR="001127D5" w:rsidRDefault="001127D5"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105"/>
    <w:multiLevelType w:val="hybridMultilevel"/>
    <w:tmpl w:val="5972B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D817C7"/>
    <w:multiLevelType w:val="multilevel"/>
    <w:tmpl w:val="994802EE"/>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031490"/>
    <w:multiLevelType w:val="hybridMultilevel"/>
    <w:tmpl w:val="1960B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6C14DFC"/>
    <w:multiLevelType w:val="hybridMultilevel"/>
    <w:tmpl w:val="11CC4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70D4098"/>
    <w:multiLevelType w:val="hybridMultilevel"/>
    <w:tmpl w:val="8306F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E91A8D"/>
    <w:multiLevelType w:val="hybridMultilevel"/>
    <w:tmpl w:val="9274EC92"/>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7" w15:restartNumberingAfterBreak="0">
    <w:nsid w:val="1D2E375F"/>
    <w:multiLevelType w:val="hybridMultilevel"/>
    <w:tmpl w:val="E3B07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5B6B02"/>
    <w:multiLevelType w:val="hybridMultilevel"/>
    <w:tmpl w:val="F07A20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A33044"/>
    <w:multiLevelType w:val="hybridMultilevel"/>
    <w:tmpl w:val="D666C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08329B"/>
    <w:multiLevelType w:val="hybridMultilevel"/>
    <w:tmpl w:val="3D228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3593F75"/>
    <w:multiLevelType w:val="hybridMultilevel"/>
    <w:tmpl w:val="78B40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680E24"/>
    <w:multiLevelType w:val="hybridMultilevel"/>
    <w:tmpl w:val="80B62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94327D7"/>
    <w:multiLevelType w:val="hybridMultilevel"/>
    <w:tmpl w:val="44247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E287384"/>
    <w:multiLevelType w:val="hybridMultilevel"/>
    <w:tmpl w:val="9FFE7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3C3EFC"/>
    <w:multiLevelType w:val="hybridMultilevel"/>
    <w:tmpl w:val="FFA288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3AA2B60"/>
    <w:multiLevelType w:val="hybridMultilevel"/>
    <w:tmpl w:val="7CC61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8285B"/>
    <w:multiLevelType w:val="hybridMultilevel"/>
    <w:tmpl w:val="B67076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D7A1F1C"/>
    <w:multiLevelType w:val="hybridMultilevel"/>
    <w:tmpl w:val="518C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8D71AB"/>
    <w:multiLevelType w:val="hybridMultilevel"/>
    <w:tmpl w:val="1034E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C61EFB"/>
    <w:multiLevelType w:val="hybridMultilevel"/>
    <w:tmpl w:val="61B28070"/>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15:restartNumberingAfterBreak="0">
    <w:nsid w:val="419E14E4"/>
    <w:multiLevelType w:val="hybridMultilevel"/>
    <w:tmpl w:val="50E4A2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1AA4A3D"/>
    <w:multiLevelType w:val="hybridMultilevel"/>
    <w:tmpl w:val="9252BEE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447C0869"/>
    <w:multiLevelType w:val="hybridMultilevel"/>
    <w:tmpl w:val="C25AA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5AA493D"/>
    <w:multiLevelType w:val="hybridMultilevel"/>
    <w:tmpl w:val="DFB00F20"/>
    <w:lvl w:ilvl="0" w:tplc="37DEA66A">
      <w:start w:val="3"/>
      <w:numFmt w:val="bullet"/>
      <w:lvlText w:val="-"/>
      <w:lvlJc w:val="left"/>
      <w:pPr>
        <w:ind w:left="720" w:hanging="360"/>
      </w:pPr>
      <w:rPr>
        <w:rFonts w:ascii="Fira Sans" w:eastAsia="Times New Roman" w:hAnsi="Fira San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2E349A"/>
    <w:multiLevelType w:val="hybridMultilevel"/>
    <w:tmpl w:val="44502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833B1D"/>
    <w:multiLevelType w:val="hybridMultilevel"/>
    <w:tmpl w:val="9904B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6CC0BCE"/>
    <w:multiLevelType w:val="multilevel"/>
    <w:tmpl w:val="20862FD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7513"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E81BA1"/>
    <w:multiLevelType w:val="hybridMultilevel"/>
    <w:tmpl w:val="6A7A4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0433E98"/>
    <w:multiLevelType w:val="hybridMultilevel"/>
    <w:tmpl w:val="FCE21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7B3253"/>
    <w:multiLevelType w:val="hybridMultilevel"/>
    <w:tmpl w:val="A80C8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B992A08"/>
    <w:multiLevelType w:val="hybridMultilevel"/>
    <w:tmpl w:val="69E25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152358C"/>
    <w:multiLevelType w:val="hybridMultilevel"/>
    <w:tmpl w:val="CE0E8B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29F1556"/>
    <w:multiLevelType w:val="hybridMultilevel"/>
    <w:tmpl w:val="61A2F3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2B7293A"/>
    <w:multiLevelType w:val="hybridMultilevel"/>
    <w:tmpl w:val="93E8B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35E336B"/>
    <w:multiLevelType w:val="hybridMultilevel"/>
    <w:tmpl w:val="9AD08B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78896973"/>
    <w:multiLevelType w:val="hybridMultilevel"/>
    <w:tmpl w:val="F70C2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9"/>
  </w:num>
  <w:num w:numId="2">
    <w:abstractNumId w:val="17"/>
  </w:num>
  <w:num w:numId="3">
    <w:abstractNumId w:val="21"/>
  </w:num>
  <w:num w:numId="4">
    <w:abstractNumId w:val="3"/>
  </w:num>
  <w:num w:numId="5">
    <w:abstractNumId w:val="1"/>
  </w:num>
  <w:num w:numId="6">
    <w:abstractNumId w:val="29"/>
  </w:num>
  <w:num w:numId="7">
    <w:abstractNumId w:val="13"/>
  </w:num>
  <w:num w:numId="8">
    <w:abstractNumId w:val="35"/>
  </w:num>
  <w:num w:numId="9">
    <w:abstractNumId w:val="18"/>
  </w:num>
  <w:num w:numId="10">
    <w:abstractNumId w:val="3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5"/>
  </w:num>
  <w:num w:numId="20">
    <w:abstractNumId w:val="32"/>
  </w:num>
  <w:num w:numId="21">
    <w:abstractNumId w:val="8"/>
  </w:num>
  <w:num w:numId="22">
    <w:abstractNumId w:val="11"/>
  </w:num>
  <w:num w:numId="23">
    <w:abstractNumId w:val="38"/>
  </w:num>
  <w:num w:numId="24">
    <w:abstractNumId w:val="19"/>
  </w:num>
  <w:num w:numId="25">
    <w:abstractNumId w:val="28"/>
  </w:num>
  <w:num w:numId="26">
    <w:abstractNumId w:val="27"/>
  </w:num>
  <w:num w:numId="27">
    <w:abstractNumId w:val="2"/>
  </w:num>
  <w:num w:numId="28">
    <w:abstractNumId w:val="7"/>
  </w:num>
  <w:num w:numId="29">
    <w:abstractNumId w:val="36"/>
  </w:num>
  <w:num w:numId="30">
    <w:abstractNumId w:val="33"/>
  </w:num>
  <w:num w:numId="31">
    <w:abstractNumId w:val="5"/>
  </w:num>
  <w:num w:numId="32">
    <w:abstractNumId w:val="0"/>
  </w:num>
  <w:num w:numId="33">
    <w:abstractNumId w:val="10"/>
  </w:num>
  <w:num w:numId="34">
    <w:abstractNumId w:val="30"/>
  </w:num>
  <w:num w:numId="35">
    <w:abstractNumId w:val="6"/>
  </w:num>
  <w:num w:numId="36">
    <w:abstractNumId w:val="23"/>
  </w:num>
  <w:num w:numId="37">
    <w:abstractNumId w:val="12"/>
  </w:num>
  <w:num w:numId="38">
    <w:abstractNumId w:val="16"/>
  </w:num>
  <w:num w:numId="39">
    <w:abstractNumId w:val="20"/>
  </w:num>
  <w:num w:numId="40">
    <w:abstractNumId w:val="14"/>
  </w:num>
  <w:num w:numId="41">
    <w:abstractNumId w:val="9"/>
  </w:num>
  <w:num w:numId="42">
    <w:abstractNumId w:val="22"/>
  </w:num>
  <w:num w:numId="43">
    <w:abstractNumId w:val="31"/>
  </w:num>
  <w:num w:numId="4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3953"/>
    <w:rsid w:val="00005BB5"/>
    <w:rsid w:val="000105DE"/>
    <w:rsid w:val="000127C3"/>
    <w:rsid w:val="0001304F"/>
    <w:rsid w:val="000132EE"/>
    <w:rsid w:val="000144DE"/>
    <w:rsid w:val="00015D77"/>
    <w:rsid w:val="00022C66"/>
    <w:rsid w:val="00022DF2"/>
    <w:rsid w:val="000231CD"/>
    <w:rsid w:val="000237D9"/>
    <w:rsid w:val="00023CA7"/>
    <w:rsid w:val="00024643"/>
    <w:rsid w:val="000258E5"/>
    <w:rsid w:val="00025A6F"/>
    <w:rsid w:val="00025F9A"/>
    <w:rsid w:val="0002618D"/>
    <w:rsid w:val="0002772E"/>
    <w:rsid w:val="00030B26"/>
    <w:rsid w:val="00030E84"/>
    <w:rsid w:val="000310EE"/>
    <w:rsid w:val="000315A8"/>
    <w:rsid w:val="0003193C"/>
    <w:rsid w:val="00032C0A"/>
    <w:rsid w:val="000350C2"/>
    <w:rsid w:val="00035257"/>
    <w:rsid w:val="00035D68"/>
    <w:rsid w:val="00036027"/>
    <w:rsid w:val="0003615B"/>
    <w:rsid w:val="00040CA1"/>
    <w:rsid w:val="00040FDA"/>
    <w:rsid w:val="000419A9"/>
    <w:rsid w:val="00042706"/>
    <w:rsid w:val="0004381A"/>
    <w:rsid w:val="000438EF"/>
    <w:rsid w:val="000444BA"/>
    <w:rsid w:val="00045613"/>
    <w:rsid w:val="00045C1D"/>
    <w:rsid w:val="00047899"/>
    <w:rsid w:val="00050E76"/>
    <w:rsid w:val="00053921"/>
    <w:rsid w:val="00054B44"/>
    <w:rsid w:val="0006006B"/>
    <w:rsid w:val="000600CB"/>
    <w:rsid w:val="00061353"/>
    <w:rsid w:val="0006228D"/>
    <w:rsid w:val="00063594"/>
    <w:rsid w:val="00065DE0"/>
    <w:rsid w:val="0006682E"/>
    <w:rsid w:val="00070ABA"/>
    <w:rsid w:val="00071136"/>
    <w:rsid w:val="0007145C"/>
    <w:rsid w:val="00072BD6"/>
    <w:rsid w:val="00073650"/>
    <w:rsid w:val="00073FDE"/>
    <w:rsid w:val="00075B78"/>
    <w:rsid w:val="000760A3"/>
    <w:rsid w:val="000763E9"/>
    <w:rsid w:val="00082AF5"/>
    <w:rsid w:val="00082CD6"/>
    <w:rsid w:val="00082EA2"/>
    <w:rsid w:val="00082EDB"/>
    <w:rsid w:val="00083E9A"/>
    <w:rsid w:val="0008437D"/>
    <w:rsid w:val="00085AFE"/>
    <w:rsid w:val="00086556"/>
    <w:rsid w:val="000907DC"/>
    <w:rsid w:val="00090F23"/>
    <w:rsid w:val="000928CB"/>
    <w:rsid w:val="000930CD"/>
    <w:rsid w:val="00094800"/>
    <w:rsid w:val="000A0158"/>
    <w:rsid w:val="000A07BD"/>
    <w:rsid w:val="000A2F72"/>
    <w:rsid w:val="000A33A2"/>
    <w:rsid w:val="000A364B"/>
    <w:rsid w:val="000A373D"/>
    <w:rsid w:val="000A41ED"/>
    <w:rsid w:val="000A4358"/>
    <w:rsid w:val="000B05CD"/>
    <w:rsid w:val="000B0730"/>
    <w:rsid w:val="000B1088"/>
    <w:rsid w:val="000B287B"/>
    <w:rsid w:val="000B2BD8"/>
    <w:rsid w:val="000B2EC4"/>
    <w:rsid w:val="000B31FA"/>
    <w:rsid w:val="000B3563"/>
    <w:rsid w:val="000B40D8"/>
    <w:rsid w:val="000B5464"/>
    <w:rsid w:val="000B6B27"/>
    <w:rsid w:val="000B6D97"/>
    <w:rsid w:val="000B6F9C"/>
    <w:rsid w:val="000B70E4"/>
    <w:rsid w:val="000C04BC"/>
    <w:rsid w:val="000C4033"/>
    <w:rsid w:val="000C49AF"/>
    <w:rsid w:val="000C53FE"/>
    <w:rsid w:val="000C5E76"/>
    <w:rsid w:val="000C6204"/>
    <w:rsid w:val="000D12DA"/>
    <w:rsid w:val="000D19F4"/>
    <w:rsid w:val="000D1A8A"/>
    <w:rsid w:val="000D58DD"/>
    <w:rsid w:val="000D6179"/>
    <w:rsid w:val="000D6671"/>
    <w:rsid w:val="000D6749"/>
    <w:rsid w:val="000D7C01"/>
    <w:rsid w:val="000E0BD4"/>
    <w:rsid w:val="000E28DB"/>
    <w:rsid w:val="000E3DE5"/>
    <w:rsid w:val="000E469F"/>
    <w:rsid w:val="000E4BD1"/>
    <w:rsid w:val="000E66CF"/>
    <w:rsid w:val="000F01B8"/>
    <w:rsid w:val="000F046A"/>
    <w:rsid w:val="000F181B"/>
    <w:rsid w:val="000F1AA9"/>
    <w:rsid w:val="000F1F42"/>
    <w:rsid w:val="000F2AE2"/>
    <w:rsid w:val="000F2BFF"/>
    <w:rsid w:val="000F2F18"/>
    <w:rsid w:val="000F3A03"/>
    <w:rsid w:val="001006A0"/>
    <w:rsid w:val="001010BA"/>
    <w:rsid w:val="00102063"/>
    <w:rsid w:val="00102D79"/>
    <w:rsid w:val="001043D1"/>
    <w:rsid w:val="001052CB"/>
    <w:rsid w:val="0010541C"/>
    <w:rsid w:val="00105770"/>
    <w:rsid w:val="00105C16"/>
    <w:rsid w:val="00105DF7"/>
    <w:rsid w:val="00106F93"/>
    <w:rsid w:val="00111D50"/>
    <w:rsid w:val="00112075"/>
    <w:rsid w:val="00112539"/>
    <w:rsid w:val="001127D5"/>
    <w:rsid w:val="00112BA4"/>
    <w:rsid w:val="00112F44"/>
    <w:rsid w:val="00113B8E"/>
    <w:rsid w:val="00114A7C"/>
    <w:rsid w:val="001151AE"/>
    <w:rsid w:val="00115FD5"/>
    <w:rsid w:val="001164AA"/>
    <w:rsid w:val="00117588"/>
    <w:rsid w:val="001177A5"/>
    <w:rsid w:val="00117F59"/>
    <w:rsid w:val="0012053C"/>
    <w:rsid w:val="00120C4C"/>
    <w:rsid w:val="00122363"/>
    <w:rsid w:val="001229EF"/>
    <w:rsid w:val="001255A9"/>
    <w:rsid w:val="001255F5"/>
    <w:rsid w:val="00125D45"/>
    <w:rsid w:val="00127265"/>
    <w:rsid w:val="0012754C"/>
    <w:rsid w:val="00130A27"/>
    <w:rsid w:val="001342C7"/>
    <w:rsid w:val="00134B66"/>
    <w:rsid w:val="0013585C"/>
    <w:rsid w:val="001374DA"/>
    <w:rsid w:val="00142261"/>
    <w:rsid w:val="00142954"/>
    <w:rsid w:val="00144F69"/>
    <w:rsid w:val="00145EE9"/>
    <w:rsid w:val="001460E0"/>
    <w:rsid w:val="001468AB"/>
    <w:rsid w:val="00146EE9"/>
    <w:rsid w:val="001472F0"/>
    <w:rsid w:val="00147F71"/>
    <w:rsid w:val="00150A6E"/>
    <w:rsid w:val="00150FAC"/>
    <w:rsid w:val="0015254F"/>
    <w:rsid w:val="0015482F"/>
    <w:rsid w:val="00154EC4"/>
    <w:rsid w:val="00156577"/>
    <w:rsid w:val="001573BD"/>
    <w:rsid w:val="0015792E"/>
    <w:rsid w:val="00160810"/>
    <w:rsid w:val="00161DEB"/>
    <w:rsid w:val="00162D5A"/>
    <w:rsid w:val="0016304B"/>
    <w:rsid w:val="0016318F"/>
    <w:rsid w:val="0016468A"/>
    <w:rsid w:val="00165CD4"/>
    <w:rsid w:val="0017070E"/>
    <w:rsid w:val="001711F2"/>
    <w:rsid w:val="0017224A"/>
    <w:rsid w:val="001742F2"/>
    <w:rsid w:val="00174C2E"/>
    <w:rsid w:val="00174F02"/>
    <w:rsid w:val="00175175"/>
    <w:rsid w:val="0018376C"/>
    <w:rsid w:val="0018380A"/>
    <w:rsid w:val="00184009"/>
    <w:rsid w:val="001841D0"/>
    <w:rsid w:val="00184228"/>
    <w:rsid w:val="00184D1C"/>
    <w:rsid w:val="001861BE"/>
    <w:rsid w:val="0018662D"/>
    <w:rsid w:val="00187CFC"/>
    <w:rsid w:val="00190CDA"/>
    <w:rsid w:val="00191616"/>
    <w:rsid w:val="00192EE5"/>
    <w:rsid w:val="00193779"/>
    <w:rsid w:val="00194336"/>
    <w:rsid w:val="00197391"/>
    <w:rsid w:val="00197422"/>
    <w:rsid w:val="00197427"/>
    <w:rsid w:val="00197772"/>
    <w:rsid w:val="001A1109"/>
    <w:rsid w:val="001A21B4"/>
    <w:rsid w:val="001A253E"/>
    <w:rsid w:val="001A3A62"/>
    <w:rsid w:val="001A3CE7"/>
    <w:rsid w:val="001A4873"/>
    <w:rsid w:val="001A5CF5"/>
    <w:rsid w:val="001A6157"/>
    <w:rsid w:val="001A66E2"/>
    <w:rsid w:val="001B061E"/>
    <w:rsid w:val="001B29EF"/>
    <w:rsid w:val="001B39D2"/>
    <w:rsid w:val="001B3A58"/>
    <w:rsid w:val="001B41CA"/>
    <w:rsid w:val="001B42AE"/>
    <w:rsid w:val="001B488D"/>
    <w:rsid w:val="001B4BF8"/>
    <w:rsid w:val="001B665F"/>
    <w:rsid w:val="001B6F97"/>
    <w:rsid w:val="001B72DE"/>
    <w:rsid w:val="001B7B14"/>
    <w:rsid w:val="001C0083"/>
    <w:rsid w:val="001C0DCA"/>
    <w:rsid w:val="001C1407"/>
    <w:rsid w:val="001C4326"/>
    <w:rsid w:val="001C4335"/>
    <w:rsid w:val="001C6052"/>
    <w:rsid w:val="001C665E"/>
    <w:rsid w:val="001C7025"/>
    <w:rsid w:val="001D0DF6"/>
    <w:rsid w:val="001D3541"/>
    <w:rsid w:val="001D3E4E"/>
    <w:rsid w:val="001D57FB"/>
    <w:rsid w:val="001D6234"/>
    <w:rsid w:val="001D676D"/>
    <w:rsid w:val="001D6F2D"/>
    <w:rsid w:val="001E0BE1"/>
    <w:rsid w:val="001E1EE4"/>
    <w:rsid w:val="001E211D"/>
    <w:rsid w:val="001E254A"/>
    <w:rsid w:val="001E3B7C"/>
    <w:rsid w:val="001E3B9D"/>
    <w:rsid w:val="001E6730"/>
    <w:rsid w:val="001E7386"/>
    <w:rsid w:val="001F1473"/>
    <w:rsid w:val="001F2D8C"/>
    <w:rsid w:val="001F315C"/>
    <w:rsid w:val="001F34D3"/>
    <w:rsid w:val="001F3DD1"/>
    <w:rsid w:val="001F45A7"/>
    <w:rsid w:val="001F47FD"/>
    <w:rsid w:val="001F5A50"/>
    <w:rsid w:val="001F5E27"/>
    <w:rsid w:val="001F668C"/>
    <w:rsid w:val="001F7B26"/>
    <w:rsid w:val="0020027C"/>
    <w:rsid w:val="00200906"/>
    <w:rsid w:val="00200E93"/>
    <w:rsid w:val="00201A01"/>
    <w:rsid w:val="00204287"/>
    <w:rsid w:val="00204361"/>
    <w:rsid w:val="00204CE2"/>
    <w:rsid w:val="00204E81"/>
    <w:rsid w:val="00205204"/>
    <w:rsid w:val="00205F7C"/>
    <w:rsid w:val="0020754B"/>
    <w:rsid w:val="00207C3D"/>
    <w:rsid w:val="0021030F"/>
    <w:rsid w:val="002104D3"/>
    <w:rsid w:val="00211582"/>
    <w:rsid w:val="00212C89"/>
    <w:rsid w:val="00213A33"/>
    <w:rsid w:val="0021520E"/>
    <w:rsid w:val="00215590"/>
    <w:rsid w:val="0021606E"/>
    <w:rsid w:val="00216614"/>
    <w:rsid w:val="00216A12"/>
    <w:rsid w:val="002174EA"/>
    <w:rsid w:val="0021763B"/>
    <w:rsid w:val="002223BD"/>
    <w:rsid w:val="00222E8D"/>
    <w:rsid w:val="00223569"/>
    <w:rsid w:val="00223A1E"/>
    <w:rsid w:val="002258D1"/>
    <w:rsid w:val="00226497"/>
    <w:rsid w:val="00226B70"/>
    <w:rsid w:val="00226F79"/>
    <w:rsid w:val="002279A8"/>
    <w:rsid w:val="002305AD"/>
    <w:rsid w:val="002317B1"/>
    <w:rsid w:val="00232E9F"/>
    <w:rsid w:val="00232FFD"/>
    <w:rsid w:val="00235C0C"/>
    <w:rsid w:val="0023729B"/>
    <w:rsid w:val="002373BC"/>
    <w:rsid w:val="002375AC"/>
    <w:rsid w:val="0024054C"/>
    <w:rsid w:val="0024067C"/>
    <w:rsid w:val="00240ABD"/>
    <w:rsid w:val="0024104B"/>
    <w:rsid w:val="00241D77"/>
    <w:rsid w:val="00245748"/>
    <w:rsid w:val="00245E46"/>
    <w:rsid w:val="00246DB1"/>
    <w:rsid w:val="002476B5"/>
    <w:rsid w:val="00247DCF"/>
    <w:rsid w:val="00251776"/>
    <w:rsid w:val="002520CC"/>
    <w:rsid w:val="00253D3A"/>
    <w:rsid w:val="00253ECF"/>
    <w:rsid w:val="00254044"/>
    <w:rsid w:val="002546A1"/>
    <w:rsid w:val="00254AF1"/>
    <w:rsid w:val="00255FEA"/>
    <w:rsid w:val="002569CD"/>
    <w:rsid w:val="00256E68"/>
    <w:rsid w:val="0025702C"/>
    <w:rsid w:val="002575E8"/>
    <w:rsid w:val="00257EF1"/>
    <w:rsid w:val="002601C1"/>
    <w:rsid w:val="00261BD3"/>
    <w:rsid w:val="00262075"/>
    <w:rsid w:val="00262178"/>
    <w:rsid w:val="002624D4"/>
    <w:rsid w:val="002625DD"/>
    <w:rsid w:val="002628F4"/>
    <w:rsid w:val="00263945"/>
    <w:rsid w:val="00267F19"/>
    <w:rsid w:val="0027044B"/>
    <w:rsid w:val="00270A13"/>
    <w:rsid w:val="00271583"/>
    <w:rsid w:val="00272C04"/>
    <w:rsid w:val="00273BBE"/>
    <w:rsid w:val="00274055"/>
    <w:rsid w:val="00275132"/>
    <w:rsid w:val="00275D08"/>
    <w:rsid w:val="00277478"/>
    <w:rsid w:val="00280157"/>
    <w:rsid w:val="00280885"/>
    <w:rsid w:val="0028174E"/>
    <w:rsid w:val="00282A00"/>
    <w:rsid w:val="002839AF"/>
    <w:rsid w:val="00285080"/>
    <w:rsid w:val="002858E3"/>
    <w:rsid w:val="002870A3"/>
    <w:rsid w:val="0029028E"/>
    <w:rsid w:val="002909E7"/>
    <w:rsid w:val="002917B6"/>
    <w:rsid w:val="0029190A"/>
    <w:rsid w:val="00292C5A"/>
    <w:rsid w:val="002940A0"/>
    <w:rsid w:val="00294C7A"/>
    <w:rsid w:val="00295241"/>
    <w:rsid w:val="00296518"/>
    <w:rsid w:val="002967E7"/>
    <w:rsid w:val="002A2378"/>
    <w:rsid w:val="002A4DFC"/>
    <w:rsid w:val="002A7AC9"/>
    <w:rsid w:val="002A7D4F"/>
    <w:rsid w:val="002B047D"/>
    <w:rsid w:val="002B1AA5"/>
    <w:rsid w:val="002B413C"/>
    <w:rsid w:val="002B732B"/>
    <w:rsid w:val="002B743E"/>
    <w:rsid w:val="002B76A7"/>
    <w:rsid w:val="002B7A79"/>
    <w:rsid w:val="002B7BEC"/>
    <w:rsid w:val="002B7CCB"/>
    <w:rsid w:val="002C0419"/>
    <w:rsid w:val="002C20D5"/>
    <w:rsid w:val="002C2219"/>
    <w:rsid w:val="002C2552"/>
    <w:rsid w:val="002C2AAD"/>
    <w:rsid w:val="002C2C8B"/>
    <w:rsid w:val="002C3124"/>
    <w:rsid w:val="002C380A"/>
    <w:rsid w:val="002C38C1"/>
    <w:rsid w:val="002C3969"/>
    <w:rsid w:val="002C3A76"/>
    <w:rsid w:val="002C42BB"/>
    <w:rsid w:val="002C4884"/>
    <w:rsid w:val="002C55A6"/>
    <w:rsid w:val="002C6813"/>
    <w:rsid w:val="002C79DA"/>
    <w:rsid w:val="002D00CC"/>
    <w:rsid w:val="002D0DF2"/>
    <w:rsid w:val="002D238C"/>
    <w:rsid w:val="002D23BD"/>
    <w:rsid w:val="002D62A0"/>
    <w:rsid w:val="002D6F07"/>
    <w:rsid w:val="002E0B47"/>
    <w:rsid w:val="002E0F22"/>
    <w:rsid w:val="002E4761"/>
    <w:rsid w:val="002E5427"/>
    <w:rsid w:val="002E5FE3"/>
    <w:rsid w:val="002E6C56"/>
    <w:rsid w:val="002E705E"/>
    <w:rsid w:val="002F1679"/>
    <w:rsid w:val="002F2C24"/>
    <w:rsid w:val="002F3A0D"/>
    <w:rsid w:val="002F4685"/>
    <w:rsid w:val="002F49AA"/>
    <w:rsid w:val="002F57CA"/>
    <w:rsid w:val="002F60A1"/>
    <w:rsid w:val="002F62E1"/>
    <w:rsid w:val="002F6D44"/>
    <w:rsid w:val="002F7213"/>
    <w:rsid w:val="002F76C9"/>
    <w:rsid w:val="003000D7"/>
    <w:rsid w:val="0030190C"/>
    <w:rsid w:val="00301EEF"/>
    <w:rsid w:val="00302FE1"/>
    <w:rsid w:val="00303817"/>
    <w:rsid w:val="0030382F"/>
    <w:rsid w:val="00303A34"/>
    <w:rsid w:val="0030408D"/>
    <w:rsid w:val="0030593F"/>
    <w:rsid w:val="003060E4"/>
    <w:rsid w:val="00307CE6"/>
    <w:rsid w:val="0031023B"/>
    <w:rsid w:val="003103D3"/>
    <w:rsid w:val="00310A6D"/>
    <w:rsid w:val="00310C95"/>
    <w:rsid w:val="00311AE2"/>
    <w:rsid w:val="003139DE"/>
    <w:rsid w:val="003141B5"/>
    <w:rsid w:val="00315496"/>
    <w:rsid w:val="003160E7"/>
    <w:rsid w:val="00316289"/>
    <w:rsid w:val="00316D04"/>
    <w:rsid w:val="0031739E"/>
    <w:rsid w:val="00317DA3"/>
    <w:rsid w:val="00321381"/>
    <w:rsid w:val="0032201D"/>
    <w:rsid w:val="003220E3"/>
    <w:rsid w:val="003235C6"/>
    <w:rsid w:val="00323E98"/>
    <w:rsid w:val="003251C5"/>
    <w:rsid w:val="00325271"/>
    <w:rsid w:val="00326BA0"/>
    <w:rsid w:val="003309CA"/>
    <w:rsid w:val="00332079"/>
    <w:rsid w:val="003325AB"/>
    <w:rsid w:val="003332D1"/>
    <w:rsid w:val="00333884"/>
    <w:rsid w:val="0033412B"/>
    <w:rsid w:val="0033448B"/>
    <w:rsid w:val="00334A7E"/>
    <w:rsid w:val="003355A4"/>
    <w:rsid w:val="00335AA8"/>
    <w:rsid w:val="00335B72"/>
    <w:rsid w:val="00337784"/>
    <w:rsid w:val="00340CE3"/>
    <w:rsid w:val="00341161"/>
    <w:rsid w:val="003429CF"/>
    <w:rsid w:val="00343365"/>
    <w:rsid w:val="00343D04"/>
    <w:rsid w:val="003445F4"/>
    <w:rsid w:val="00347962"/>
    <w:rsid w:val="00350F2B"/>
    <w:rsid w:val="003518DD"/>
    <w:rsid w:val="00352737"/>
    <w:rsid w:val="003531FD"/>
    <w:rsid w:val="00353501"/>
    <w:rsid w:val="00353602"/>
    <w:rsid w:val="00353734"/>
    <w:rsid w:val="003538D4"/>
    <w:rsid w:val="00354698"/>
    <w:rsid w:val="003606F8"/>
    <w:rsid w:val="00361419"/>
    <w:rsid w:val="00361AD0"/>
    <w:rsid w:val="003648EF"/>
    <w:rsid w:val="00365506"/>
    <w:rsid w:val="003673E6"/>
    <w:rsid w:val="00367B48"/>
    <w:rsid w:val="00371A3C"/>
    <w:rsid w:val="00372DEC"/>
    <w:rsid w:val="003741F7"/>
    <w:rsid w:val="0037537F"/>
    <w:rsid w:val="00377264"/>
    <w:rsid w:val="003779D2"/>
    <w:rsid w:val="00380632"/>
    <w:rsid w:val="003817E9"/>
    <w:rsid w:val="00381DE7"/>
    <w:rsid w:val="003830B2"/>
    <w:rsid w:val="003837B2"/>
    <w:rsid w:val="003837BF"/>
    <w:rsid w:val="00385339"/>
    <w:rsid w:val="00385440"/>
    <w:rsid w:val="00385E38"/>
    <w:rsid w:val="00387A39"/>
    <w:rsid w:val="0039325C"/>
    <w:rsid w:val="003952F9"/>
    <w:rsid w:val="00395822"/>
    <w:rsid w:val="00396529"/>
    <w:rsid w:val="0039720A"/>
    <w:rsid w:val="003A045F"/>
    <w:rsid w:val="003A26A5"/>
    <w:rsid w:val="003A2DF7"/>
    <w:rsid w:val="003A2FC4"/>
    <w:rsid w:val="003A3761"/>
    <w:rsid w:val="003A512D"/>
    <w:rsid w:val="003A5FEA"/>
    <w:rsid w:val="003A6A80"/>
    <w:rsid w:val="003A710B"/>
    <w:rsid w:val="003A7701"/>
    <w:rsid w:val="003B1804"/>
    <w:rsid w:val="003B1D10"/>
    <w:rsid w:val="003B26C1"/>
    <w:rsid w:val="003B5032"/>
    <w:rsid w:val="003B5286"/>
    <w:rsid w:val="003B6504"/>
    <w:rsid w:val="003B7033"/>
    <w:rsid w:val="003B7046"/>
    <w:rsid w:val="003C14AB"/>
    <w:rsid w:val="003C16E4"/>
    <w:rsid w:val="003C310C"/>
    <w:rsid w:val="003C6AB7"/>
    <w:rsid w:val="003C6BA2"/>
    <w:rsid w:val="003C76D4"/>
    <w:rsid w:val="003C7C45"/>
    <w:rsid w:val="003D0E95"/>
    <w:rsid w:val="003D1354"/>
    <w:rsid w:val="003D137D"/>
    <w:rsid w:val="003D14DA"/>
    <w:rsid w:val="003D2CC5"/>
    <w:rsid w:val="003D3E5C"/>
    <w:rsid w:val="003D4AC7"/>
    <w:rsid w:val="003D4C69"/>
    <w:rsid w:val="003D59BB"/>
    <w:rsid w:val="003D703A"/>
    <w:rsid w:val="003E01D3"/>
    <w:rsid w:val="003E04C1"/>
    <w:rsid w:val="003E0887"/>
    <w:rsid w:val="003E1227"/>
    <w:rsid w:val="003E1274"/>
    <w:rsid w:val="003E4E90"/>
    <w:rsid w:val="003E5589"/>
    <w:rsid w:val="003E6C1C"/>
    <w:rsid w:val="003E6E6A"/>
    <w:rsid w:val="003E74C8"/>
    <w:rsid w:val="003E74E2"/>
    <w:rsid w:val="003E76C3"/>
    <w:rsid w:val="003E7C46"/>
    <w:rsid w:val="003E7FD2"/>
    <w:rsid w:val="003F1927"/>
    <w:rsid w:val="003F19BD"/>
    <w:rsid w:val="003F2106"/>
    <w:rsid w:val="003F232F"/>
    <w:rsid w:val="003F2C8D"/>
    <w:rsid w:val="003F3588"/>
    <w:rsid w:val="003F3935"/>
    <w:rsid w:val="003F3E43"/>
    <w:rsid w:val="003F4B16"/>
    <w:rsid w:val="003F52A7"/>
    <w:rsid w:val="003F602C"/>
    <w:rsid w:val="003F676C"/>
    <w:rsid w:val="003F7013"/>
    <w:rsid w:val="003F7F6A"/>
    <w:rsid w:val="00400523"/>
    <w:rsid w:val="00400698"/>
    <w:rsid w:val="0040164B"/>
    <w:rsid w:val="0040240C"/>
    <w:rsid w:val="00402625"/>
    <w:rsid w:val="0040572E"/>
    <w:rsid w:val="004107CC"/>
    <w:rsid w:val="00411062"/>
    <w:rsid w:val="00411081"/>
    <w:rsid w:val="00413021"/>
    <w:rsid w:val="00414C35"/>
    <w:rsid w:val="00414FD7"/>
    <w:rsid w:val="004154A5"/>
    <w:rsid w:val="00415AD2"/>
    <w:rsid w:val="0041709B"/>
    <w:rsid w:val="00417113"/>
    <w:rsid w:val="004171B7"/>
    <w:rsid w:val="00424FAD"/>
    <w:rsid w:val="00425EEB"/>
    <w:rsid w:val="00427887"/>
    <w:rsid w:val="004301C6"/>
    <w:rsid w:val="0043279E"/>
    <w:rsid w:val="00432F8F"/>
    <w:rsid w:val="00433011"/>
    <w:rsid w:val="0043478F"/>
    <w:rsid w:val="0043602B"/>
    <w:rsid w:val="004367D2"/>
    <w:rsid w:val="00436BBA"/>
    <w:rsid w:val="004374D1"/>
    <w:rsid w:val="00440BE0"/>
    <w:rsid w:val="0044192F"/>
    <w:rsid w:val="00441D1E"/>
    <w:rsid w:val="00442113"/>
    <w:rsid w:val="004421BA"/>
    <w:rsid w:val="004427CB"/>
    <w:rsid w:val="00442A06"/>
    <w:rsid w:val="00442C1C"/>
    <w:rsid w:val="0044584B"/>
    <w:rsid w:val="00447CB7"/>
    <w:rsid w:val="00450A2A"/>
    <w:rsid w:val="004513FF"/>
    <w:rsid w:val="00451434"/>
    <w:rsid w:val="00452ED4"/>
    <w:rsid w:val="00455CC9"/>
    <w:rsid w:val="0046043C"/>
    <w:rsid w:val="0046052E"/>
    <w:rsid w:val="00460826"/>
    <w:rsid w:val="00460B1E"/>
    <w:rsid w:val="00460EA7"/>
    <w:rsid w:val="0046195B"/>
    <w:rsid w:val="004623DE"/>
    <w:rsid w:val="0046362D"/>
    <w:rsid w:val="0046596D"/>
    <w:rsid w:val="004672F9"/>
    <w:rsid w:val="00471A16"/>
    <w:rsid w:val="00471E87"/>
    <w:rsid w:val="004723A6"/>
    <w:rsid w:val="00472458"/>
    <w:rsid w:val="0047284C"/>
    <w:rsid w:val="00472E3C"/>
    <w:rsid w:val="0047432D"/>
    <w:rsid w:val="00474C22"/>
    <w:rsid w:val="004767EC"/>
    <w:rsid w:val="00476C48"/>
    <w:rsid w:val="00477F59"/>
    <w:rsid w:val="004807CC"/>
    <w:rsid w:val="00483A3D"/>
    <w:rsid w:val="004852AB"/>
    <w:rsid w:val="00487C04"/>
    <w:rsid w:val="0049044E"/>
    <w:rsid w:val="004907E1"/>
    <w:rsid w:val="00490A01"/>
    <w:rsid w:val="00492513"/>
    <w:rsid w:val="00493CF7"/>
    <w:rsid w:val="00494C8E"/>
    <w:rsid w:val="004A035B"/>
    <w:rsid w:val="004A2108"/>
    <w:rsid w:val="004A38D7"/>
    <w:rsid w:val="004A4D16"/>
    <w:rsid w:val="004A5EEC"/>
    <w:rsid w:val="004A638F"/>
    <w:rsid w:val="004A6542"/>
    <w:rsid w:val="004A6960"/>
    <w:rsid w:val="004A778C"/>
    <w:rsid w:val="004B0A56"/>
    <w:rsid w:val="004B14DD"/>
    <w:rsid w:val="004B30EE"/>
    <w:rsid w:val="004B4649"/>
    <w:rsid w:val="004B48C7"/>
    <w:rsid w:val="004B5206"/>
    <w:rsid w:val="004B6F85"/>
    <w:rsid w:val="004C0198"/>
    <w:rsid w:val="004C0E2D"/>
    <w:rsid w:val="004C2E6A"/>
    <w:rsid w:val="004C318B"/>
    <w:rsid w:val="004C3D9D"/>
    <w:rsid w:val="004C5981"/>
    <w:rsid w:val="004C64B8"/>
    <w:rsid w:val="004C79B0"/>
    <w:rsid w:val="004D11BF"/>
    <w:rsid w:val="004D2970"/>
    <w:rsid w:val="004D2A2D"/>
    <w:rsid w:val="004D2CDE"/>
    <w:rsid w:val="004D3B21"/>
    <w:rsid w:val="004D3CA4"/>
    <w:rsid w:val="004D4178"/>
    <w:rsid w:val="004D4423"/>
    <w:rsid w:val="004D479F"/>
    <w:rsid w:val="004D6689"/>
    <w:rsid w:val="004D6AEF"/>
    <w:rsid w:val="004D7FF6"/>
    <w:rsid w:val="004E05B5"/>
    <w:rsid w:val="004E0BB3"/>
    <w:rsid w:val="004E1874"/>
    <w:rsid w:val="004E1D1D"/>
    <w:rsid w:val="004E205F"/>
    <w:rsid w:val="004E2868"/>
    <w:rsid w:val="004E2B42"/>
    <w:rsid w:val="004E3A73"/>
    <w:rsid w:val="004E5A85"/>
    <w:rsid w:val="004E7AC8"/>
    <w:rsid w:val="004E7BD8"/>
    <w:rsid w:val="004F05F4"/>
    <w:rsid w:val="004F0C94"/>
    <w:rsid w:val="004F11DE"/>
    <w:rsid w:val="004F16F7"/>
    <w:rsid w:val="00501694"/>
    <w:rsid w:val="005019AE"/>
    <w:rsid w:val="00502840"/>
    <w:rsid w:val="00502E0E"/>
    <w:rsid w:val="005030C4"/>
    <w:rsid w:val="00503749"/>
    <w:rsid w:val="00503D59"/>
    <w:rsid w:val="00504CF4"/>
    <w:rsid w:val="005053FE"/>
    <w:rsid w:val="0050635B"/>
    <w:rsid w:val="005075B3"/>
    <w:rsid w:val="005118D8"/>
    <w:rsid w:val="00511BBB"/>
    <w:rsid w:val="005140C6"/>
    <w:rsid w:val="00514C82"/>
    <w:rsid w:val="005151C2"/>
    <w:rsid w:val="00516D53"/>
    <w:rsid w:val="005205B8"/>
    <w:rsid w:val="00520869"/>
    <w:rsid w:val="005241CA"/>
    <w:rsid w:val="0052464C"/>
    <w:rsid w:val="00524BB1"/>
    <w:rsid w:val="00524D7D"/>
    <w:rsid w:val="00525B75"/>
    <w:rsid w:val="00526D00"/>
    <w:rsid w:val="00526FB5"/>
    <w:rsid w:val="005275E8"/>
    <w:rsid w:val="005302CD"/>
    <w:rsid w:val="005308D9"/>
    <w:rsid w:val="005309FE"/>
    <w:rsid w:val="00530AC6"/>
    <w:rsid w:val="00530CA2"/>
    <w:rsid w:val="0053199F"/>
    <w:rsid w:val="00531E12"/>
    <w:rsid w:val="005324E9"/>
    <w:rsid w:val="00532874"/>
    <w:rsid w:val="00533715"/>
    <w:rsid w:val="00533B90"/>
    <w:rsid w:val="0053427B"/>
    <w:rsid w:val="00534893"/>
    <w:rsid w:val="00536FC3"/>
    <w:rsid w:val="0053700D"/>
    <w:rsid w:val="005406A9"/>
    <w:rsid w:val="005410F8"/>
    <w:rsid w:val="00541A8E"/>
    <w:rsid w:val="005424F9"/>
    <w:rsid w:val="005448EC"/>
    <w:rsid w:val="00545963"/>
    <w:rsid w:val="005462C7"/>
    <w:rsid w:val="005467E8"/>
    <w:rsid w:val="00550256"/>
    <w:rsid w:val="0055046D"/>
    <w:rsid w:val="00551472"/>
    <w:rsid w:val="005515E6"/>
    <w:rsid w:val="00551C19"/>
    <w:rsid w:val="00551D82"/>
    <w:rsid w:val="00552B1F"/>
    <w:rsid w:val="00553165"/>
    <w:rsid w:val="00553742"/>
    <w:rsid w:val="00553958"/>
    <w:rsid w:val="00554940"/>
    <w:rsid w:val="00556BB7"/>
    <w:rsid w:val="00557159"/>
    <w:rsid w:val="0055763D"/>
    <w:rsid w:val="00560F20"/>
    <w:rsid w:val="00561516"/>
    <w:rsid w:val="00561DF4"/>
    <w:rsid w:val="00562018"/>
    <w:rsid w:val="005621F2"/>
    <w:rsid w:val="00562AF7"/>
    <w:rsid w:val="00563CD6"/>
    <w:rsid w:val="00563D1C"/>
    <w:rsid w:val="00566A56"/>
    <w:rsid w:val="00567B58"/>
    <w:rsid w:val="00570E49"/>
    <w:rsid w:val="005711A5"/>
    <w:rsid w:val="005711F6"/>
    <w:rsid w:val="00571223"/>
    <w:rsid w:val="00571839"/>
    <w:rsid w:val="005718A6"/>
    <w:rsid w:val="005724FD"/>
    <w:rsid w:val="0057279C"/>
    <w:rsid w:val="00572CEF"/>
    <w:rsid w:val="00573F66"/>
    <w:rsid w:val="005747E5"/>
    <w:rsid w:val="005763E0"/>
    <w:rsid w:val="005765F7"/>
    <w:rsid w:val="00581136"/>
    <w:rsid w:val="00581EB8"/>
    <w:rsid w:val="00582365"/>
    <w:rsid w:val="00582D7C"/>
    <w:rsid w:val="005839E7"/>
    <w:rsid w:val="00583C52"/>
    <w:rsid w:val="0058437F"/>
    <w:rsid w:val="00585E09"/>
    <w:rsid w:val="00586117"/>
    <w:rsid w:val="00586EB3"/>
    <w:rsid w:val="00587B67"/>
    <w:rsid w:val="00590A6B"/>
    <w:rsid w:val="00593149"/>
    <w:rsid w:val="00593274"/>
    <w:rsid w:val="005A059A"/>
    <w:rsid w:val="005A1430"/>
    <w:rsid w:val="005A27CA"/>
    <w:rsid w:val="005A3BAA"/>
    <w:rsid w:val="005A43BD"/>
    <w:rsid w:val="005A53F4"/>
    <w:rsid w:val="005A68B7"/>
    <w:rsid w:val="005A6FD3"/>
    <w:rsid w:val="005A79E5"/>
    <w:rsid w:val="005B0D21"/>
    <w:rsid w:val="005B0D71"/>
    <w:rsid w:val="005B1380"/>
    <w:rsid w:val="005B3948"/>
    <w:rsid w:val="005B4B0B"/>
    <w:rsid w:val="005B5549"/>
    <w:rsid w:val="005B6857"/>
    <w:rsid w:val="005C015A"/>
    <w:rsid w:val="005C0702"/>
    <w:rsid w:val="005C240F"/>
    <w:rsid w:val="005C2929"/>
    <w:rsid w:val="005C2A92"/>
    <w:rsid w:val="005C36E2"/>
    <w:rsid w:val="005C7415"/>
    <w:rsid w:val="005D034C"/>
    <w:rsid w:val="005D1532"/>
    <w:rsid w:val="005D1E68"/>
    <w:rsid w:val="005D1F11"/>
    <w:rsid w:val="005D2FE5"/>
    <w:rsid w:val="005D405D"/>
    <w:rsid w:val="005D41CC"/>
    <w:rsid w:val="005D749A"/>
    <w:rsid w:val="005E226E"/>
    <w:rsid w:val="005E2636"/>
    <w:rsid w:val="005E2FC2"/>
    <w:rsid w:val="005E3035"/>
    <w:rsid w:val="005F1C1D"/>
    <w:rsid w:val="005F21BF"/>
    <w:rsid w:val="005F545C"/>
    <w:rsid w:val="005F56D5"/>
    <w:rsid w:val="005F67B5"/>
    <w:rsid w:val="005F7D9B"/>
    <w:rsid w:val="00600DC6"/>
    <w:rsid w:val="006015D7"/>
    <w:rsid w:val="00601B21"/>
    <w:rsid w:val="006041F0"/>
    <w:rsid w:val="006042B2"/>
    <w:rsid w:val="0060571A"/>
    <w:rsid w:val="00605C6D"/>
    <w:rsid w:val="0060767B"/>
    <w:rsid w:val="00612052"/>
    <w:rsid w:val="006120CA"/>
    <w:rsid w:val="0061443A"/>
    <w:rsid w:val="00617C0A"/>
    <w:rsid w:val="00624174"/>
    <w:rsid w:val="00625426"/>
    <w:rsid w:val="00626CF8"/>
    <w:rsid w:val="006273CB"/>
    <w:rsid w:val="006275DB"/>
    <w:rsid w:val="006278CD"/>
    <w:rsid w:val="00630E6F"/>
    <w:rsid w:val="006314AF"/>
    <w:rsid w:val="006323EF"/>
    <w:rsid w:val="00633367"/>
    <w:rsid w:val="00634003"/>
    <w:rsid w:val="00634ED8"/>
    <w:rsid w:val="0063530F"/>
    <w:rsid w:val="00635A40"/>
    <w:rsid w:val="00636D7D"/>
    <w:rsid w:val="00637408"/>
    <w:rsid w:val="00637E3C"/>
    <w:rsid w:val="0064121D"/>
    <w:rsid w:val="0064151A"/>
    <w:rsid w:val="006416ED"/>
    <w:rsid w:val="00642868"/>
    <w:rsid w:val="006432E7"/>
    <w:rsid w:val="00644FF1"/>
    <w:rsid w:val="00645DD8"/>
    <w:rsid w:val="006465FB"/>
    <w:rsid w:val="00646E13"/>
    <w:rsid w:val="006476BA"/>
    <w:rsid w:val="00647A27"/>
    <w:rsid w:val="00647AFE"/>
    <w:rsid w:val="00647E3A"/>
    <w:rsid w:val="00650417"/>
    <w:rsid w:val="006512BC"/>
    <w:rsid w:val="00651B36"/>
    <w:rsid w:val="00653A5A"/>
    <w:rsid w:val="0065414F"/>
    <w:rsid w:val="006545D6"/>
    <w:rsid w:val="00654D6A"/>
    <w:rsid w:val="006554AC"/>
    <w:rsid w:val="006555C2"/>
    <w:rsid w:val="00655F2C"/>
    <w:rsid w:val="00656044"/>
    <w:rsid w:val="006560D7"/>
    <w:rsid w:val="0065617D"/>
    <w:rsid w:val="00656F28"/>
    <w:rsid w:val="0065703D"/>
    <w:rsid w:val="006575F4"/>
    <w:rsid w:val="006579E6"/>
    <w:rsid w:val="00660682"/>
    <w:rsid w:val="00660B87"/>
    <w:rsid w:val="00660F74"/>
    <w:rsid w:val="006620E5"/>
    <w:rsid w:val="00663EDC"/>
    <w:rsid w:val="00671078"/>
    <w:rsid w:val="0067156A"/>
    <w:rsid w:val="006749CC"/>
    <w:rsid w:val="00674E89"/>
    <w:rsid w:val="006758CA"/>
    <w:rsid w:val="00676356"/>
    <w:rsid w:val="006776D4"/>
    <w:rsid w:val="006807A4"/>
    <w:rsid w:val="00680A04"/>
    <w:rsid w:val="006852FF"/>
    <w:rsid w:val="00686D80"/>
    <w:rsid w:val="00687135"/>
    <w:rsid w:val="00692791"/>
    <w:rsid w:val="00692A66"/>
    <w:rsid w:val="00694895"/>
    <w:rsid w:val="00694BB7"/>
    <w:rsid w:val="00695731"/>
    <w:rsid w:val="0069716B"/>
    <w:rsid w:val="00697E2E"/>
    <w:rsid w:val="006A08BB"/>
    <w:rsid w:val="006A25A2"/>
    <w:rsid w:val="006A3B87"/>
    <w:rsid w:val="006A3C01"/>
    <w:rsid w:val="006A3C38"/>
    <w:rsid w:val="006A65A0"/>
    <w:rsid w:val="006B0A88"/>
    <w:rsid w:val="006B0E73"/>
    <w:rsid w:val="006B1E3D"/>
    <w:rsid w:val="006B280F"/>
    <w:rsid w:val="006B4993"/>
    <w:rsid w:val="006B4A4D"/>
    <w:rsid w:val="006B4E19"/>
    <w:rsid w:val="006B5695"/>
    <w:rsid w:val="006B62E6"/>
    <w:rsid w:val="006B7B2E"/>
    <w:rsid w:val="006B7C62"/>
    <w:rsid w:val="006C1518"/>
    <w:rsid w:val="006C3DC6"/>
    <w:rsid w:val="006C56C1"/>
    <w:rsid w:val="006C78EB"/>
    <w:rsid w:val="006D1660"/>
    <w:rsid w:val="006D1920"/>
    <w:rsid w:val="006D63E5"/>
    <w:rsid w:val="006E1753"/>
    <w:rsid w:val="006E2886"/>
    <w:rsid w:val="006E3911"/>
    <w:rsid w:val="006E6000"/>
    <w:rsid w:val="006E69F4"/>
    <w:rsid w:val="006F1333"/>
    <w:rsid w:val="006F1B67"/>
    <w:rsid w:val="006F2D69"/>
    <w:rsid w:val="006F33BE"/>
    <w:rsid w:val="006F4D9C"/>
    <w:rsid w:val="0070091D"/>
    <w:rsid w:val="0070140D"/>
    <w:rsid w:val="00701F39"/>
    <w:rsid w:val="00702854"/>
    <w:rsid w:val="007032B2"/>
    <w:rsid w:val="007037DA"/>
    <w:rsid w:val="00703967"/>
    <w:rsid w:val="00703ACA"/>
    <w:rsid w:val="007046E4"/>
    <w:rsid w:val="00704A9E"/>
    <w:rsid w:val="00705AF1"/>
    <w:rsid w:val="0070738D"/>
    <w:rsid w:val="0071092D"/>
    <w:rsid w:val="007117BD"/>
    <w:rsid w:val="007123B6"/>
    <w:rsid w:val="007136B2"/>
    <w:rsid w:val="007155C4"/>
    <w:rsid w:val="00715651"/>
    <w:rsid w:val="00715849"/>
    <w:rsid w:val="00715D55"/>
    <w:rsid w:val="00716384"/>
    <w:rsid w:val="0071741C"/>
    <w:rsid w:val="0072030A"/>
    <w:rsid w:val="00721C4B"/>
    <w:rsid w:val="00722748"/>
    <w:rsid w:val="00722B18"/>
    <w:rsid w:val="007240D2"/>
    <w:rsid w:val="007243F6"/>
    <w:rsid w:val="00725709"/>
    <w:rsid w:val="007258CB"/>
    <w:rsid w:val="0072797A"/>
    <w:rsid w:val="00730730"/>
    <w:rsid w:val="007335F1"/>
    <w:rsid w:val="0073581E"/>
    <w:rsid w:val="007366A2"/>
    <w:rsid w:val="0073788C"/>
    <w:rsid w:val="007414C7"/>
    <w:rsid w:val="00742942"/>
    <w:rsid w:val="00742B90"/>
    <w:rsid w:val="0074434D"/>
    <w:rsid w:val="00744F19"/>
    <w:rsid w:val="007453D5"/>
    <w:rsid w:val="00745F27"/>
    <w:rsid w:val="00750D2B"/>
    <w:rsid w:val="00751FF3"/>
    <w:rsid w:val="00752E53"/>
    <w:rsid w:val="00753B0E"/>
    <w:rsid w:val="007547EC"/>
    <w:rsid w:val="00754E90"/>
    <w:rsid w:val="007557FC"/>
    <w:rsid w:val="00755AC7"/>
    <w:rsid w:val="00755EDC"/>
    <w:rsid w:val="00756234"/>
    <w:rsid w:val="007570C4"/>
    <w:rsid w:val="0075740C"/>
    <w:rsid w:val="007576B0"/>
    <w:rsid w:val="007603F4"/>
    <w:rsid w:val="007605B8"/>
    <w:rsid w:val="00760D2A"/>
    <w:rsid w:val="00760D6B"/>
    <w:rsid w:val="00760E6B"/>
    <w:rsid w:val="007611E2"/>
    <w:rsid w:val="007626BF"/>
    <w:rsid w:val="00764E55"/>
    <w:rsid w:val="0076634E"/>
    <w:rsid w:val="007703A8"/>
    <w:rsid w:val="00770609"/>
    <w:rsid w:val="007706E3"/>
    <w:rsid w:val="00770ACC"/>
    <w:rsid w:val="00771B1E"/>
    <w:rsid w:val="00773C95"/>
    <w:rsid w:val="00775057"/>
    <w:rsid w:val="00775E14"/>
    <w:rsid w:val="00777AAD"/>
    <w:rsid w:val="0078171E"/>
    <w:rsid w:val="0078227A"/>
    <w:rsid w:val="007833C8"/>
    <w:rsid w:val="0078658E"/>
    <w:rsid w:val="007870E1"/>
    <w:rsid w:val="00791C3E"/>
    <w:rsid w:val="007920E2"/>
    <w:rsid w:val="0079566E"/>
    <w:rsid w:val="00795B34"/>
    <w:rsid w:val="007979D9"/>
    <w:rsid w:val="007A067F"/>
    <w:rsid w:val="007A0ED2"/>
    <w:rsid w:val="007A1A66"/>
    <w:rsid w:val="007A4760"/>
    <w:rsid w:val="007A6772"/>
    <w:rsid w:val="007A68C0"/>
    <w:rsid w:val="007B0709"/>
    <w:rsid w:val="007B1770"/>
    <w:rsid w:val="007B4D3E"/>
    <w:rsid w:val="007B61AB"/>
    <w:rsid w:val="007B6224"/>
    <w:rsid w:val="007B6423"/>
    <w:rsid w:val="007B6C41"/>
    <w:rsid w:val="007B7C70"/>
    <w:rsid w:val="007B7DEB"/>
    <w:rsid w:val="007C0449"/>
    <w:rsid w:val="007C0D6E"/>
    <w:rsid w:val="007C187A"/>
    <w:rsid w:val="007C1AD8"/>
    <w:rsid w:val="007C326D"/>
    <w:rsid w:val="007C3A0F"/>
    <w:rsid w:val="007C43B6"/>
    <w:rsid w:val="007C54C8"/>
    <w:rsid w:val="007C6DF3"/>
    <w:rsid w:val="007C7B8F"/>
    <w:rsid w:val="007D06A3"/>
    <w:rsid w:val="007D0C2F"/>
    <w:rsid w:val="007D0CAD"/>
    <w:rsid w:val="007D0E61"/>
    <w:rsid w:val="007D2151"/>
    <w:rsid w:val="007D25CD"/>
    <w:rsid w:val="007D3688"/>
    <w:rsid w:val="007D37EC"/>
    <w:rsid w:val="007D39D9"/>
    <w:rsid w:val="007D3B90"/>
    <w:rsid w:val="007D42CC"/>
    <w:rsid w:val="007D4569"/>
    <w:rsid w:val="007D4786"/>
    <w:rsid w:val="007D4C94"/>
    <w:rsid w:val="007D5CBF"/>
    <w:rsid w:val="007D5DE4"/>
    <w:rsid w:val="007D6681"/>
    <w:rsid w:val="007D7C3A"/>
    <w:rsid w:val="007D7E16"/>
    <w:rsid w:val="007E0719"/>
    <w:rsid w:val="007E0777"/>
    <w:rsid w:val="007E1341"/>
    <w:rsid w:val="007E1B41"/>
    <w:rsid w:val="007E1EC4"/>
    <w:rsid w:val="007E30B9"/>
    <w:rsid w:val="007E56CE"/>
    <w:rsid w:val="007E5F96"/>
    <w:rsid w:val="007E74F1"/>
    <w:rsid w:val="007E7801"/>
    <w:rsid w:val="007F0F0C"/>
    <w:rsid w:val="007F1288"/>
    <w:rsid w:val="007F1320"/>
    <w:rsid w:val="007F35BB"/>
    <w:rsid w:val="007F3E11"/>
    <w:rsid w:val="007F4215"/>
    <w:rsid w:val="007F5733"/>
    <w:rsid w:val="007F5C28"/>
    <w:rsid w:val="007F5E33"/>
    <w:rsid w:val="007F5F24"/>
    <w:rsid w:val="00800438"/>
    <w:rsid w:val="00800A8A"/>
    <w:rsid w:val="008014F9"/>
    <w:rsid w:val="0080155C"/>
    <w:rsid w:val="00801C37"/>
    <w:rsid w:val="00802EE3"/>
    <w:rsid w:val="00802F2E"/>
    <w:rsid w:val="00804223"/>
    <w:rsid w:val="008052E1"/>
    <w:rsid w:val="00807602"/>
    <w:rsid w:val="0081113C"/>
    <w:rsid w:val="00811EEB"/>
    <w:rsid w:val="00812D90"/>
    <w:rsid w:val="0081393D"/>
    <w:rsid w:val="00814EA9"/>
    <w:rsid w:val="008158F8"/>
    <w:rsid w:val="00815B4B"/>
    <w:rsid w:val="0081602E"/>
    <w:rsid w:val="00816AD7"/>
    <w:rsid w:val="00816E35"/>
    <w:rsid w:val="008172E2"/>
    <w:rsid w:val="0082081A"/>
    <w:rsid w:val="00820C6F"/>
    <w:rsid w:val="008210CE"/>
    <w:rsid w:val="008226D4"/>
    <w:rsid w:val="00822F2C"/>
    <w:rsid w:val="00823D25"/>
    <w:rsid w:val="00823DEE"/>
    <w:rsid w:val="00823FEA"/>
    <w:rsid w:val="00825C36"/>
    <w:rsid w:val="008305E8"/>
    <w:rsid w:val="00831618"/>
    <w:rsid w:val="00832166"/>
    <w:rsid w:val="00833053"/>
    <w:rsid w:val="008334BF"/>
    <w:rsid w:val="00833ED7"/>
    <w:rsid w:val="00834EC2"/>
    <w:rsid w:val="0083599D"/>
    <w:rsid w:val="00836165"/>
    <w:rsid w:val="008365B2"/>
    <w:rsid w:val="00837E70"/>
    <w:rsid w:val="00841839"/>
    <w:rsid w:val="0084250E"/>
    <w:rsid w:val="00844CAD"/>
    <w:rsid w:val="0084624F"/>
    <w:rsid w:val="0084640C"/>
    <w:rsid w:val="008503D8"/>
    <w:rsid w:val="00852369"/>
    <w:rsid w:val="00852C5D"/>
    <w:rsid w:val="00853297"/>
    <w:rsid w:val="00854639"/>
    <w:rsid w:val="0085534C"/>
    <w:rsid w:val="0085540A"/>
    <w:rsid w:val="00856088"/>
    <w:rsid w:val="00856265"/>
    <w:rsid w:val="00856638"/>
    <w:rsid w:val="00857F08"/>
    <w:rsid w:val="00860826"/>
    <w:rsid w:val="00860E21"/>
    <w:rsid w:val="00861F1E"/>
    <w:rsid w:val="00862336"/>
    <w:rsid w:val="00862C5E"/>
    <w:rsid w:val="00862E5F"/>
    <w:rsid w:val="00863117"/>
    <w:rsid w:val="0086388B"/>
    <w:rsid w:val="008642E5"/>
    <w:rsid w:val="00864488"/>
    <w:rsid w:val="008649E8"/>
    <w:rsid w:val="00870045"/>
    <w:rsid w:val="00870A36"/>
    <w:rsid w:val="00871C7C"/>
    <w:rsid w:val="008724B6"/>
    <w:rsid w:val="00872D1C"/>
    <w:rsid w:val="00872D93"/>
    <w:rsid w:val="00872FE0"/>
    <w:rsid w:val="008753CB"/>
    <w:rsid w:val="00877A7F"/>
    <w:rsid w:val="00880470"/>
    <w:rsid w:val="00880CFB"/>
    <w:rsid w:val="00880D94"/>
    <w:rsid w:val="00881344"/>
    <w:rsid w:val="008814E8"/>
    <w:rsid w:val="00882012"/>
    <w:rsid w:val="008831BC"/>
    <w:rsid w:val="00883882"/>
    <w:rsid w:val="00883E3E"/>
    <w:rsid w:val="00884241"/>
    <w:rsid w:val="00886D5F"/>
    <w:rsid w:val="00886F64"/>
    <w:rsid w:val="008924DE"/>
    <w:rsid w:val="00892690"/>
    <w:rsid w:val="00892C37"/>
    <w:rsid w:val="00893E40"/>
    <w:rsid w:val="00896CF7"/>
    <w:rsid w:val="00897F3B"/>
    <w:rsid w:val="008A1D4A"/>
    <w:rsid w:val="008A2DDF"/>
    <w:rsid w:val="008A3755"/>
    <w:rsid w:val="008A39F7"/>
    <w:rsid w:val="008A3DCB"/>
    <w:rsid w:val="008A56A1"/>
    <w:rsid w:val="008A762F"/>
    <w:rsid w:val="008B0BFF"/>
    <w:rsid w:val="008B19DC"/>
    <w:rsid w:val="008B20B0"/>
    <w:rsid w:val="008B264F"/>
    <w:rsid w:val="008B2B3E"/>
    <w:rsid w:val="008B63CD"/>
    <w:rsid w:val="008B6F83"/>
    <w:rsid w:val="008B7FD8"/>
    <w:rsid w:val="008C11AC"/>
    <w:rsid w:val="008C19C6"/>
    <w:rsid w:val="008C248B"/>
    <w:rsid w:val="008C2973"/>
    <w:rsid w:val="008C2C35"/>
    <w:rsid w:val="008C2CF9"/>
    <w:rsid w:val="008C33A2"/>
    <w:rsid w:val="008C4A12"/>
    <w:rsid w:val="008C52FB"/>
    <w:rsid w:val="008C6324"/>
    <w:rsid w:val="008C64C4"/>
    <w:rsid w:val="008D1D30"/>
    <w:rsid w:val="008D255F"/>
    <w:rsid w:val="008D2917"/>
    <w:rsid w:val="008D2CDD"/>
    <w:rsid w:val="008D6893"/>
    <w:rsid w:val="008D6BEF"/>
    <w:rsid w:val="008D74D5"/>
    <w:rsid w:val="008D7C48"/>
    <w:rsid w:val="008D7C9F"/>
    <w:rsid w:val="008E04BA"/>
    <w:rsid w:val="008E057F"/>
    <w:rsid w:val="008E0ED1"/>
    <w:rsid w:val="008E1EC2"/>
    <w:rsid w:val="008E2083"/>
    <w:rsid w:val="008E2B7F"/>
    <w:rsid w:val="008E3A07"/>
    <w:rsid w:val="008E4805"/>
    <w:rsid w:val="008E537B"/>
    <w:rsid w:val="008E62FA"/>
    <w:rsid w:val="008E746D"/>
    <w:rsid w:val="008E7770"/>
    <w:rsid w:val="008F1A88"/>
    <w:rsid w:val="008F29BE"/>
    <w:rsid w:val="008F3D6A"/>
    <w:rsid w:val="008F4AE5"/>
    <w:rsid w:val="008F4B62"/>
    <w:rsid w:val="008F51EB"/>
    <w:rsid w:val="008F5BA8"/>
    <w:rsid w:val="008F77E7"/>
    <w:rsid w:val="008F7FB3"/>
    <w:rsid w:val="00900197"/>
    <w:rsid w:val="0090282E"/>
    <w:rsid w:val="00902F55"/>
    <w:rsid w:val="00904B8C"/>
    <w:rsid w:val="00904BEC"/>
    <w:rsid w:val="00904DDE"/>
    <w:rsid w:val="00905251"/>
    <w:rsid w:val="0090582B"/>
    <w:rsid w:val="009060C0"/>
    <w:rsid w:val="00907937"/>
    <w:rsid w:val="00911036"/>
    <w:rsid w:val="00912349"/>
    <w:rsid w:val="009133F5"/>
    <w:rsid w:val="00913456"/>
    <w:rsid w:val="00914320"/>
    <w:rsid w:val="00914C1F"/>
    <w:rsid w:val="00915C92"/>
    <w:rsid w:val="0091685A"/>
    <w:rsid w:val="009170A4"/>
    <w:rsid w:val="00917134"/>
    <w:rsid w:val="009172A6"/>
    <w:rsid w:val="0091756F"/>
    <w:rsid w:val="00920618"/>
    <w:rsid w:val="00920A27"/>
    <w:rsid w:val="00921216"/>
    <w:rsid w:val="009216CC"/>
    <w:rsid w:val="00922E41"/>
    <w:rsid w:val="00923CC9"/>
    <w:rsid w:val="00923DFA"/>
    <w:rsid w:val="009249CF"/>
    <w:rsid w:val="00925892"/>
    <w:rsid w:val="00926083"/>
    <w:rsid w:val="00926D08"/>
    <w:rsid w:val="00930495"/>
    <w:rsid w:val="00930CEE"/>
    <w:rsid w:val="00930D08"/>
    <w:rsid w:val="00931466"/>
    <w:rsid w:val="00931BCE"/>
    <w:rsid w:val="00932457"/>
    <w:rsid w:val="009328FE"/>
    <w:rsid w:val="00932D69"/>
    <w:rsid w:val="009334AF"/>
    <w:rsid w:val="0093463A"/>
    <w:rsid w:val="00935000"/>
    <w:rsid w:val="009354FD"/>
    <w:rsid w:val="00935589"/>
    <w:rsid w:val="00937408"/>
    <w:rsid w:val="009409FC"/>
    <w:rsid w:val="00940F4D"/>
    <w:rsid w:val="009412B2"/>
    <w:rsid w:val="00941A90"/>
    <w:rsid w:val="0094218D"/>
    <w:rsid w:val="009427FA"/>
    <w:rsid w:val="00942C7B"/>
    <w:rsid w:val="00944647"/>
    <w:rsid w:val="00944875"/>
    <w:rsid w:val="00946339"/>
    <w:rsid w:val="009464AF"/>
    <w:rsid w:val="0094674F"/>
    <w:rsid w:val="009469E2"/>
    <w:rsid w:val="00947470"/>
    <w:rsid w:val="00947D8B"/>
    <w:rsid w:val="0095305B"/>
    <w:rsid w:val="009532DE"/>
    <w:rsid w:val="00954614"/>
    <w:rsid w:val="00954924"/>
    <w:rsid w:val="00954B95"/>
    <w:rsid w:val="0095565C"/>
    <w:rsid w:val="0096096E"/>
    <w:rsid w:val="00960E17"/>
    <w:rsid w:val="00960E9F"/>
    <w:rsid w:val="00960F05"/>
    <w:rsid w:val="00960F15"/>
    <w:rsid w:val="0096187E"/>
    <w:rsid w:val="00962CE6"/>
    <w:rsid w:val="00962F56"/>
    <w:rsid w:val="00963D73"/>
    <w:rsid w:val="00964AB6"/>
    <w:rsid w:val="00966F9A"/>
    <w:rsid w:val="00967AB6"/>
    <w:rsid w:val="00970371"/>
    <w:rsid w:val="009749D9"/>
    <w:rsid w:val="00977B8A"/>
    <w:rsid w:val="00982365"/>
    <w:rsid w:val="00982569"/>
    <w:rsid w:val="00982971"/>
    <w:rsid w:val="00982CA3"/>
    <w:rsid w:val="00983168"/>
    <w:rsid w:val="009845AD"/>
    <w:rsid w:val="00984835"/>
    <w:rsid w:val="00990247"/>
    <w:rsid w:val="00990378"/>
    <w:rsid w:val="00990B49"/>
    <w:rsid w:val="00991150"/>
    <w:rsid w:val="00991E13"/>
    <w:rsid w:val="009920B2"/>
    <w:rsid w:val="009933EF"/>
    <w:rsid w:val="009947F3"/>
    <w:rsid w:val="00994CAA"/>
    <w:rsid w:val="00995BA0"/>
    <w:rsid w:val="00996451"/>
    <w:rsid w:val="009973C0"/>
    <w:rsid w:val="009A0079"/>
    <w:rsid w:val="009A1EB2"/>
    <w:rsid w:val="009A2B9A"/>
    <w:rsid w:val="009A2F83"/>
    <w:rsid w:val="009A3440"/>
    <w:rsid w:val="009A418B"/>
    <w:rsid w:val="009A426F"/>
    <w:rsid w:val="009A42D5"/>
    <w:rsid w:val="009A4473"/>
    <w:rsid w:val="009A46CC"/>
    <w:rsid w:val="009A4A8F"/>
    <w:rsid w:val="009A7436"/>
    <w:rsid w:val="009A7653"/>
    <w:rsid w:val="009A7F36"/>
    <w:rsid w:val="009B05C9"/>
    <w:rsid w:val="009B05E3"/>
    <w:rsid w:val="009B286C"/>
    <w:rsid w:val="009B36A1"/>
    <w:rsid w:val="009B516C"/>
    <w:rsid w:val="009B7914"/>
    <w:rsid w:val="009B7953"/>
    <w:rsid w:val="009C126D"/>
    <w:rsid w:val="009C151C"/>
    <w:rsid w:val="009C34EE"/>
    <w:rsid w:val="009C38FF"/>
    <w:rsid w:val="009C440A"/>
    <w:rsid w:val="009C7CB7"/>
    <w:rsid w:val="009D1F28"/>
    <w:rsid w:val="009D1F6A"/>
    <w:rsid w:val="009D20C1"/>
    <w:rsid w:val="009D3566"/>
    <w:rsid w:val="009D48EC"/>
    <w:rsid w:val="009D4E17"/>
    <w:rsid w:val="009D5125"/>
    <w:rsid w:val="009D5CF4"/>
    <w:rsid w:val="009D60B8"/>
    <w:rsid w:val="009D60CE"/>
    <w:rsid w:val="009D7D4B"/>
    <w:rsid w:val="009E36ED"/>
    <w:rsid w:val="009E3B47"/>
    <w:rsid w:val="009E3C8C"/>
    <w:rsid w:val="009E640F"/>
    <w:rsid w:val="009E6B77"/>
    <w:rsid w:val="009E73DD"/>
    <w:rsid w:val="009E73E9"/>
    <w:rsid w:val="009E7E99"/>
    <w:rsid w:val="009F03F4"/>
    <w:rsid w:val="009F0416"/>
    <w:rsid w:val="009F0617"/>
    <w:rsid w:val="009F320F"/>
    <w:rsid w:val="009F3269"/>
    <w:rsid w:val="009F326E"/>
    <w:rsid w:val="009F3878"/>
    <w:rsid w:val="009F3CDE"/>
    <w:rsid w:val="009F4317"/>
    <w:rsid w:val="009F4372"/>
    <w:rsid w:val="009F460A"/>
    <w:rsid w:val="009F46DE"/>
    <w:rsid w:val="009F5F96"/>
    <w:rsid w:val="009F60D8"/>
    <w:rsid w:val="009F72B9"/>
    <w:rsid w:val="009F7E2A"/>
    <w:rsid w:val="00A00628"/>
    <w:rsid w:val="00A01CCD"/>
    <w:rsid w:val="00A043FB"/>
    <w:rsid w:val="00A04450"/>
    <w:rsid w:val="00A0505C"/>
    <w:rsid w:val="00A061C7"/>
    <w:rsid w:val="00A06BE4"/>
    <w:rsid w:val="00A06F87"/>
    <w:rsid w:val="00A0729C"/>
    <w:rsid w:val="00A073CF"/>
    <w:rsid w:val="00A07779"/>
    <w:rsid w:val="00A1166A"/>
    <w:rsid w:val="00A127D6"/>
    <w:rsid w:val="00A12D34"/>
    <w:rsid w:val="00A151F2"/>
    <w:rsid w:val="00A15FFD"/>
    <w:rsid w:val="00A177DF"/>
    <w:rsid w:val="00A20B2E"/>
    <w:rsid w:val="00A21A0A"/>
    <w:rsid w:val="00A229E3"/>
    <w:rsid w:val="00A24C82"/>
    <w:rsid w:val="00A24F33"/>
    <w:rsid w:val="00A25069"/>
    <w:rsid w:val="00A26C81"/>
    <w:rsid w:val="00A26E6B"/>
    <w:rsid w:val="00A27B30"/>
    <w:rsid w:val="00A27C73"/>
    <w:rsid w:val="00A304AE"/>
    <w:rsid w:val="00A304D0"/>
    <w:rsid w:val="00A3052E"/>
    <w:rsid w:val="00A3068F"/>
    <w:rsid w:val="00A3145B"/>
    <w:rsid w:val="00A3237A"/>
    <w:rsid w:val="00A32DF5"/>
    <w:rsid w:val="00A33686"/>
    <w:rsid w:val="00A339D0"/>
    <w:rsid w:val="00A3415C"/>
    <w:rsid w:val="00A359A2"/>
    <w:rsid w:val="00A36370"/>
    <w:rsid w:val="00A36726"/>
    <w:rsid w:val="00A36EA8"/>
    <w:rsid w:val="00A40E42"/>
    <w:rsid w:val="00A41002"/>
    <w:rsid w:val="00A4201A"/>
    <w:rsid w:val="00A42AF5"/>
    <w:rsid w:val="00A42B67"/>
    <w:rsid w:val="00A42E0C"/>
    <w:rsid w:val="00A4434D"/>
    <w:rsid w:val="00A468B3"/>
    <w:rsid w:val="00A46A99"/>
    <w:rsid w:val="00A47D75"/>
    <w:rsid w:val="00A515E9"/>
    <w:rsid w:val="00A51ABA"/>
    <w:rsid w:val="00A52033"/>
    <w:rsid w:val="00A526D6"/>
    <w:rsid w:val="00A53705"/>
    <w:rsid w:val="00A5418E"/>
    <w:rsid w:val="00A5465D"/>
    <w:rsid w:val="00A547B1"/>
    <w:rsid w:val="00A54AD3"/>
    <w:rsid w:val="00A553CE"/>
    <w:rsid w:val="00A55C95"/>
    <w:rsid w:val="00A56772"/>
    <w:rsid w:val="00A5677A"/>
    <w:rsid w:val="00A56C55"/>
    <w:rsid w:val="00A56DCC"/>
    <w:rsid w:val="00A576E7"/>
    <w:rsid w:val="00A60B08"/>
    <w:rsid w:val="00A625E8"/>
    <w:rsid w:val="00A63DFF"/>
    <w:rsid w:val="00A64496"/>
    <w:rsid w:val="00A6490D"/>
    <w:rsid w:val="00A66E8E"/>
    <w:rsid w:val="00A66FD2"/>
    <w:rsid w:val="00A67033"/>
    <w:rsid w:val="00A718EF"/>
    <w:rsid w:val="00A71971"/>
    <w:rsid w:val="00A719D6"/>
    <w:rsid w:val="00A7415D"/>
    <w:rsid w:val="00A80363"/>
    <w:rsid w:val="00A807B6"/>
    <w:rsid w:val="00A80939"/>
    <w:rsid w:val="00A82C20"/>
    <w:rsid w:val="00A82F4F"/>
    <w:rsid w:val="00A831E4"/>
    <w:rsid w:val="00A83D9E"/>
    <w:rsid w:val="00A83E9D"/>
    <w:rsid w:val="00A85434"/>
    <w:rsid w:val="00A85473"/>
    <w:rsid w:val="00A85E7F"/>
    <w:rsid w:val="00A87C05"/>
    <w:rsid w:val="00A87DB9"/>
    <w:rsid w:val="00A90ABD"/>
    <w:rsid w:val="00A9169D"/>
    <w:rsid w:val="00A9191B"/>
    <w:rsid w:val="00A931AF"/>
    <w:rsid w:val="00A93598"/>
    <w:rsid w:val="00A9436D"/>
    <w:rsid w:val="00A94C89"/>
    <w:rsid w:val="00A95B43"/>
    <w:rsid w:val="00A95F90"/>
    <w:rsid w:val="00A9686B"/>
    <w:rsid w:val="00A96D4B"/>
    <w:rsid w:val="00A97A3A"/>
    <w:rsid w:val="00AA0224"/>
    <w:rsid w:val="00AA0D59"/>
    <w:rsid w:val="00AA167C"/>
    <w:rsid w:val="00AA1E0A"/>
    <w:rsid w:val="00AA2089"/>
    <w:rsid w:val="00AA240C"/>
    <w:rsid w:val="00AA2C41"/>
    <w:rsid w:val="00AA44CD"/>
    <w:rsid w:val="00AA483B"/>
    <w:rsid w:val="00AA6C5F"/>
    <w:rsid w:val="00AA6E1D"/>
    <w:rsid w:val="00AB0332"/>
    <w:rsid w:val="00AB1021"/>
    <w:rsid w:val="00AB1E15"/>
    <w:rsid w:val="00AB2219"/>
    <w:rsid w:val="00AB3A9B"/>
    <w:rsid w:val="00AB3ED5"/>
    <w:rsid w:val="00AB463E"/>
    <w:rsid w:val="00AB54F9"/>
    <w:rsid w:val="00AC080D"/>
    <w:rsid w:val="00AC101C"/>
    <w:rsid w:val="00AC38E5"/>
    <w:rsid w:val="00AC528E"/>
    <w:rsid w:val="00AC6781"/>
    <w:rsid w:val="00AC7421"/>
    <w:rsid w:val="00AC7DC9"/>
    <w:rsid w:val="00AD11D1"/>
    <w:rsid w:val="00AD189A"/>
    <w:rsid w:val="00AD20D4"/>
    <w:rsid w:val="00AD2255"/>
    <w:rsid w:val="00AD4CF1"/>
    <w:rsid w:val="00AD4E16"/>
    <w:rsid w:val="00AD5988"/>
    <w:rsid w:val="00AD6293"/>
    <w:rsid w:val="00AE0256"/>
    <w:rsid w:val="00AE08B6"/>
    <w:rsid w:val="00AE1643"/>
    <w:rsid w:val="00AE16AF"/>
    <w:rsid w:val="00AE64F7"/>
    <w:rsid w:val="00AE6A7A"/>
    <w:rsid w:val="00AE7A80"/>
    <w:rsid w:val="00AE7DC4"/>
    <w:rsid w:val="00AF235C"/>
    <w:rsid w:val="00AF294A"/>
    <w:rsid w:val="00AF372E"/>
    <w:rsid w:val="00AF42B2"/>
    <w:rsid w:val="00AF64F5"/>
    <w:rsid w:val="00AF7800"/>
    <w:rsid w:val="00AF7E28"/>
    <w:rsid w:val="00B00CF5"/>
    <w:rsid w:val="00B026CF"/>
    <w:rsid w:val="00B05614"/>
    <w:rsid w:val="00B0569A"/>
    <w:rsid w:val="00B059DF"/>
    <w:rsid w:val="00B072E0"/>
    <w:rsid w:val="00B1007E"/>
    <w:rsid w:val="00B12804"/>
    <w:rsid w:val="00B13257"/>
    <w:rsid w:val="00B13905"/>
    <w:rsid w:val="00B13C0B"/>
    <w:rsid w:val="00B13D41"/>
    <w:rsid w:val="00B16DCD"/>
    <w:rsid w:val="00B17486"/>
    <w:rsid w:val="00B1782B"/>
    <w:rsid w:val="00B253EB"/>
    <w:rsid w:val="00B253F6"/>
    <w:rsid w:val="00B25DFE"/>
    <w:rsid w:val="00B262FD"/>
    <w:rsid w:val="00B26675"/>
    <w:rsid w:val="00B3004E"/>
    <w:rsid w:val="00B3059C"/>
    <w:rsid w:val="00B305DB"/>
    <w:rsid w:val="00B30E33"/>
    <w:rsid w:val="00B329BD"/>
    <w:rsid w:val="00B332F8"/>
    <w:rsid w:val="00B3492B"/>
    <w:rsid w:val="00B36B50"/>
    <w:rsid w:val="00B37136"/>
    <w:rsid w:val="00B3742D"/>
    <w:rsid w:val="00B41894"/>
    <w:rsid w:val="00B42B1F"/>
    <w:rsid w:val="00B44C72"/>
    <w:rsid w:val="00B4610A"/>
    <w:rsid w:val="00B4646F"/>
    <w:rsid w:val="00B46569"/>
    <w:rsid w:val="00B46D25"/>
    <w:rsid w:val="00B47C82"/>
    <w:rsid w:val="00B52390"/>
    <w:rsid w:val="00B53196"/>
    <w:rsid w:val="00B537FE"/>
    <w:rsid w:val="00B53BC5"/>
    <w:rsid w:val="00B541F8"/>
    <w:rsid w:val="00B54FFC"/>
    <w:rsid w:val="00B555DA"/>
    <w:rsid w:val="00B55C7D"/>
    <w:rsid w:val="00B56868"/>
    <w:rsid w:val="00B57991"/>
    <w:rsid w:val="00B63038"/>
    <w:rsid w:val="00B63690"/>
    <w:rsid w:val="00B63B67"/>
    <w:rsid w:val="00B64BD8"/>
    <w:rsid w:val="00B64BEC"/>
    <w:rsid w:val="00B701D1"/>
    <w:rsid w:val="00B7068B"/>
    <w:rsid w:val="00B70866"/>
    <w:rsid w:val="00B73AF2"/>
    <w:rsid w:val="00B73D79"/>
    <w:rsid w:val="00B74326"/>
    <w:rsid w:val="00B7551A"/>
    <w:rsid w:val="00B75C09"/>
    <w:rsid w:val="00B76466"/>
    <w:rsid w:val="00B76554"/>
    <w:rsid w:val="00B773F1"/>
    <w:rsid w:val="00B809D3"/>
    <w:rsid w:val="00B8325D"/>
    <w:rsid w:val="00B83C68"/>
    <w:rsid w:val="00B85107"/>
    <w:rsid w:val="00B851D3"/>
    <w:rsid w:val="00B85E80"/>
    <w:rsid w:val="00B86AB1"/>
    <w:rsid w:val="00B875CF"/>
    <w:rsid w:val="00B87726"/>
    <w:rsid w:val="00B90B69"/>
    <w:rsid w:val="00B91B22"/>
    <w:rsid w:val="00B92BE3"/>
    <w:rsid w:val="00B94797"/>
    <w:rsid w:val="00B94D47"/>
    <w:rsid w:val="00B95519"/>
    <w:rsid w:val="00B971BB"/>
    <w:rsid w:val="00BA0229"/>
    <w:rsid w:val="00BA0A05"/>
    <w:rsid w:val="00BA1D87"/>
    <w:rsid w:val="00BA2481"/>
    <w:rsid w:val="00BA274A"/>
    <w:rsid w:val="00BA3728"/>
    <w:rsid w:val="00BA5740"/>
    <w:rsid w:val="00BA6FFA"/>
    <w:rsid w:val="00BA7EBA"/>
    <w:rsid w:val="00BB09D4"/>
    <w:rsid w:val="00BB100C"/>
    <w:rsid w:val="00BB1C24"/>
    <w:rsid w:val="00BB1DCE"/>
    <w:rsid w:val="00BB2025"/>
    <w:rsid w:val="00BB2A06"/>
    <w:rsid w:val="00BB2CBB"/>
    <w:rsid w:val="00BB4198"/>
    <w:rsid w:val="00BB60FB"/>
    <w:rsid w:val="00BB6764"/>
    <w:rsid w:val="00BB7642"/>
    <w:rsid w:val="00BC000F"/>
    <w:rsid w:val="00BC03EE"/>
    <w:rsid w:val="00BC1A9E"/>
    <w:rsid w:val="00BC1B7F"/>
    <w:rsid w:val="00BC2138"/>
    <w:rsid w:val="00BC2A16"/>
    <w:rsid w:val="00BC3661"/>
    <w:rsid w:val="00BC4155"/>
    <w:rsid w:val="00BC48EC"/>
    <w:rsid w:val="00BC50C4"/>
    <w:rsid w:val="00BC59F1"/>
    <w:rsid w:val="00BD2F3E"/>
    <w:rsid w:val="00BD488E"/>
    <w:rsid w:val="00BD5D20"/>
    <w:rsid w:val="00BD721F"/>
    <w:rsid w:val="00BD75B6"/>
    <w:rsid w:val="00BE0767"/>
    <w:rsid w:val="00BE1D1F"/>
    <w:rsid w:val="00BE4307"/>
    <w:rsid w:val="00BE4D08"/>
    <w:rsid w:val="00BE50BF"/>
    <w:rsid w:val="00BE6D1F"/>
    <w:rsid w:val="00BF2502"/>
    <w:rsid w:val="00BF2750"/>
    <w:rsid w:val="00BF295B"/>
    <w:rsid w:val="00BF2E95"/>
    <w:rsid w:val="00BF315D"/>
    <w:rsid w:val="00BF390F"/>
    <w:rsid w:val="00BF3DE1"/>
    <w:rsid w:val="00BF4843"/>
    <w:rsid w:val="00BF5113"/>
    <w:rsid w:val="00BF5205"/>
    <w:rsid w:val="00BF7FCA"/>
    <w:rsid w:val="00C03A5F"/>
    <w:rsid w:val="00C05132"/>
    <w:rsid w:val="00C10237"/>
    <w:rsid w:val="00C12508"/>
    <w:rsid w:val="00C152A7"/>
    <w:rsid w:val="00C15FEC"/>
    <w:rsid w:val="00C1657E"/>
    <w:rsid w:val="00C16F62"/>
    <w:rsid w:val="00C174AB"/>
    <w:rsid w:val="00C202FD"/>
    <w:rsid w:val="00C21E8F"/>
    <w:rsid w:val="00C23728"/>
    <w:rsid w:val="00C25588"/>
    <w:rsid w:val="00C2635A"/>
    <w:rsid w:val="00C26A45"/>
    <w:rsid w:val="00C26E43"/>
    <w:rsid w:val="00C27A38"/>
    <w:rsid w:val="00C27A64"/>
    <w:rsid w:val="00C27FDF"/>
    <w:rsid w:val="00C3026C"/>
    <w:rsid w:val="00C30655"/>
    <w:rsid w:val="00C312DC"/>
    <w:rsid w:val="00C313A9"/>
    <w:rsid w:val="00C31FB6"/>
    <w:rsid w:val="00C32EF5"/>
    <w:rsid w:val="00C33C9C"/>
    <w:rsid w:val="00C340C5"/>
    <w:rsid w:val="00C347C8"/>
    <w:rsid w:val="00C3514A"/>
    <w:rsid w:val="00C358E4"/>
    <w:rsid w:val="00C40B6D"/>
    <w:rsid w:val="00C41621"/>
    <w:rsid w:val="00C418EE"/>
    <w:rsid w:val="00C42036"/>
    <w:rsid w:val="00C423EF"/>
    <w:rsid w:val="00C428AE"/>
    <w:rsid w:val="00C441CF"/>
    <w:rsid w:val="00C44414"/>
    <w:rsid w:val="00C45AA2"/>
    <w:rsid w:val="00C46448"/>
    <w:rsid w:val="00C467B9"/>
    <w:rsid w:val="00C46EBE"/>
    <w:rsid w:val="00C475D2"/>
    <w:rsid w:val="00C4792C"/>
    <w:rsid w:val="00C47930"/>
    <w:rsid w:val="00C50264"/>
    <w:rsid w:val="00C504EA"/>
    <w:rsid w:val="00C51F4F"/>
    <w:rsid w:val="00C52404"/>
    <w:rsid w:val="00C5331E"/>
    <w:rsid w:val="00C54A1A"/>
    <w:rsid w:val="00C55BEF"/>
    <w:rsid w:val="00C578A4"/>
    <w:rsid w:val="00C57C00"/>
    <w:rsid w:val="00C601AF"/>
    <w:rsid w:val="00C61289"/>
    <w:rsid w:val="00C61A63"/>
    <w:rsid w:val="00C62504"/>
    <w:rsid w:val="00C62E9D"/>
    <w:rsid w:val="00C63C8E"/>
    <w:rsid w:val="00C642C2"/>
    <w:rsid w:val="00C64535"/>
    <w:rsid w:val="00C64AE1"/>
    <w:rsid w:val="00C65682"/>
    <w:rsid w:val="00C65D5D"/>
    <w:rsid w:val="00C66296"/>
    <w:rsid w:val="00C674A2"/>
    <w:rsid w:val="00C67D2A"/>
    <w:rsid w:val="00C7026F"/>
    <w:rsid w:val="00C7093C"/>
    <w:rsid w:val="00C70991"/>
    <w:rsid w:val="00C71C58"/>
    <w:rsid w:val="00C7394D"/>
    <w:rsid w:val="00C756B7"/>
    <w:rsid w:val="00C75FE2"/>
    <w:rsid w:val="00C77282"/>
    <w:rsid w:val="00C777B7"/>
    <w:rsid w:val="00C77918"/>
    <w:rsid w:val="00C80AB3"/>
    <w:rsid w:val="00C80EBE"/>
    <w:rsid w:val="00C84B0B"/>
    <w:rsid w:val="00C84DE5"/>
    <w:rsid w:val="00C85353"/>
    <w:rsid w:val="00C8561B"/>
    <w:rsid w:val="00C86248"/>
    <w:rsid w:val="00C87681"/>
    <w:rsid w:val="00C90B31"/>
    <w:rsid w:val="00C916D4"/>
    <w:rsid w:val="00C929F3"/>
    <w:rsid w:val="00C933B3"/>
    <w:rsid w:val="00C9401D"/>
    <w:rsid w:val="00C9431C"/>
    <w:rsid w:val="00C95096"/>
    <w:rsid w:val="00C97BE1"/>
    <w:rsid w:val="00CA0D6F"/>
    <w:rsid w:val="00CA14B2"/>
    <w:rsid w:val="00CA2875"/>
    <w:rsid w:val="00CA47F1"/>
    <w:rsid w:val="00CA4C33"/>
    <w:rsid w:val="00CA6F4A"/>
    <w:rsid w:val="00CA73B1"/>
    <w:rsid w:val="00CA7DB8"/>
    <w:rsid w:val="00CB078A"/>
    <w:rsid w:val="00CB08F4"/>
    <w:rsid w:val="00CB103C"/>
    <w:rsid w:val="00CB17A9"/>
    <w:rsid w:val="00CB2028"/>
    <w:rsid w:val="00CB3483"/>
    <w:rsid w:val="00CB40B6"/>
    <w:rsid w:val="00CB441E"/>
    <w:rsid w:val="00CB4E27"/>
    <w:rsid w:val="00CB6427"/>
    <w:rsid w:val="00CC0FBE"/>
    <w:rsid w:val="00CC2C63"/>
    <w:rsid w:val="00CC330A"/>
    <w:rsid w:val="00CC39B0"/>
    <w:rsid w:val="00CC6EA4"/>
    <w:rsid w:val="00CD077C"/>
    <w:rsid w:val="00CD1879"/>
    <w:rsid w:val="00CD1A0E"/>
    <w:rsid w:val="00CD2119"/>
    <w:rsid w:val="00CD237A"/>
    <w:rsid w:val="00CD27A5"/>
    <w:rsid w:val="00CD2959"/>
    <w:rsid w:val="00CD342D"/>
    <w:rsid w:val="00CD36AC"/>
    <w:rsid w:val="00CD36E5"/>
    <w:rsid w:val="00CD3CDB"/>
    <w:rsid w:val="00CD634F"/>
    <w:rsid w:val="00CD6DF3"/>
    <w:rsid w:val="00CD7344"/>
    <w:rsid w:val="00CD79E4"/>
    <w:rsid w:val="00CE1074"/>
    <w:rsid w:val="00CE13A3"/>
    <w:rsid w:val="00CE140E"/>
    <w:rsid w:val="00CE2CC6"/>
    <w:rsid w:val="00CE3558"/>
    <w:rsid w:val="00CE36BC"/>
    <w:rsid w:val="00CE3D42"/>
    <w:rsid w:val="00CE441F"/>
    <w:rsid w:val="00CE5311"/>
    <w:rsid w:val="00CE6194"/>
    <w:rsid w:val="00CE7999"/>
    <w:rsid w:val="00CE7D8F"/>
    <w:rsid w:val="00CF077E"/>
    <w:rsid w:val="00CF093F"/>
    <w:rsid w:val="00CF0F5B"/>
    <w:rsid w:val="00CF122D"/>
    <w:rsid w:val="00CF1747"/>
    <w:rsid w:val="00CF1A6D"/>
    <w:rsid w:val="00CF3A62"/>
    <w:rsid w:val="00CF5482"/>
    <w:rsid w:val="00CF60ED"/>
    <w:rsid w:val="00CF7BEA"/>
    <w:rsid w:val="00D02DC6"/>
    <w:rsid w:val="00D059EF"/>
    <w:rsid w:val="00D05D74"/>
    <w:rsid w:val="00D119A0"/>
    <w:rsid w:val="00D14299"/>
    <w:rsid w:val="00D144C7"/>
    <w:rsid w:val="00D14AF1"/>
    <w:rsid w:val="00D14C21"/>
    <w:rsid w:val="00D159C9"/>
    <w:rsid w:val="00D2003C"/>
    <w:rsid w:val="00D20C59"/>
    <w:rsid w:val="00D217FD"/>
    <w:rsid w:val="00D23323"/>
    <w:rsid w:val="00D2344E"/>
    <w:rsid w:val="00D23923"/>
    <w:rsid w:val="00D2392A"/>
    <w:rsid w:val="00D23F96"/>
    <w:rsid w:val="00D25FFE"/>
    <w:rsid w:val="00D2632A"/>
    <w:rsid w:val="00D272BF"/>
    <w:rsid w:val="00D27922"/>
    <w:rsid w:val="00D27A64"/>
    <w:rsid w:val="00D30F27"/>
    <w:rsid w:val="00D32289"/>
    <w:rsid w:val="00D327A7"/>
    <w:rsid w:val="00D34989"/>
    <w:rsid w:val="00D34F44"/>
    <w:rsid w:val="00D363E2"/>
    <w:rsid w:val="00D369DE"/>
    <w:rsid w:val="00D37D80"/>
    <w:rsid w:val="00D404E8"/>
    <w:rsid w:val="00D4149C"/>
    <w:rsid w:val="00D41885"/>
    <w:rsid w:val="00D43275"/>
    <w:rsid w:val="00D442F3"/>
    <w:rsid w:val="00D44483"/>
    <w:rsid w:val="00D4476F"/>
    <w:rsid w:val="00D46EF0"/>
    <w:rsid w:val="00D47964"/>
    <w:rsid w:val="00D50573"/>
    <w:rsid w:val="00D51110"/>
    <w:rsid w:val="00D531FE"/>
    <w:rsid w:val="00D53349"/>
    <w:rsid w:val="00D5335B"/>
    <w:rsid w:val="00D54D50"/>
    <w:rsid w:val="00D5543C"/>
    <w:rsid w:val="00D55E54"/>
    <w:rsid w:val="00D560B4"/>
    <w:rsid w:val="00D57117"/>
    <w:rsid w:val="00D57280"/>
    <w:rsid w:val="00D57350"/>
    <w:rsid w:val="00D61783"/>
    <w:rsid w:val="00D65433"/>
    <w:rsid w:val="00D662F8"/>
    <w:rsid w:val="00D664A8"/>
    <w:rsid w:val="00D66797"/>
    <w:rsid w:val="00D66C39"/>
    <w:rsid w:val="00D66E16"/>
    <w:rsid w:val="00D678DA"/>
    <w:rsid w:val="00D67A35"/>
    <w:rsid w:val="00D7087C"/>
    <w:rsid w:val="00D70C3C"/>
    <w:rsid w:val="00D71993"/>
    <w:rsid w:val="00D71DF7"/>
    <w:rsid w:val="00D72BE5"/>
    <w:rsid w:val="00D742CA"/>
    <w:rsid w:val="00D753CD"/>
    <w:rsid w:val="00D75659"/>
    <w:rsid w:val="00D763B0"/>
    <w:rsid w:val="00D772FA"/>
    <w:rsid w:val="00D80C75"/>
    <w:rsid w:val="00D80EE0"/>
    <w:rsid w:val="00D8105B"/>
    <w:rsid w:val="00D81462"/>
    <w:rsid w:val="00D81C28"/>
    <w:rsid w:val="00D823A2"/>
    <w:rsid w:val="00D82431"/>
    <w:rsid w:val="00D82F26"/>
    <w:rsid w:val="00D845A4"/>
    <w:rsid w:val="00D85BE8"/>
    <w:rsid w:val="00D863D0"/>
    <w:rsid w:val="00D863F6"/>
    <w:rsid w:val="00D86B00"/>
    <w:rsid w:val="00D86FB9"/>
    <w:rsid w:val="00D878BA"/>
    <w:rsid w:val="00D87C87"/>
    <w:rsid w:val="00D90BB4"/>
    <w:rsid w:val="00D90E07"/>
    <w:rsid w:val="00D91252"/>
    <w:rsid w:val="00D91D8E"/>
    <w:rsid w:val="00D932C2"/>
    <w:rsid w:val="00D94BFB"/>
    <w:rsid w:val="00D94E3A"/>
    <w:rsid w:val="00D94FBB"/>
    <w:rsid w:val="00D95D1B"/>
    <w:rsid w:val="00D9675D"/>
    <w:rsid w:val="00DA0232"/>
    <w:rsid w:val="00DA1231"/>
    <w:rsid w:val="00DA1A4B"/>
    <w:rsid w:val="00DA1FC4"/>
    <w:rsid w:val="00DA2786"/>
    <w:rsid w:val="00DA3A46"/>
    <w:rsid w:val="00DA7956"/>
    <w:rsid w:val="00DA7F9E"/>
    <w:rsid w:val="00DB1980"/>
    <w:rsid w:val="00DB39CF"/>
    <w:rsid w:val="00DB5978"/>
    <w:rsid w:val="00DB6D48"/>
    <w:rsid w:val="00DB7256"/>
    <w:rsid w:val="00DC0401"/>
    <w:rsid w:val="00DC20BD"/>
    <w:rsid w:val="00DC319F"/>
    <w:rsid w:val="00DC76DC"/>
    <w:rsid w:val="00DD03BB"/>
    <w:rsid w:val="00DD0BCD"/>
    <w:rsid w:val="00DD138E"/>
    <w:rsid w:val="00DD1491"/>
    <w:rsid w:val="00DD1A67"/>
    <w:rsid w:val="00DD447A"/>
    <w:rsid w:val="00DD4B52"/>
    <w:rsid w:val="00DD5220"/>
    <w:rsid w:val="00DD7B87"/>
    <w:rsid w:val="00DD7E2C"/>
    <w:rsid w:val="00DE1760"/>
    <w:rsid w:val="00DE2276"/>
    <w:rsid w:val="00DE2860"/>
    <w:rsid w:val="00DE359F"/>
    <w:rsid w:val="00DE3A90"/>
    <w:rsid w:val="00DE3B20"/>
    <w:rsid w:val="00DE4AD9"/>
    <w:rsid w:val="00DE5616"/>
    <w:rsid w:val="00DE6C94"/>
    <w:rsid w:val="00DE6FD7"/>
    <w:rsid w:val="00DF018C"/>
    <w:rsid w:val="00DF0C7C"/>
    <w:rsid w:val="00DF3E66"/>
    <w:rsid w:val="00E00110"/>
    <w:rsid w:val="00E0070A"/>
    <w:rsid w:val="00E01163"/>
    <w:rsid w:val="00E02A3E"/>
    <w:rsid w:val="00E053DA"/>
    <w:rsid w:val="00E07620"/>
    <w:rsid w:val="00E10B18"/>
    <w:rsid w:val="00E128FF"/>
    <w:rsid w:val="00E1728E"/>
    <w:rsid w:val="00E21A26"/>
    <w:rsid w:val="00E21B80"/>
    <w:rsid w:val="00E23271"/>
    <w:rsid w:val="00E23DE3"/>
    <w:rsid w:val="00E24F80"/>
    <w:rsid w:val="00E259F3"/>
    <w:rsid w:val="00E25FA2"/>
    <w:rsid w:val="00E27118"/>
    <w:rsid w:val="00E30011"/>
    <w:rsid w:val="00E30772"/>
    <w:rsid w:val="00E30985"/>
    <w:rsid w:val="00E30D4B"/>
    <w:rsid w:val="00E30DA4"/>
    <w:rsid w:val="00E33065"/>
    <w:rsid w:val="00E33238"/>
    <w:rsid w:val="00E33438"/>
    <w:rsid w:val="00E33934"/>
    <w:rsid w:val="00E343EA"/>
    <w:rsid w:val="00E364E8"/>
    <w:rsid w:val="00E376B7"/>
    <w:rsid w:val="00E409E4"/>
    <w:rsid w:val="00E41328"/>
    <w:rsid w:val="00E4238B"/>
    <w:rsid w:val="00E42F5D"/>
    <w:rsid w:val="00E43064"/>
    <w:rsid w:val="00E4439A"/>
    <w:rsid w:val="00E4486C"/>
    <w:rsid w:val="00E460B6"/>
    <w:rsid w:val="00E470C7"/>
    <w:rsid w:val="00E4759B"/>
    <w:rsid w:val="00E50B64"/>
    <w:rsid w:val="00E511D5"/>
    <w:rsid w:val="00E5218A"/>
    <w:rsid w:val="00E52268"/>
    <w:rsid w:val="00E52321"/>
    <w:rsid w:val="00E527A3"/>
    <w:rsid w:val="00E5280C"/>
    <w:rsid w:val="00E5338C"/>
    <w:rsid w:val="00E53A9F"/>
    <w:rsid w:val="00E56DC1"/>
    <w:rsid w:val="00E57349"/>
    <w:rsid w:val="00E60249"/>
    <w:rsid w:val="00E610CA"/>
    <w:rsid w:val="00E62238"/>
    <w:rsid w:val="00E64275"/>
    <w:rsid w:val="00E64350"/>
    <w:rsid w:val="00E6438E"/>
    <w:rsid w:val="00E65269"/>
    <w:rsid w:val="00E6688F"/>
    <w:rsid w:val="00E71131"/>
    <w:rsid w:val="00E71873"/>
    <w:rsid w:val="00E73AC5"/>
    <w:rsid w:val="00E74C96"/>
    <w:rsid w:val="00E7586E"/>
    <w:rsid w:val="00E7602A"/>
    <w:rsid w:val="00E76C30"/>
    <w:rsid w:val="00E76D66"/>
    <w:rsid w:val="00E7742B"/>
    <w:rsid w:val="00E774AA"/>
    <w:rsid w:val="00E81555"/>
    <w:rsid w:val="00E82450"/>
    <w:rsid w:val="00E83BE0"/>
    <w:rsid w:val="00E86CBF"/>
    <w:rsid w:val="00E878F5"/>
    <w:rsid w:val="00E95780"/>
    <w:rsid w:val="00E960A8"/>
    <w:rsid w:val="00EA0553"/>
    <w:rsid w:val="00EA0CD0"/>
    <w:rsid w:val="00EA42C8"/>
    <w:rsid w:val="00EA4E73"/>
    <w:rsid w:val="00EA53F9"/>
    <w:rsid w:val="00EA671E"/>
    <w:rsid w:val="00EA678B"/>
    <w:rsid w:val="00EA6BB7"/>
    <w:rsid w:val="00EA796A"/>
    <w:rsid w:val="00EA7AB2"/>
    <w:rsid w:val="00EB1856"/>
    <w:rsid w:val="00EB32BC"/>
    <w:rsid w:val="00EC1140"/>
    <w:rsid w:val="00EC2818"/>
    <w:rsid w:val="00EC2889"/>
    <w:rsid w:val="00EC2AD4"/>
    <w:rsid w:val="00EC2C50"/>
    <w:rsid w:val="00EC50CE"/>
    <w:rsid w:val="00EC5B34"/>
    <w:rsid w:val="00EC605B"/>
    <w:rsid w:val="00EC65DA"/>
    <w:rsid w:val="00ED0000"/>
    <w:rsid w:val="00ED021E"/>
    <w:rsid w:val="00ED0AF8"/>
    <w:rsid w:val="00ED2772"/>
    <w:rsid w:val="00ED323C"/>
    <w:rsid w:val="00ED4C84"/>
    <w:rsid w:val="00ED7745"/>
    <w:rsid w:val="00EE1E99"/>
    <w:rsid w:val="00EE296C"/>
    <w:rsid w:val="00EE2D5C"/>
    <w:rsid w:val="00EE4ADE"/>
    <w:rsid w:val="00EE4DE8"/>
    <w:rsid w:val="00EE5CB7"/>
    <w:rsid w:val="00EF1645"/>
    <w:rsid w:val="00EF174F"/>
    <w:rsid w:val="00EF1D04"/>
    <w:rsid w:val="00EF22DE"/>
    <w:rsid w:val="00EF2C64"/>
    <w:rsid w:val="00EF388A"/>
    <w:rsid w:val="00EF4BE2"/>
    <w:rsid w:val="00EF56A2"/>
    <w:rsid w:val="00F000BF"/>
    <w:rsid w:val="00F024FE"/>
    <w:rsid w:val="00F02B4E"/>
    <w:rsid w:val="00F032EF"/>
    <w:rsid w:val="00F0390A"/>
    <w:rsid w:val="00F04B5E"/>
    <w:rsid w:val="00F05AD4"/>
    <w:rsid w:val="00F07306"/>
    <w:rsid w:val="00F0746C"/>
    <w:rsid w:val="00F07546"/>
    <w:rsid w:val="00F078F8"/>
    <w:rsid w:val="00F10248"/>
    <w:rsid w:val="00F103BE"/>
    <w:rsid w:val="00F10CD5"/>
    <w:rsid w:val="00F10EB6"/>
    <w:rsid w:val="00F13F07"/>
    <w:rsid w:val="00F140B2"/>
    <w:rsid w:val="00F146EC"/>
    <w:rsid w:val="00F147B7"/>
    <w:rsid w:val="00F15F4E"/>
    <w:rsid w:val="00F16595"/>
    <w:rsid w:val="00F165D0"/>
    <w:rsid w:val="00F16F0A"/>
    <w:rsid w:val="00F1788B"/>
    <w:rsid w:val="00F24E05"/>
    <w:rsid w:val="00F251EC"/>
    <w:rsid w:val="00F25970"/>
    <w:rsid w:val="00F25F30"/>
    <w:rsid w:val="00F26253"/>
    <w:rsid w:val="00F311A9"/>
    <w:rsid w:val="00F31343"/>
    <w:rsid w:val="00F35AC7"/>
    <w:rsid w:val="00F36E04"/>
    <w:rsid w:val="00F37213"/>
    <w:rsid w:val="00F37381"/>
    <w:rsid w:val="00F376EF"/>
    <w:rsid w:val="00F41DFD"/>
    <w:rsid w:val="00F4286A"/>
    <w:rsid w:val="00F42891"/>
    <w:rsid w:val="00F430A0"/>
    <w:rsid w:val="00F4379D"/>
    <w:rsid w:val="00F441B8"/>
    <w:rsid w:val="00F442A2"/>
    <w:rsid w:val="00F455C9"/>
    <w:rsid w:val="00F47589"/>
    <w:rsid w:val="00F502C5"/>
    <w:rsid w:val="00F5180D"/>
    <w:rsid w:val="00F53A28"/>
    <w:rsid w:val="00F54E74"/>
    <w:rsid w:val="00F5523D"/>
    <w:rsid w:val="00F63781"/>
    <w:rsid w:val="00F63AFF"/>
    <w:rsid w:val="00F64146"/>
    <w:rsid w:val="00F67496"/>
    <w:rsid w:val="00F6796C"/>
    <w:rsid w:val="00F7098A"/>
    <w:rsid w:val="00F70F30"/>
    <w:rsid w:val="00F722F1"/>
    <w:rsid w:val="00F72455"/>
    <w:rsid w:val="00F72E75"/>
    <w:rsid w:val="00F7421E"/>
    <w:rsid w:val="00F74419"/>
    <w:rsid w:val="00F74EDA"/>
    <w:rsid w:val="00F7511A"/>
    <w:rsid w:val="00F757A4"/>
    <w:rsid w:val="00F76CB4"/>
    <w:rsid w:val="00F801BA"/>
    <w:rsid w:val="00F807AD"/>
    <w:rsid w:val="00F846B3"/>
    <w:rsid w:val="00F85563"/>
    <w:rsid w:val="00F872C6"/>
    <w:rsid w:val="00F9366A"/>
    <w:rsid w:val="00F946C9"/>
    <w:rsid w:val="00F955CB"/>
    <w:rsid w:val="00FA00D3"/>
    <w:rsid w:val="00FA090D"/>
    <w:rsid w:val="00FA0EA5"/>
    <w:rsid w:val="00FA56BD"/>
    <w:rsid w:val="00FA68C7"/>
    <w:rsid w:val="00FA74EE"/>
    <w:rsid w:val="00FB0A5B"/>
    <w:rsid w:val="00FB1337"/>
    <w:rsid w:val="00FB1B8E"/>
    <w:rsid w:val="00FB6C82"/>
    <w:rsid w:val="00FB7138"/>
    <w:rsid w:val="00FB77D3"/>
    <w:rsid w:val="00FC1FF1"/>
    <w:rsid w:val="00FC309B"/>
    <w:rsid w:val="00FC3552"/>
    <w:rsid w:val="00FC3711"/>
    <w:rsid w:val="00FC37B4"/>
    <w:rsid w:val="00FC419C"/>
    <w:rsid w:val="00FC46E7"/>
    <w:rsid w:val="00FC547B"/>
    <w:rsid w:val="00FC55CD"/>
    <w:rsid w:val="00FC5D25"/>
    <w:rsid w:val="00FC5E53"/>
    <w:rsid w:val="00FD07CA"/>
    <w:rsid w:val="00FD0D7E"/>
    <w:rsid w:val="00FD10CF"/>
    <w:rsid w:val="00FD16C4"/>
    <w:rsid w:val="00FD1B50"/>
    <w:rsid w:val="00FD1ED9"/>
    <w:rsid w:val="00FD3104"/>
    <w:rsid w:val="00FD362F"/>
    <w:rsid w:val="00FD4789"/>
    <w:rsid w:val="00FD47FE"/>
    <w:rsid w:val="00FD4FFB"/>
    <w:rsid w:val="00FD6318"/>
    <w:rsid w:val="00FD63F0"/>
    <w:rsid w:val="00FD6824"/>
    <w:rsid w:val="00FE022F"/>
    <w:rsid w:val="00FE04FC"/>
    <w:rsid w:val="00FE0EC5"/>
    <w:rsid w:val="00FE1FAA"/>
    <w:rsid w:val="00FE2002"/>
    <w:rsid w:val="00FE22A7"/>
    <w:rsid w:val="00FE2774"/>
    <w:rsid w:val="00FE5F23"/>
    <w:rsid w:val="00FE6490"/>
    <w:rsid w:val="00FE6E13"/>
    <w:rsid w:val="00FE7D38"/>
    <w:rsid w:val="00FF14C8"/>
    <w:rsid w:val="00FF15F6"/>
    <w:rsid w:val="00FF1A63"/>
    <w:rsid w:val="00FF3CC6"/>
    <w:rsid w:val="00FF527C"/>
    <w:rsid w:val="00FF5D74"/>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50BFA5"/>
  <w15:docId w15:val="{59AF7F86-816D-4BEA-9978-A5F51122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EC5"/>
    <w:pPr>
      <w:spacing w:line="264" w:lineRule="auto"/>
    </w:pPr>
    <w:rPr>
      <w:rFonts w:ascii="Fira Sans" w:hAnsi="Fira Sans"/>
      <w:lang w:eastAsia="en-GB"/>
    </w:rPr>
  </w:style>
  <w:style w:type="paragraph" w:styleId="Heading1">
    <w:name w:val="heading 1"/>
    <w:basedOn w:val="Normal"/>
    <w:next w:val="Normal"/>
    <w:link w:val="Heading1Char"/>
    <w:qFormat/>
    <w:rsid w:val="00CD7344"/>
    <w:pPr>
      <w:pageBreakBefore/>
      <w:numPr>
        <w:numId w:val="6"/>
      </w:numPr>
      <w:spacing w:after="360"/>
      <w:outlineLvl w:val="0"/>
    </w:pPr>
    <w:rPr>
      <w:b/>
      <w:caps/>
      <w:color w:val="2C463B"/>
      <w:spacing w:val="-10"/>
      <w:sz w:val="64"/>
    </w:rPr>
  </w:style>
  <w:style w:type="paragraph" w:styleId="Heading2">
    <w:name w:val="heading 2"/>
    <w:basedOn w:val="Normal"/>
    <w:next w:val="Normal"/>
    <w:link w:val="Heading2Char"/>
    <w:qFormat/>
    <w:rsid w:val="004374D1"/>
    <w:pPr>
      <w:keepNext/>
      <w:numPr>
        <w:ilvl w:val="1"/>
        <w:numId w:val="6"/>
      </w:numPr>
      <w:spacing w:before="480" w:after="180"/>
      <w:outlineLvl w:val="1"/>
    </w:pPr>
    <w:rPr>
      <w:rFonts w:ascii="Montserrat" w:hAnsi="Montserrat"/>
      <w:b/>
      <w:color w:val="2C463B"/>
      <w:spacing w:val="-5"/>
      <w:sz w:val="48"/>
    </w:rPr>
  </w:style>
  <w:style w:type="paragraph" w:styleId="Heading3">
    <w:name w:val="heading 3"/>
    <w:basedOn w:val="Normal"/>
    <w:next w:val="Normal"/>
    <w:link w:val="Heading3Char"/>
    <w:uiPriority w:val="9"/>
    <w:qFormat/>
    <w:rsid w:val="005718A6"/>
    <w:pPr>
      <w:keepNext/>
      <w:numPr>
        <w:ilvl w:val="2"/>
        <w:numId w:val="6"/>
      </w:numPr>
      <w:spacing w:before="360" w:after="180"/>
      <w:outlineLvl w:val="2"/>
    </w:pPr>
    <w:rPr>
      <w:rFonts w:ascii="Montserrat" w:hAnsi="Montserrat"/>
      <w:color w:val="2C463B"/>
      <w:spacing w:val="-5"/>
      <w:sz w:val="36"/>
    </w:rPr>
  </w:style>
  <w:style w:type="paragraph" w:styleId="Heading4">
    <w:name w:val="heading 4"/>
    <w:basedOn w:val="Normal"/>
    <w:next w:val="Normal"/>
    <w:link w:val="Heading4Char"/>
    <w:uiPriority w:val="1"/>
    <w:qFormat/>
    <w:rsid w:val="004374D1"/>
    <w:pPr>
      <w:keepNext/>
      <w:spacing w:before="240" w:after="120"/>
      <w:outlineLvl w:val="3"/>
    </w:pPr>
    <w:rPr>
      <w:rFonts w:ascii="Montserrat" w:hAnsi="Montserrat"/>
      <w:sz w:val="28"/>
    </w:rPr>
  </w:style>
  <w:style w:type="paragraph" w:styleId="Heading5">
    <w:name w:val="heading 5"/>
    <w:basedOn w:val="Normal"/>
    <w:next w:val="Normal"/>
    <w:link w:val="Heading5Char"/>
    <w:uiPriority w:val="1"/>
    <w:qFormat/>
    <w:rsid w:val="004374D1"/>
    <w:pPr>
      <w:keepNext/>
      <w:spacing w:before="120" w:after="120"/>
      <w:outlineLvl w:val="4"/>
    </w:pPr>
    <w:rPr>
      <w:rFonts w:ascii="Montserrat" w:hAnsi="Montserrat"/>
      <w:color w:val="2C463B"/>
      <w:sz w:val="24"/>
    </w:rPr>
  </w:style>
  <w:style w:type="paragraph" w:styleId="Heading6">
    <w:name w:val="heading 6"/>
    <w:basedOn w:val="Normal"/>
    <w:next w:val="Normal"/>
    <w:link w:val="Heading6Char"/>
    <w:uiPriority w:val="1"/>
    <w:unhideWhenUsed/>
    <w:qFormat/>
    <w:rsid w:val="00B47C82"/>
    <w:pPr>
      <w:keepNext/>
      <w:keepLines/>
      <w:spacing w:before="200" w:after="120" w:line="276" w:lineRule="auto"/>
      <w:ind w:left="1152" w:hanging="1152"/>
      <w:outlineLvl w:val="5"/>
    </w:pPr>
    <w:rPr>
      <w:rFonts w:ascii="Montserrat" w:eastAsia="MS Gothic" w:hAnsi="Montserrat"/>
      <w:iCs/>
      <w:color w:val="2C463B"/>
      <w:sz w:val="22"/>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7344"/>
    <w:rPr>
      <w:rFonts w:ascii="Fira Sans" w:hAnsi="Fira Sans"/>
      <w:b/>
      <w:caps/>
      <w:color w:val="2C463B"/>
      <w:spacing w:val="-10"/>
      <w:sz w:val="64"/>
      <w:lang w:eastAsia="en-GB"/>
    </w:rPr>
  </w:style>
  <w:style w:type="character" w:customStyle="1" w:styleId="Heading2Char">
    <w:name w:val="Heading 2 Char"/>
    <w:link w:val="Heading2"/>
    <w:rsid w:val="004374D1"/>
    <w:rPr>
      <w:rFonts w:ascii="Montserrat" w:hAnsi="Montserrat"/>
      <w:b/>
      <w:color w:val="2C463B"/>
      <w:spacing w:val="-5"/>
      <w:sz w:val="48"/>
      <w:lang w:eastAsia="en-GB"/>
    </w:rPr>
  </w:style>
  <w:style w:type="character" w:customStyle="1" w:styleId="Heading3Char">
    <w:name w:val="Heading 3 Char"/>
    <w:link w:val="Heading3"/>
    <w:uiPriority w:val="9"/>
    <w:rsid w:val="005718A6"/>
    <w:rPr>
      <w:rFonts w:ascii="Montserrat" w:hAnsi="Montserrat"/>
      <w:color w:val="2C463B"/>
      <w:spacing w:val="-5"/>
      <w:sz w:val="36"/>
      <w:lang w:eastAsia="en-GB"/>
    </w:rPr>
  </w:style>
  <w:style w:type="character" w:customStyle="1" w:styleId="Heading4Char">
    <w:name w:val="Heading 4 Char"/>
    <w:link w:val="Heading4"/>
    <w:uiPriority w:val="1"/>
    <w:rsid w:val="004374D1"/>
    <w:rPr>
      <w:rFonts w:ascii="Montserrat" w:hAnsi="Montserrat"/>
      <w:sz w:val="28"/>
      <w:lang w:eastAsia="en-GB"/>
    </w:rPr>
  </w:style>
  <w:style w:type="character" w:customStyle="1" w:styleId="Heading5Char">
    <w:name w:val="Heading 5 Char"/>
    <w:link w:val="Heading5"/>
    <w:uiPriority w:val="1"/>
    <w:rsid w:val="004374D1"/>
    <w:rPr>
      <w:rFonts w:ascii="Montserrat" w:hAnsi="Montserrat"/>
      <w:color w:val="2C463B"/>
      <w:sz w:val="24"/>
      <w:lang w:eastAsia="en-GB"/>
    </w:rPr>
  </w:style>
  <w:style w:type="character" w:customStyle="1" w:styleId="Heading6Char">
    <w:name w:val="Heading 6 Char"/>
    <w:basedOn w:val="DefaultParagraphFont"/>
    <w:link w:val="Heading6"/>
    <w:rsid w:val="00B47C82"/>
    <w:rPr>
      <w:rFonts w:ascii="Montserrat" w:eastAsia="MS Gothic" w:hAnsi="Montserrat"/>
      <w:iCs/>
      <w:color w:val="2C463B"/>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8C4A12"/>
    <w:pPr>
      <w:tabs>
        <w:tab w:val="right" w:pos="8080"/>
      </w:tabs>
      <w:spacing w:before="300"/>
      <w:ind w:left="567" w:right="567" w:hanging="567"/>
    </w:pPr>
    <w:rPr>
      <w:sz w:val="24"/>
    </w:rPr>
  </w:style>
  <w:style w:type="paragraph" w:styleId="TOC2">
    <w:name w:val="toc 2"/>
    <w:basedOn w:val="Normal"/>
    <w:next w:val="Normal"/>
    <w:uiPriority w:val="39"/>
    <w:qFormat/>
    <w:rsid w:val="008C4A12"/>
    <w:pPr>
      <w:tabs>
        <w:tab w:val="right" w:pos="8080"/>
      </w:tabs>
      <w:spacing w:before="60"/>
      <w:ind w:left="1134" w:right="567" w:hanging="567"/>
    </w:pPr>
  </w:style>
  <w:style w:type="paragraph" w:styleId="TOC3">
    <w:name w:val="toc 3"/>
    <w:basedOn w:val="Normal"/>
    <w:next w:val="Normal"/>
    <w:uiPriority w:val="39"/>
    <w:rsid w:val="00C7093C"/>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spacing w:before="90"/>
    </w:pPr>
  </w:style>
  <w:style w:type="character" w:customStyle="1" w:styleId="BulletChar">
    <w:name w:val="Bullet Char"/>
    <w:link w:val="Bullet"/>
    <w:locked/>
    <w:rsid w:val="002B7BEC"/>
    <w:rPr>
      <w:rFonts w:ascii="Fira Sans" w:hAnsi="Fira Sans"/>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285080"/>
    <w:pPr>
      <w:spacing w:after="60" w:line="240" w:lineRule="auto"/>
      <w:ind w:left="284" w:hanging="284"/>
    </w:pPr>
    <w:rPr>
      <w:sz w:val="17"/>
    </w:rPr>
  </w:style>
  <w:style w:type="character" w:customStyle="1" w:styleId="FootnoteTextChar">
    <w:name w:val="Footnote Text Char"/>
    <w:link w:val="FootnoteText"/>
    <w:uiPriority w:val="99"/>
    <w:rsid w:val="00285080"/>
    <w:rPr>
      <w:rFonts w:ascii="Fira Sans" w:hAnsi="Fira Sans"/>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718A6"/>
    <w:pPr>
      <w:spacing w:line="216" w:lineRule="auto"/>
      <w:ind w:right="3402"/>
    </w:pPr>
    <w:rPr>
      <w:rFonts w:ascii="Montserrat" w:hAnsi="Montserrat" w:cs="Lucida Sans Unicode"/>
      <w:b/>
      <w:caps/>
      <w:color w:val="2C463B"/>
      <w:kern w:val="200"/>
      <w:sz w:val="72"/>
      <w:szCs w:val="72"/>
    </w:rPr>
  </w:style>
  <w:style w:type="character" w:customStyle="1" w:styleId="TitleChar">
    <w:name w:val="Title Char"/>
    <w:link w:val="Title"/>
    <w:uiPriority w:val="99"/>
    <w:rsid w:val="005718A6"/>
    <w:rPr>
      <w:rFonts w:ascii="Montserrat" w:hAnsi="Montserrat" w:cs="Lucida Sans Unicode"/>
      <w:b/>
      <w:caps/>
      <w:color w:val="2C463B"/>
      <w:kern w:val="200"/>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A359A2"/>
    <w:rPr>
      <w:rFonts w:ascii="Fira Sans SemiBold" w:hAnsi="Fira Sans SemiBold"/>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8E62FA"/>
    <w:rPr>
      <w:rFonts w:ascii="Fira Sans" w:hAnsi="Fira Sans"/>
      <w:sz w:val="18"/>
      <w:lang w:eastAsia="en-GB"/>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8E62FA"/>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547B1"/>
    <w:pPr>
      <w:spacing w:before="80"/>
      <w:ind w:left="425" w:hanging="425"/>
    </w:pPr>
    <w:rPr>
      <w:sz w:val="17"/>
    </w:rPr>
  </w:style>
  <w:style w:type="character" w:customStyle="1" w:styleId="NoteChar">
    <w:name w:val="Note Char"/>
    <w:link w:val="Note"/>
    <w:rsid w:val="00A547B1"/>
    <w:rPr>
      <w:rFonts w:ascii="Fira Sans" w:hAnsi="Fira Sans"/>
      <w:sz w:val="17"/>
      <w:lang w:eastAsia="en-GB"/>
    </w:rPr>
  </w:style>
  <w:style w:type="paragraph" w:customStyle="1" w:styleId="Subhead">
    <w:name w:val="Subhead"/>
    <w:basedOn w:val="Normal"/>
    <w:next w:val="Year"/>
    <w:qFormat/>
    <w:rsid w:val="005718A6"/>
    <w:pPr>
      <w:spacing w:before="840"/>
      <w:ind w:right="3402"/>
    </w:pPr>
    <w:rPr>
      <w:rFonts w:ascii="Montserrat" w:hAnsi="Montserrat" w:cs="Segoe UI Semibold"/>
      <w:b/>
      <w:sz w:val="36"/>
      <w:szCs w:val="26"/>
    </w:rPr>
  </w:style>
  <w:style w:type="paragraph" w:customStyle="1" w:styleId="Year">
    <w:name w:val="Year"/>
    <w:basedOn w:val="Subhead"/>
    <w:next w:val="Subhead"/>
    <w:qFormat/>
    <w:rsid w:val="00FD4789"/>
    <w:rPr>
      <w:spacing w:val="-10"/>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Keystatementsorpulloutquotes">
    <w:name w:val="Key statements or pullout quotes"/>
    <w:basedOn w:val="Normal"/>
    <w:next w:val="Normal"/>
    <w:qFormat/>
    <w:rsid w:val="004374D1"/>
    <w:pPr>
      <w:spacing w:after="240"/>
      <w:ind w:right="1134"/>
    </w:pPr>
    <w:rPr>
      <w:rFonts w:ascii="Fira Sans SemiBold" w:hAnsi="Fira Sans SemiBold"/>
      <w:color w:val="2C463B"/>
      <w:sz w:val="22"/>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oryparagraph">
    <w:name w:val="Introductory paragraph"/>
    <w:basedOn w:val="Normal"/>
    <w:next w:val="Normal"/>
    <w:qFormat/>
    <w:rsid w:val="008E62FA"/>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8E62FA"/>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ascii="Segoe UI" w:eastAsia="Arial Unicode MS" w:hAnsi="Segoe UI"/>
    </w:rPr>
  </w:style>
  <w:style w:type="paragraph" w:customStyle="1" w:styleId="Shadedboxtext">
    <w:name w:val="Shaded box text"/>
    <w:basedOn w:val="Normal"/>
    <w:qFormat/>
    <w:rsid w:val="008E62FA"/>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ind w:left="284" w:right="284"/>
    </w:pPr>
    <w:rPr>
      <w:rFonts w:ascii="Segoe UI" w:eastAsia="Arial Unicode MS" w:hAnsi="Segoe UI"/>
      <w:sz w:val="21"/>
    </w:rPr>
  </w:style>
  <w:style w:type="character" w:styleId="FollowedHyperlink">
    <w:name w:val="FollowedHyperlink"/>
    <w:basedOn w:val="DefaultParagraphFont"/>
    <w:uiPriority w:val="99"/>
    <w:semiHidden/>
    <w:unhideWhenUsed/>
    <w:rsid w:val="00197422"/>
    <w:rPr>
      <w:color w:val="800080" w:themeColor="followedHyperlink"/>
      <w:u w:val="single"/>
    </w:rPr>
  </w:style>
  <w:style w:type="paragraph" w:styleId="Caption">
    <w:name w:val="caption"/>
    <w:basedOn w:val="Normal"/>
    <w:next w:val="Normal"/>
    <w:unhideWhenUsed/>
    <w:qFormat/>
    <w:rsid w:val="002F57CA"/>
    <w:pPr>
      <w:spacing w:after="200" w:line="240" w:lineRule="auto"/>
    </w:pPr>
    <w:rPr>
      <w:b/>
      <w:bCs/>
      <w:color w:val="4F81BD" w:themeColor="accent1"/>
      <w:sz w:val="18"/>
      <w:szCs w:val="18"/>
    </w:rPr>
  </w:style>
  <w:style w:type="character" w:styleId="UnresolvedMention">
    <w:name w:val="Unresolved Mention"/>
    <w:basedOn w:val="DefaultParagraphFont"/>
    <w:uiPriority w:val="99"/>
    <w:semiHidden/>
    <w:unhideWhenUsed/>
    <w:rsid w:val="0084624F"/>
    <w:rPr>
      <w:color w:val="605E5C"/>
      <w:shd w:val="clear" w:color="auto" w:fill="E1DFDD"/>
    </w:rPr>
  </w:style>
  <w:style w:type="paragraph" w:styleId="ListParagraph">
    <w:name w:val="List Paragraph"/>
    <w:aliases w:val="Bullet Normal"/>
    <w:basedOn w:val="Normal"/>
    <w:link w:val="ListParagraphChar"/>
    <w:uiPriority w:val="34"/>
    <w:qFormat/>
    <w:rsid w:val="00D30F27"/>
    <w:pPr>
      <w:ind w:left="720"/>
      <w:contextualSpacing/>
    </w:pPr>
  </w:style>
  <w:style w:type="character" w:customStyle="1" w:styleId="ListParagraphChar">
    <w:name w:val="List Paragraph Char"/>
    <w:aliases w:val="Bullet Normal Char"/>
    <w:basedOn w:val="DefaultParagraphFont"/>
    <w:link w:val="ListParagraph"/>
    <w:uiPriority w:val="34"/>
    <w:locked/>
    <w:rsid w:val="00A15FFD"/>
    <w:rPr>
      <w:rFonts w:ascii="Fira Sans" w:hAnsi="Fira Sans"/>
      <w:lang w:eastAsia="en-GB"/>
    </w:rPr>
  </w:style>
  <w:style w:type="character" w:styleId="CommentReference">
    <w:name w:val="annotation reference"/>
    <w:basedOn w:val="DefaultParagraphFont"/>
    <w:uiPriority w:val="99"/>
    <w:semiHidden/>
    <w:unhideWhenUsed/>
    <w:rsid w:val="00A52033"/>
    <w:rPr>
      <w:sz w:val="16"/>
      <w:szCs w:val="16"/>
    </w:rPr>
  </w:style>
  <w:style w:type="paragraph" w:styleId="CommentText">
    <w:name w:val="annotation text"/>
    <w:basedOn w:val="Normal"/>
    <w:link w:val="CommentTextChar"/>
    <w:uiPriority w:val="99"/>
    <w:unhideWhenUsed/>
    <w:rsid w:val="00A52033"/>
    <w:pPr>
      <w:spacing w:line="240" w:lineRule="auto"/>
    </w:pPr>
  </w:style>
  <w:style w:type="character" w:customStyle="1" w:styleId="CommentTextChar">
    <w:name w:val="Comment Text Char"/>
    <w:basedOn w:val="DefaultParagraphFont"/>
    <w:link w:val="CommentText"/>
    <w:uiPriority w:val="99"/>
    <w:rsid w:val="00A52033"/>
    <w:rPr>
      <w:rFonts w:ascii="Fira Sans" w:hAnsi="Fira Sans"/>
      <w:lang w:eastAsia="en-GB"/>
    </w:rPr>
  </w:style>
  <w:style w:type="paragraph" w:styleId="CommentSubject">
    <w:name w:val="annotation subject"/>
    <w:basedOn w:val="CommentText"/>
    <w:next w:val="CommentText"/>
    <w:link w:val="CommentSubjectChar"/>
    <w:uiPriority w:val="99"/>
    <w:semiHidden/>
    <w:unhideWhenUsed/>
    <w:rsid w:val="00A52033"/>
    <w:rPr>
      <w:b/>
      <w:bCs/>
    </w:rPr>
  </w:style>
  <w:style w:type="character" w:customStyle="1" w:styleId="CommentSubjectChar">
    <w:name w:val="Comment Subject Char"/>
    <w:basedOn w:val="CommentTextChar"/>
    <w:link w:val="CommentSubject"/>
    <w:uiPriority w:val="99"/>
    <w:semiHidden/>
    <w:rsid w:val="00A52033"/>
    <w:rPr>
      <w:rFonts w:ascii="Fira Sans" w:hAnsi="Fira Sans"/>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909921">
      <w:bodyDiv w:val="1"/>
      <w:marLeft w:val="0"/>
      <w:marRight w:val="0"/>
      <w:marTop w:val="0"/>
      <w:marBottom w:val="0"/>
      <w:divBdr>
        <w:top w:val="none" w:sz="0" w:space="0" w:color="auto"/>
        <w:left w:val="none" w:sz="0" w:space="0" w:color="auto"/>
        <w:bottom w:val="none" w:sz="0" w:space="0" w:color="auto"/>
        <w:right w:val="none" w:sz="0" w:space="0" w:color="auto"/>
      </w:divBdr>
    </w:div>
    <w:div w:id="711543060">
      <w:bodyDiv w:val="1"/>
      <w:marLeft w:val="0"/>
      <w:marRight w:val="0"/>
      <w:marTop w:val="0"/>
      <w:marBottom w:val="0"/>
      <w:divBdr>
        <w:top w:val="none" w:sz="0" w:space="0" w:color="auto"/>
        <w:left w:val="none" w:sz="0" w:space="0" w:color="auto"/>
        <w:bottom w:val="none" w:sz="0" w:space="0" w:color="auto"/>
        <w:right w:val="none" w:sz="0" w:space="0" w:color="auto"/>
      </w:divBdr>
    </w:div>
    <w:div w:id="798181493">
      <w:bodyDiv w:val="1"/>
      <w:marLeft w:val="0"/>
      <w:marRight w:val="0"/>
      <w:marTop w:val="0"/>
      <w:marBottom w:val="0"/>
      <w:divBdr>
        <w:top w:val="none" w:sz="0" w:space="0" w:color="auto"/>
        <w:left w:val="none" w:sz="0" w:space="0" w:color="auto"/>
        <w:bottom w:val="none" w:sz="0" w:space="0" w:color="auto"/>
        <w:right w:val="none" w:sz="0" w:space="0" w:color="auto"/>
      </w:divBdr>
    </w:div>
    <w:div w:id="856388446">
      <w:bodyDiv w:val="1"/>
      <w:marLeft w:val="0"/>
      <w:marRight w:val="0"/>
      <w:marTop w:val="0"/>
      <w:marBottom w:val="0"/>
      <w:divBdr>
        <w:top w:val="none" w:sz="0" w:space="0" w:color="auto"/>
        <w:left w:val="none" w:sz="0" w:space="0" w:color="auto"/>
        <w:bottom w:val="none" w:sz="0" w:space="0" w:color="auto"/>
        <w:right w:val="none" w:sz="0" w:space="0" w:color="auto"/>
      </w:divBdr>
    </w:div>
    <w:div w:id="1156216173">
      <w:bodyDiv w:val="1"/>
      <w:marLeft w:val="0"/>
      <w:marRight w:val="0"/>
      <w:marTop w:val="0"/>
      <w:marBottom w:val="0"/>
      <w:divBdr>
        <w:top w:val="none" w:sz="0" w:space="0" w:color="auto"/>
        <w:left w:val="none" w:sz="0" w:space="0" w:color="auto"/>
        <w:bottom w:val="none" w:sz="0" w:space="0" w:color="auto"/>
        <w:right w:val="none" w:sz="0" w:space="0" w:color="auto"/>
      </w:divBdr>
    </w:div>
    <w:div w:id="1988317073">
      <w:bodyDiv w:val="1"/>
      <w:marLeft w:val="0"/>
      <w:marRight w:val="0"/>
      <w:marTop w:val="0"/>
      <w:marBottom w:val="0"/>
      <w:divBdr>
        <w:top w:val="none" w:sz="0" w:space="0" w:color="auto"/>
        <w:left w:val="none" w:sz="0" w:space="0" w:color="auto"/>
        <w:bottom w:val="none" w:sz="0" w:space="0" w:color="auto"/>
        <w:right w:val="none" w:sz="0" w:space="0" w:color="auto"/>
      </w:divBdr>
    </w:div>
    <w:div w:id="20873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govt.nz/publication/new-zealand-cancer-health-information-strategy" TargetMode="External"/><Relationship Id="rId117" Type="http://schemas.openxmlformats.org/officeDocument/2006/relationships/hyperlink" Target="https://www.health.govt.nz/publication/new-zealand-cancer-action-plan-2019-2029" TargetMode="External"/><Relationship Id="rId21" Type="http://schemas.openxmlformats.org/officeDocument/2006/relationships/footer" Target="footer4.xml"/><Relationship Id="rId42" Type="http://schemas.openxmlformats.org/officeDocument/2006/relationships/hyperlink" Target="https://mlds.ihtsdotools.org/" TargetMode="External"/><Relationship Id="rId47" Type="http://schemas.openxmlformats.org/officeDocument/2006/relationships/image" Target="media/image7.emf"/><Relationship Id="rId63" Type="http://schemas.openxmlformats.org/officeDocument/2006/relationships/hyperlink" Target="https://www.health.govt.nz/nz-health-statistics/classification-and-terminology/new-zealand-snomed-ct-national-release-centre/snomed-ct-subsets-and-maps" TargetMode="External"/><Relationship Id="rId68" Type="http://schemas.openxmlformats.org/officeDocument/2006/relationships/hyperlink" Target="https://www.health.govt.nz/nz-health-statistics/classification-and-terminology/new-zealand-snomed-ct-national-release-centre/snomed-ct-subsets-and-maps" TargetMode="External"/><Relationship Id="rId84" Type="http://schemas.openxmlformats.org/officeDocument/2006/relationships/hyperlink" Target="https://nzf.org.nz/regimens?preview=true" TargetMode="External"/><Relationship Id="rId89" Type="http://schemas.openxmlformats.org/officeDocument/2006/relationships/hyperlink" Target="https://browser.ihtsdotools.org/?perspective=full&amp;conceptId1=373808002&amp;edition=MAIN/2021-01-31&amp;release=&amp;languages=en" TargetMode="External"/><Relationship Id="rId112" Type="http://schemas.openxmlformats.org/officeDocument/2006/relationships/hyperlink" Target="https://www.health.govt.nz/nz-health-statistics/classification-and-terminology/new-zealand-snomed-ct-national-release-centre/snomed-ct-subsets-and-maps" TargetMode="External"/><Relationship Id="rId16" Type="http://schemas.openxmlformats.org/officeDocument/2006/relationships/image" Target="media/image6.png"/><Relationship Id="rId107" Type="http://schemas.openxmlformats.org/officeDocument/2006/relationships/hyperlink" Target="https://www.health.govt.nz/nz-health-statistics/classification-and-terminology/new-zealand-snomed-ct-national-release-centre/snomed-ct-subsets-and-maps" TargetMode="External"/><Relationship Id="rId11" Type="http://schemas.openxmlformats.org/officeDocument/2006/relationships/header" Target="header1.xml"/><Relationship Id="rId32" Type="http://schemas.openxmlformats.org/officeDocument/2006/relationships/hyperlink" Target="https://www.health.govt.nz/publication/hiso-1003832011-interim-national-cancer-core-data-definitions-standard" TargetMode="External"/><Relationship Id="rId37" Type="http://schemas.openxmlformats.org/officeDocument/2006/relationships/hyperlink" Target="https://www.health.govt.nz/nz-health-statistics/data-references/code-tables/common-code-tables/clinical-coding-system-code-table" TargetMode="External"/><Relationship Id="rId53" Type="http://schemas.openxmlformats.org/officeDocument/2006/relationships/hyperlink" Target="https://www.health.govt.nz/nz-health-statistics/classification-and-terminology/new-zealand-snomed-ct-national-release-centre/snomed-ct-subsets-and-maps" TargetMode="External"/><Relationship Id="rId58" Type="http://schemas.openxmlformats.org/officeDocument/2006/relationships/hyperlink" Target="https://www.health.govt.nz/nz-health-statistics/classification-and-terminology/new-zealand-snomed-ct-national-release-centre/snomed-ct-subsets-and-maps" TargetMode="External"/><Relationship Id="rId74" Type="http://schemas.openxmlformats.org/officeDocument/2006/relationships/hyperlink" Target="https://www.health.govt.nz/nz-health-statistics/classification-and-terminology/new-zealand-snomed-ct-national-release-centre/snomed-ct-subsets-and-maps" TargetMode="External"/><Relationship Id="rId79" Type="http://schemas.openxmlformats.org/officeDocument/2006/relationships/hyperlink" Target="https://browser.ihtsdotools.org/?perspective=full&amp;conceptId1=261665006&amp;edition=MAIN/2021-01-31&amp;release=&amp;languages=en" TargetMode="External"/><Relationship Id="rId102" Type="http://schemas.openxmlformats.org/officeDocument/2006/relationships/hyperlink" Target="https://www.health.govt.nz/nz-health-statistics/classification-and-terminology/new-zealand-snomed-ct-national-release-centre/snomed-ct-subsets-and-maps" TargetMode="External"/><Relationship Id="rId123" Type="http://schemas.openxmlformats.org/officeDocument/2006/relationships/hyperlink" Target="https://browser.ihtsdotools.org/?perspective=full&amp;conceptId1=422894000&amp;edition=MAIN/2021-01-31&amp;release=&amp;languages=en" TargetMode="External"/><Relationship Id="rId128" Type="http://schemas.openxmlformats.org/officeDocument/2006/relationships/footer" Target="footer7.xml"/><Relationship Id="rId5" Type="http://schemas.openxmlformats.org/officeDocument/2006/relationships/numbering" Target="numbering.xml"/><Relationship Id="rId90" Type="http://schemas.openxmlformats.org/officeDocument/2006/relationships/hyperlink" Target="https://browser.ihtsdotools.org/?perspective=full&amp;conceptId1=363676003&amp;edition=MAIN/2021-01-31&amp;release=&amp;languages=en" TargetMode="External"/><Relationship Id="rId95" Type="http://schemas.openxmlformats.org/officeDocument/2006/relationships/hyperlink" Target="https://view.nzmt.org.nz/" TargetMode="External"/><Relationship Id="rId19" Type="http://schemas.openxmlformats.org/officeDocument/2006/relationships/header" Target="header2.xml"/><Relationship Id="rId14" Type="http://schemas.openxmlformats.org/officeDocument/2006/relationships/hyperlink" Target="http://www.teaho.govt.nz" TargetMode="External"/><Relationship Id="rId22" Type="http://schemas.openxmlformats.org/officeDocument/2006/relationships/footer" Target="footer5.xml"/><Relationship Id="rId27" Type="http://schemas.openxmlformats.org/officeDocument/2006/relationships/hyperlink" Target="https://www.health.govt.nz/publication/new-zealand-cancer-plan-better-faster-cancer-care-2015-2018" TargetMode="External"/><Relationship Id="rId30" Type="http://schemas.openxmlformats.org/officeDocument/2006/relationships/hyperlink" Target="https://www.health.govt.nz/publication/hiso-1003802017-preface-cancer-data-standards" TargetMode="External"/><Relationship Id="rId35" Type="http://schemas.openxmlformats.org/officeDocument/2006/relationships/hyperlink" Target="https://www.health.govt.nz/publication/hiso-10063-gs1-standards" TargetMode="External"/><Relationship Id="rId43" Type="http://schemas.openxmlformats.org/officeDocument/2006/relationships/hyperlink" Target="https://www.health.govt.nz/our-work/digital-health/digital-health-sector-architecture-standards-and-governance/health-information-standards-0/snomed-ct-terminology-service" TargetMode="External"/><Relationship Id="rId48" Type="http://schemas.openxmlformats.org/officeDocument/2006/relationships/package" Target="embeddings/Microsoft_Visio_Drawing.vsdx"/><Relationship Id="rId56" Type="http://schemas.openxmlformats.org/officeDocument/2006/relationships/hyperlink" Target="https://www.health.govt.nz/nz-health-statistics/classification-and-terminology/new-zealand-snomed-ct-national-release-centre/snomed-ct-subsets-and-maps" TargetMode="External"/><Relationship Id="rId64" Type="http://schemas.openxmlformats.org/officeDocument/2006/relationships/hyperlink" Target="https://www.health.govt.nz/nz-health-statistics/classification-and-terminology/new-zealand-snomed-ct-national-release-centre/snomed-ct-subsets-and-maps" TargetMode="External"/><Relationship Id="rId69" Type="http://schemas.openxmlformats.org/officeDocument/2006/relationships/hyperlink" Target="https://www.health.govt.nz/nz-health-statistics/classification-and-terminology/new-zealand-snomed-ct-national-release-centre/snomed-ct-subsets-and-maps" TargetMode="External"/><Relationship Id="rId77" Type="http://schemas.openxmlformats.org/officeDocument/2006/relationships/hyperlink" Target="https://browser.ihtsdotools.org/?perspective=full&amp;conceptId1=254372002&amp;edition=MAIN/2021-01-31&amp;release=&amp;languages=en" TargetMode="External"/><Relationship Id="rId100" Type="http://schemas.openxmlformats.org/officeDocument/2006/relationships/hyperlink" Target="https://www.health.govt.nz/nz-health-statistics/classification-and-terminology/new-zealand-snomed-ct-national-release-centre/snomed-ct-subsets-and-maps" TargetMode="External"/><Relationship Id="rId105" Type="http://schemas.openxmlformats.org/officeDocument/2006/relationships/hyperlink" Target="https://www.health.govt.nz/nz-health-statistics/classification-and-terminology/new-zealand-snomed-ct-national-release-centre/snomed-ct-subsets-and-maps" TargetMode="External"/><Relationship Id="rId113" Type="http://schemas.openxmlformats.org/officeDocument/2006/relationships/hyperlink" Target="https://www.health.govt.nz/nz-health-statistics/classification-and-terminology/new-zealand-snomed-ct-national-release-centre/snomed-ct-subsets-and-maps" TargetMode="External"/><Relationship Id="rId118" Type="http://schemas.openxmlformats.org/officeDocument/2006/relationships/hyperlink" Target="https://www.privacy.org.nz/privacy-act-2020/privacy-act-2020/" TargetMode="External"/><Relationship Id="rId126" Type="http://schemas.openxmlformats.org/officeDocument/2006/relationships/hyperlink" Target="https://browser.ihtsdotools.org/?perspective=full&amp;conceptId1=423409001&amp;edition=MAIN/2021-01-31&amp;release=&amp;languages=en" TargetMode="External"/><Relationship Id="rId8" Type="http://schemas.openxmlformats.org/officeDocument/2006/relationships/webSettings" Target="webSettings.xml"/><Relationship Id="rId51" Type="http://schemas.openxmlformats.org/officeDocument/2006/relationships/hyperlink" Target="https://www.health.govt.nz/publication/hiso-100012017-ethnicity-data-protocols" TargetMode="External"/><Relationship Id="rId72" Type="http://schemas.openxmlformats.org/officeDocument/2006/relationships/hyperlink" Target="https://browser.ihtsdotools.org/?perspective=full&amp;conceptId1=443830009&amp;edition=MAIN/2021-01-31&amp;release=&amp;languages=en" TargetMode="External"/><Relationship Id="rId80" Type="http://schemas.openxmlformats.org/officeDocument/2006/relationships/hyperlink" Target="https://www.health.govt.nz/nz-health-statistics/classification-and-terminology/new-zealand-snomed-ct-national-release-centre/snomed-ct-subsets-and-maps" TargetMode="External"/><Relationship Id="rId85" Type="http://schemas.openxmlformats.org/officeDocument/2006/relationships/hyperlink" Target="https://nzf.org.nz/regimens?preview=true" TargetMode="External"/><Relationship Id="rId93" Type="http://schemas.openxmlformats.org/officeDocument/2006/relationships/hyperlink" Target="https://www.health.govt.nz/nz-health-statistics/classification-and-terminology/new-zealand-snomed-ct-national-release-centre/snomed-ct-subsets-and-maps" TargetMode="External"/><Relationship Id="rId98" Type="http://schemas.openxmlformats.org/officeDocument/2006/relationships/hyperlink" Target="https://www.health.govt.nz/nz-health-statistics/classification-and-terminology/new-zealand-snomed-ct-national-release-centre/snomed-ct-subsets-and-maps" TargetMode="External"/><Relationship Id="rId121" Type="http://schemas.openxmlformats.org/officeDocument/2006/relationships/hyperlink" Target="https://browser.ihtsdotools.org/?perspective=full&amp;conceptId1=425389002&amp;edition=MAIN/2021-01-31&amp;release=&amp;languages=en"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www.health.govt.nz/our-work/regulation-health-and-disability-system/medicines-act-1981" TargetMode="External"/><Relationship Id="rId33" Type="http://schemas.openxmlformats.org/officeDocument/2006/relationships/hyperlink" Target="https://www.health.govt.nz/publication/hiso-10042-medication-charting-and-medicine-reconciliation-standards" TargetMode="External"/><Relationship Id="rId38" Type="http://schemas.openxmlformats.org/officeDocument/2006/relationships/hyperlink" Target="https://blogs.ed.ac.uk/canceroutcomes/overall-treatment-utility/" TargetMode="External"/><Relationship Id="rId46" Type="http://schemas.openxmlformats.org/officeDocument/2006/relationships/hyperlink" Target="https://standards.iso.org/ittf/PubliclyAvailableStandards/index.html" TargetMode="External"/><Relationship Id="rId59" Type="http://schemas.openxmlformats.org/officeDocument/2006/relationships/hyperlink" Target="https://www.health.govt.nz/nz-health-statistics/classification-and-terminology/new-zealand-snomed-ct-national-release-centre/snomed-ct-subsets-and-maps" TargetMode="External"/><Relationship Id="rId67" Type="http://schemas.openxmlformats.org/officeDocument/2006/relationships/hyperlink" Target="https://www.health.govt.nz/nz-health-statistics/classification-and-terminology/new-zealand-snomed-ct-national-release-centre/snomed-ct-subsets-and-maps" TargetMode="External"/><Relationship Id="rId103" Type="http://schemas.openxmlformats.org/officeDocument/2006/relationships/hyperlink" Target="https://www.health.govt.nz/nz-health-statistics/classification-and-terminology/new-zealand-snomed-ct-national-release-centre/snomed-ct-subsets-and-maps" TargetMode="External"/><Relationship Id="rId108" Type="http://schemas.openxmlformats.org/officeDocument/2006/relationships/hyperlink" Target="https://www.health.govt.nz/nz-health-statistics/classification-and-terminology/new-zealand-snomed-ct-national-release-centre/snomed-ct-subsets-and-maps" TargetMode="External"/><Relationship Id="rId116" Type="http://schemas.openxmlformats.org/officeDocument/2006/relationships/hyperlink" Target="https://nzf.org.nz/regimens" TargetMode="External"/><Relationship Id="rId124" Type="http://schemas.openxmlformats.org/officeDocument/2006/relationships/hyperlink" Target="https://browser.ihtsdotools.org/?perspective=full&amp;conceptId1=423053003&amp;edition=MAIN/2021-01-31&amp;release=&amp;languages=en" TargetMode="External"/><Relationship Id="rId129"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s://www.health.govt.nz/nz-health-statistics/classification-and-terminology/new-zealand-snomed-ct-national-release-centre/snomed-ct-subsets-and-maps" TargetMode="External"/><Relationship Id="rId54" Type="http://schemas.openxmlformats.org/officeDocument/2006/relationships/hyperlink" Target="https://www.health.govt.nz/nz-health-statistics/classification-and-terminology/new-zealand-snomed-ct-national-release-centre/snomed-ct-subsets-and-maps" TargetMode="External"/><Relationship Id="rId62" Type="http://schemas.openxmlformats.org/officeDocument/2006/relationships/hyperlink" Target="https://www.health.govt.nz/nz-health-statistics/classification-and-terminology/new-zealand-snomed-ct-national-release-centre/snomed-ct-subsets-and-maps" TargetMode="External"/><Relationship Id="rId70" Type="http://schemas.openxmlformats.org/officeDocument/2006/relationships/hyperlink" Target="https://www.health.govt.nz/nz-health-statistics/classification-and-terminology/new-zealand-snomed-ct-national-release-centre/snomed-ct-subsets-and-maps" TargetMode="External"/><Relationship Id="rId75" Type="http://schemas.openxmlformats.org/officeDocument/2006/relationships/hyperlink" Target="https://browser.ihtsdotools.org/?perspective=full&amp;conceptId1=254383006&amp;edition=MAIN/2021-01-31&amp;release=&amp;languages=en" TargetMode="External"/><Relationship Id="rId83" Type="http://schemas.openxmlformats.org/officeDocument/2006/relationships/hyperlink" Target="https://www.health.govt.nz/nz-health-statistics/classification-and-terminology/new-zealand-snomed-ct-national-release-centre/snomed-ct-subsets-and-maps" TargetMode="External"/><Relationship Id="rId88" Type="http://schemas.openxmlformats.org/officeDocument/2006/relationships/hyperlink" Target="https://www.health.govt.nz/nz-health-statistics/classification-and-terminology/new-zealand-snomed-ct-national-release-centre/snomed-ct-subsets-and-maps" TargetMode="External"/><Relationship Id="rId91" Type="http://schemas.openxmlformats.org/officeDocument/2006/relationships/hyperlink" Target="https://www.health.govt.nz/nz-health-statistics/classification-and-terminology/new-zealand-snomed-ct-national-release-centre/snomed-ct-subsets-and-maps" TargetMode="External"/><Relationship Id="rId96" Type="http://schemas.openxmlformats.org/officeDocument/2006/relationships/hyperlink" Target="https://info.nzulm.org.nz/" TargetMode="External"/><Relationship Id="rId111" Type="http://schemas.openxmlformats.org/officeDocument/2006/relationships/hyperlink" Target="https://www.health.govt.nz/nz-health-statistics/classification-and-terminology/new-zealand-snomed-ct-national-release-centre/snomed-ct-subsets-and-map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health.govt.nz" TargetMode="External"/><Relationship Id="rId23" Type="http://schemas.openxmlformats.org/officeDocument/2006/relationships/hyperlink" Target="https://www.health.govt.nz/publication/new-zealand-cancer-action-plan-2019-2029" TargetMode="External"/><Relationship Id="rId28" Type="http://schemas.openxmlformats.org/officeDocument/2006/relationships/hyperlink" Target="https://www.health.govt.nz/publication/new-zealand-cancer-action-plan-2019-2029" TargetMode="External"/><Relationship Id="rId36" Type="http://schemas.openxmlformats.org/officeDocument/2006/relationships/hyperlink" Target="https://www.health.govt.nz/publication/hiso-100832020-interoperability-roadmap" TargetMode="External"/><Relationship Id="rId49" Type="http://schemas.openxmlformats.org/officeDocument/2006/relationships/hyperlink" Target="mailto:standards@health.govt.nz" TargetMode="External"/><Relationship Id="rId57" Type="http://schemas.openxmlformats.org/officeDocument/2006/relationships/hyperlink" Target="https://www.health.govt.nz/nz-health-statistics/classification-and-terminology/new-zealand-snomed-ct-national-release-centre/snomed-ct-subsets-and-maps" TargetMode="External"/><Relationship Id="rId106" Type="http://schemas.openxmlformats.org/officeDocument/2006/relationships/hyperlink" Target="https://www.health.govt.nz/nz-health-statistics/classification-and-terminology/new-zealand-snomed-ct-national-release-centre/snomed-ct-subsets-and-maps" TargetMode="External"/><Relationship Id="rId114" Type="http://schemas.openxmlformats.org/officeDocument/2006/relationships/hyperlink" Target="https://www.health.govt.nz/nz-health-statistics/classification-and-terminology/new-zealand-snomed-ct-national-release-centre/snomed-ct-subsets-and-maps" TargetMode="External"/><Relationship Id="rId119" Type="http://schemas.openxmlformats.org/officeDocument/2006/relationships/hyperlink" Target="https://www.privacy.org.nz/privacy-act-2020/codes-of-practice/hipc2020/" TargetMode="External"/><Relationship Id="rId127" Type="http://schemas.openxmlformats.org/officeDocument/2006/relationships/footer" Target="footer6.xml"/><Relationship Id="rId10" Type="http://schemas.openxmlformats.org/officeDocument/2006/relationships/endnotes" Target="endnotes.xml"/><Relationship Id="rId31" Type="http://schemas.openxmlformats.org/officeDocument/2006/relationships/hyperlink" Target="https://www.health.govt.nz/publication/hiso-1003832011-interim-national-cancer-core-data-definitions-standard" TargetMode="External"/><Relationship Id="rId44" Type="http://schemas.openxmlformats.org/officeDocument/2006/relationships/hyperlink" Target="https://www.iso.org/standard/69119.html" TargetMode="External"/><Relationship Id="rId52" Type="http://schemas.openxmlformats.org/officeDocument/2006/relationships/hyperlink" Target="https://www.health.govt.nz/publication/hiso-1003832011-interim-national-cancer-core-data-definitions-standard" TargetMode="External"/><Relationship Id="rId60" Type="http://schemas.openxmlformats.org/officeDocument/2006/relationships/hyperlink" Target="mailto:info@teaho.govt.nz" TargetMode="External"/><Relationship Id="rId65" Type="http://schemas.openxmlformats.org/officeDocument/2006/relationships/hyperlink" Target="https://browser.ihtsdotools.org/?perspective=full&amp;conceptId1=443830009&amp;edition=MAIN/2021-01-31&amp;release=&amp;languages=en" TargetMode="External"/><Relationship Id="rId73" Type="http://schemas.openxmlformats.org/officeDocument/2006/relationships/hyperlink" Target="https://browser.ihtsdotools.org/?perspective=full&amp;conceptId1=897275008&amp;edition=MAIN/2021-01-31&amp;release=&amp;languages=en" TargetMode="External"/><Relationship Id="rId78" Type="http://schemas.openxmlformats.org/officeDocument/2006/relationships/hyperlink" Target="https://browser.ihtsdotools.org/?perspective=full&amp;conceptId1=74964007&amp;edition=MAIN/2021-01-31&amp;release=&amp;languages=en" TargetMode="External"/><Relationship Id="rId81" Type="http://schemas.openxmlformats.org/officeDocument/2006/relationships/hyperlink" Target="https://www.health.govt.nz/nz-health-statistics/classification-and-terminology/new-zealand-snomed-ct-national-release-centre/snomed-ct-subsets-and-maps" TargetMode="External"/><Relationship Id="rId86" Type="http://schemas.openxmlformats.org/officeDocument/2006/relationships/hyperlink" Target="https://nzf.org.nz/regimens?preview=true" TargetMode="External"/><Relationship Id="rId94" Type="http://schemas.openxmlformats.org/officeDocument/2006/relationships/hyperlink" Target="https://www.health.govt.nz/nz-health-statistics/classification-and-terminology/new-zealand-snomed-ct-national-release-centre/snomed-ct-subsets-and-maps" TargetMode="External"/><Relationship Id="rId99" Type="http://schemas.openxmlformats.org/officeDocument/2006/relationships/hyperlink" Target="https://www.health.govt.nz/nz-health-statistics/classification-and-terminology/new-zealand-snomed-ct-national-release-centre/snomed-ct-subsets-and-maps" TargetMode="External"/><Relationship Id="rId101" Type="http://schemas.openxmlformats.org/officeDocument/2006/relationships/hyperlink" Target="https://www.health.govt.nz/nz-health-statistics/classification-and-terminology/new-zealand-snomed-ct-national-release-centre/snomed-ct-subsets-and-maps" TargetMode="External"/><Relationship Id="rId122" Type="http://schemas.openxmlformats.org/officeDocument/2006/relationships/hyperlink" Target="https://browser.ihtsdotools.org/?perspective=full&amp;conceptId1=422512005&amp;edition=MAIN/2021-01-31&amp;release=&amp;languages=en"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footer" Target="footer3.xml"/><Relationship Id="rId39" Type="http://schemas.openxmlformats.org/officeDocument/2006/relationships/hyperlink" Target="https://browser.ihtsdotools.org/?" TargetMode="External"/><Relationship Id="rId109" Type="http://schemas.openxmlformats.org/officeDocument/2006/relationships/hyperlink" Target="https://www.health.govt.nz/nz-health-statistics/classification-and-terminology/new-zealand-snomed-ct-national-release-centre/snomed-ct-subsets-and-maps" TargetMode="External"/><Relationship Id="rId34" Type="http://schemas.openxmlformats.org/officeDocument/2006/relationships/hyperlink" Target="https://www.health.govt.nz/publication/hiso-10046-consumer-health-identity-standard" TargetMode="External"/><Relationship Id="rId50" Type="http://schemas.openxmlformats.org/officeDocument/2006/relationships/hyperlink" Target="https://www.health.govt.nz/publication/hiso-10046-consumer-health-identity-standard" TargetMode="External"/><Relationship Id="rId55" Type="http://schemas.openxmlformats.org/officeDocument/2006/relationships/hyperlink" Target="https://www.health.govt.nz/nz-health-statistics/classification-and-terminology/new-zealand-snomed-ct-national-release-centre/snomed-ct-subsets-and-maps" TargetMode="External"/><Relationship Id="rId76" Type="http://schemas.openxmlformats.org/officeDocument/2006/relationships/hyperlink" Target="https://browser.ihtsdotools.org/?perspective=full&amp;conceptId1=385346008&amp;edition=MAIN/2021-01-31&amp;release=&amp;languages=en" TargetMode="External"/><Relationship Id="rId97" Type="http://schemas.openxmlformats.org/officeDocument/2006/relationships/hyperlink" Target="https://www.health.govt.nz/nz-health-statistics/classification-and-terminology/new-zealand-snomed-ct-national-release-centre/snomed-ct-subsets-and-maps" TargetMode="External"/><Relationship Id="rId104" Type="http://schemas.openxmlformats.org/officeDocument/2006/relationships/hyperlink" Target="https://www.health.govt.nz/nz-health-statistics/classification-and-terminology/new-zealand-snomed-ct-national-release-centre/snomed-ct-subsets-and-maps" TargetMode="External"/><Relationship Id="rId120" Type="http://schemas.openxmlformats.org/officeDocument/2006/relationships/hyperlink" Target="https://www.health.govt.nz/publication/hiso-100292015-health-information-security-framework" TargetMode="External"/><Relationship Id="rId125" Type="http://schemas.openxmlformats.org/officeDocument/2006/relationships/hyperlink" Target="https://browser.ihtsdotools.org/?perspective=full&amp;conceptId1=423237006&amp;edition=MAIN/2021-01-31&amp;release=&amp;languages=en" TargetMode="External"/><Relationship Id="rId7" Type="http://schemas.openxmlformats.org/officeDocument/2006/relationships/settings" Target="settings.xml"/><Relationship Id="rId71" Type="http://schemas.openxmlformats.org/officeDocument/2006/relationships/hyperlink" Target="https://www.health.govt.nz/nz-health-statistics/classification-and-terminology/new-zealand-snomed-ct-national-release-centre/snomed-ct-subsets-and-maps" TargetMode="External"/><Relationship Id="rId92" Type="http://schemas.openxmlformats.org/officeDocument/2006/relationships/hyperlink" Target="https://www.health.govt.nz/nz-health-statistics/classification-and-terminology/new-zealand-snomed-ct-national-release-centre/snomed-ct-subsets-and-maps" TargetMode="External"/><Relationship Id="rId2" Type="http://schemas.openxmlformats.org/officeDocument/2006/relationships/customXml" Target="../customXml/item2.xml"/><Relationship Id="rId29" Type="http://schemas.openxmlformats.org/officeDocument/2006/relationships/hyperlink" Target="https://www.health.govt.nz/publication/hiso-100132015-hl7-standards-endorsement" TargetMode="External"/><Relationship Id="rId24" Type="http://schemas.openxmlformats.org/officeDocument/2006/relationships/hyperlink" Target="https://www.health.govt.nz/publication/hiso-100832020-interoperability-roadmap" TargetMode="External"/><Relationship Id="rId40" Type="http://schemas.openxmlformats.org/officeDocument/2006/relationships/hyperlink" Target="https://confluence.ihtsdotools.org/display/DOCSEARCH/SNOMED+CT+Search+and+Data+Entry+Guide" TargetMode="External"/><Relationship Id="rId45" Type="http://schemas.openxmlformats.org/officeDocument/2006/relationships/hyperlink" Target="https://www.hqsc.govt.nz/our-programmes/medication-safety/publications-and-resources/publication/3421/" TargetMode="External"/><Relationship Id="rId66" Type="http://schemas.openxmlformats.org/officeDocument/2006/relationships/hyperlink" Target="https://browser.ihtsdotools.org/?perspective=full&amp;conceptId1=897275008&amp;edition=MAIN/2021-01-31&amp;release=&amp;languages=en" TargetMode="External"/><Relationship Id="rId87" Type="http://schemas.openxmlformats.org/officeDocument/2006/relationships/hyperlink" Target="https://nzf.org.nz/regimens?preview=true" TargetMode="External"/><Relationship Id="rId110" Type="http://schemas.openxmlformats.org/officeDocument/2006/relationships/hyperlink" Target="https://www.health.govt.nz/nz-health-statistics/classification-and-terminology/new-zealand-snomed-ct-national-release-centre/snomed-ct-subsets-and-maps" TargetMode="External"/><Relationship Id="rId115" Type="http://schemas.openxmlformats.org/officeDocument/2006/relationships/hyperlink" Target="https://www.health.govt.nz/publication/new-zealand-cancer-action-plan-2019-2029" TargetMode="External"/><Relationship Id="rId61" Type="http://schemas.openxmlformats.org/officeDocument/2006/relationships/hyperlink" Target="https://www.health.govt.nz/nz-health-statistics/classification-and-terminology/new-zealand-snomed-ct-national-release-centre/snomed-ct-subsets-and-maps" TargetMode="External"/><Relationship Id="rId82" Type="http://schemas.openxmlformats.org/officeDocument/2006/relationships/hyperlink" Target="https://nzf.org.nz/regimens?preview=tru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standards.iso.org/ittf/PubliclyAvailableStandards/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3" ma:contentTypeDescription="Create a new document." ma:contentTypeScope="" ma:versionID="21ccbe3be455b43fda1308ba72fcf761">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4e5841dcd8aa0901a60e7e791dabbd2d"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A410-A0DD-4047-8A53-2C3B217A6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57C12-5598-4E28-92FB-C8700CD1D27B}">
  <ds:schemaRefs>
    <ds:schemaRef ds:uri="http://schemas.microsoft.com/sharepoint/v3/contenttype/forms"/>
  </ds:schemaRefs>
</ds:datastoreItem>
</file>

<file path=customXml/itemProps3.xml><?xml version="1.0" encoding="utf-8"?>
<ds:datastoreItem xmlns:ds="http://schemas.openxmlformats.org/officeDocument/2006/customXml" ds:itemID="{34F1A72E-8F14-4A43-AF0A-61B68E66D26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17601d8-b133-4bfa-a841-9972946f34d2"/>
    <ds:schemaRef ds:uri="http://schemas.openxmlformats.org/package/2006/metadata/core-properties"/>
    <ds:schemaRef ds:uri="d59ea6e6-a59c-44b8-a0cc-c20c48781dd0"/>
    <ds:schemaRef ds:uri="http://www.w3.org/XML/1998/namespace"/>
    <ds:schemaRef ds:uri="http://purl.org/dc/dcmitype/"/>
  </ds:schemaRefs>
</ds:datastoreItem>
</file>

<file path=customXml/itemProps4.xml><?xml version="1.0" encoding="utf-8"?>
<ds:datastoreItem xmlns:ds="http://schemas.openxmlformats.org/officeDocument/2006/customXml" ds:itemID="{56898D9E-209E-4815-8549-FA4FFE8B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3</TotalTime>
  <Pages>57</Pages>
  <Words>14135</Words>
  <Characters>80574</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HISO 0038.4:2021 Cancer Multidisciplinary Meeting Data Standard</vt:lpstr>
    </vt:vector>
  </TitlesOfParts>
  <Company>Microsoft</Company>
  <LinksUpToDate>false</LinksUpToDate>
  <CharactersWithSpaces>94520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ACT-NOW Data Standard: Draft for public comment</dc:title>
  <dc:creator>Health Information Standards Organisation</dc:creator>
  <cp:lastModifiedBy>Ministry of Health</cp:lastModifiedBy>
  <cp:revision>7</cp:revision>
  <cp:lastPrinted>2022-02-14T22:11:00Z</cp:lastPrinted>
  <dcterms:created xsi:type="dcterms:W3CDTF">2022-01-19T19:41:00Z</dcterms:created>
  <dcterms:modified xsi:type="dcterms:W3CDTF">2022-02-14T22:12:00Z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