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4.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455161" w14:textId="7D144282" w:rsidR="00C86248" w:rsidRPr="00926083" w:rsidRDefault="004B6773" w:rsidP="00926083">
      <w:pPr>
        <w:pStyle w:val="Title"/>
      </w:pPr>
      <w:r w:rsidRPr="004B6773">
        <w:t>Safe Access to Opioids – Engagement</w:t>
      </w:r>
      <w:r w:rsidR="00E93832">
        <w:t xml:space="preserve"> document</w:t>
      </w:r>
    </w:p>
    <w:p w14:paraId="2A961E80" w14:textId="2A26E596" w:rsidR="00531E12" w:rsidRPr="00531E12" w:rsidRDefault="004B6773" w:rsidP="00531E12">
      <w:pPr>
        <w:pStyle w:val="Year"/>
      </w:pPr>
      <w:r w:rsidRPr="004B6773">
        <w:t>March 2023</w:t>
      </w:r>
    </w:p>
    <w:p w14:paraId="5C1CCC9F" w14:textId="77777777" w:rsidR="00C05132" w:rsidRDefault="00C05132" w:rsidP="00A06BE4"/>
    <w:p w14:paraId="57E2CB79" w14:textId="77777777" w:rsidR="00142954" w:rsidRPr="00142954" w:rsidRDefault="00142954" w:rsidP="00142954">
      <w:pPr>
        <w:sectPr w:rsidR="00142954" w:rsidRPr="00142954" w:rsidSect="005A79E5">
          <w:headerReference w:type="default" r:id="rId11"/>
          <w:footerReference w:type="default" r:id="rId12"/>
          <w:pgSz w:w="11907" w:h="16834" w:code="9"/>
          <w:pgMar w:top="5670" w:right="1134" w:bottom="1134" w:left="1134" w:header="567" w:footer="851" w:gutter="0"/>
          <w:pgNumType w:start="1"/>
          <w:cols w:space="720"/>
        </w:sectPr>
      </w:pPr>
    </w:p>
    <w:p w14:paraId="358CE3BA" w14:textId="1B6F00BC" w:rsidR="00A80363" w:rsidRPr="00C05132" w:rsidRDefault="00A80363" w:rsidP="00A63DFF">
      <w:pPr>
        <w:pStyle w:val="Imprint"/>
        <w:spacing w:before="1200"/>
        <w:rPr>
          <w:rFonts w:cs="Segoe UI"/>
        </w:rPr>
      </w:pPr>
      <w:r w:rsidRPr="00C05132">
        <w:rPr>
          <w:rFonts w:cs="Segoe UI"/>
        </w:rPr>
        <w:lastRenderedPageBreak/>
        <w:t xml:space="preserve">Citation: </w:t>
      </w:r>
      <w:r w:rsidR="00442C1C" w:rsidRPr="00C05132">
        <w:rPr>
          <w:rFonts w:cs="Segoe UI"/>
        </w:rPr>
        <w:t xml:space="preserve">Ministry of Health. </w:t>
      </w:r>
      <w:r w:rsidR="004B6773">
        <w:rPr>
          <w:rFonts w:cs="Segoe UI"/>
        </w:rPr>
        <w:t>2023</w:t>
      </w:r>
      <w:r w:rsidR="00442C1C" w:rsidRPr="00C05132">
        <w:rPr>
          <w:rFonts w:cs="Segoe UI"/>
        </w:rPr>
        <w:t xml:space="preserve">. </w:t>
      </w:r>
      <w:r w:rsidR="004B6773" w:rsidRPr="004B6773">
        <w:rPr>
          <w:rFonts w:cs="Segoe UI"/>
          <w:i/>
        </w:rPr>
        <w:t>Safe Access to Opioids – Engagement</w:t>
      </w:r>
      <w:r w:rsidR="00E93832">
        <w:rPr>
          <w:rFonts w:cs="Segoe UI"/>
          <w:i/>
        </w:rPr>
        <w:t xml:space="preserve"> document</w:t>
      </w:r>
      <w:r w:rsidR="00442C1C" w:rsidRPr="00C05132">
        <w:rPr>
          <w:rFonts w:cs="Segoe UI"/>
        </w:rPr>
        <w:t>. Wellington: Ministry of Health.</w:t>
      </w:r>
    </w:p>
    <w:p w14:paraId="7909192E" w14:textId="19964766" w:rsidR="00C86248" w:rsidRDefault="00C86248">
      <w:pPr>
        <w:pStyle w:val="Imprint"/>
      </w:pPr>
      <w:r>
        <w:t xml:space="preserve">Published in </w:t>
      </w:r>
      <w:r w:rsidR="00543DE8">
        <w:t>March</w:t>
      </w:r>
      <w:r w:rsidR="004B6773">
        <w:t xml:space="preserve"> 2023</w:t>
      </w:r>
      <w:r w:rsidR="00A63DFF">
        <w:t xml:space="preserve"> </w:t>
      </w:r>
      <w:r>
        <w:t>by the</w:t>
      </w:r>
      <w:r w:rsidR="00442C1C">
        <w:t xml:space="preserve"> </w:t>
      </w:r>
      <w:r>
        <w:t>Ministry of Health</w:t>
      </w:r>
      <w:r>
        <w:br/>
        <w:t>PO Box 5013, Wellington</w:t>
      </w:r>
      <w:r w:rsidR="00A80363">
        <w:t xml:space="preserve"> 614</w:t>
      </w:r>
      <w:r w:rsidR="006041F0">
        <w:t>0</w:t>
      </w:r>
      <w:r>
        <w:t xml:space="preserve">, </w:t>
      </w:r>
      <w:r w:rsidR="00571223">
        <w:t>New Zealand</w:t>
      </w:r>
    </w:p>
    <w:p w14:paraId="6D17E5E8" w14:textId="20C1B193" w:rsidR="00082CD6" w:rsidRPr="009C0F2D" w:rsidRDefault="00082CD6" w:rsidP="00082CD6">
      <w:pPr>
        <w:pStyle w:val="Imprint"/>
      </w:pPr>
      <w:r w:rsidRPr="00E941EE">
        <w:t xml:space="preserve">HP </w:t>
      </w:r>
      <w:r w:rsidR="00BB2D6C">
        <w:t>8724</w:t>
      </w:r>
    </w:p>
    <w:p w14:paraId="48DBDA36" w14:textId="77777777" w:rsidR="00C86248" w:rsidRDefault="008C64C4" w:rsidP="00A63DFF">
      <w:r>
        <w:rPr>
          <w:noProof/>
          <w:lang w:eastAsia="en-NZ"/>
        </w:rPr>
        <w:drawing>
          <wp:inline distT="0" distB="0" distL="0" distR="0" wp14:anchorId="6EF4539D" wp14:editId="7EC1ED81">
            <wp:extent cx="1216825" cy="57627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1216825" cy="576270"/>
                    </a:xfrm>
                    <a:prstGeom prst="rect">
                      <a:avLst/>
                    </a:prstGeom>
                    <a:noFill/>
                    <a:ln>
                      <a:noFill/>
                    </a:ln>
                  </pic:spPr>
                </pic:pic>
              </a:graphicData>
            </a:graphic>
          </wp:inline>
        </w:drawing>
      </w:r>
    </w:p>
    <w:p w14:paraId="354F16DF" w14:textId="77777777" w:rsidR="00A63DFF" w:rsidRDefault="00A63DFF" w:rsidP="00A63DFF">
      <w:pPr>
        <w:pStyle w:val="Imprint"/>
        <w:spacing w:before="240" w:after="480"/>
      </w:pPr>
      <w:r>
        <w:t>This document is available at health.govt.nz</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26"/>
        <w:gridCol w:w="6061"/>
      </w:tblGrid>
      <w:tr w:rsidR="00A63DFF" w:rsidRPr="00A63DFF" w14:paraId="3FC6B2D2" w14:textId="77777777" w:rsidTr="00A63DFF">
        <w:trPr>
          <w:cantSplit/>
        </w:trPr>
        <w:tc>
          <w:tcPr>
            <w:tcW w:w="1526" w:type="dxa"/>
          </w:tcPr>
          <w:p w14:paraId="362D26E7" w14:textId="77777777" w:rsidR="00A63DFF" w:rsidRPr="00A63DFF" w:rsidRDefault="00A63DFF" w:rsidP="00A63DFF">
            <w:pPr>
              <w:rPr>
                <w:rFonts w:cs="Segoe UI"/>
                <w:sz w:val="15"/>
                <w:szCs w:val="15"/>
              </w:rPr>
            </w:pPr>
            <w:r w:rsidRPr="00A63DFF">
              <w:rPr>
                <w:rFonts w:cs="Segoe UI"/>
                <w:b/>
                <w:noProof/>
                <w:sz w:val="15"/>
                <w:szCs w:val="15"/>
                <w:lang w:eastAsia="en-NZ"/>
              </w:rPr>
              <w:drawing>
                <wp:inline distT="0" distB="0" distL="0" distR="0" wp14:anchorId="4BFD7476" wp14:editId="5569ABBB">
                  <wp:extent cx="809625" cy="285750"/>
                  <wp:effectExtent l="0" t="0" r="9525" b="0"/>
                  <wp:docPr id="3" name="Picture 3" descr="CC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BY"/>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09625" cy="285750"/>
                          </a:xfrm>
                          <a:prstGeom prst="rect">
                            <a:avLst/>
                          </a:prstGeom>
                          <a:noFill/>
                          <a:ln>
                            <a:noFill/>
                          </a:ln>
                        </pic:spPr>
                      </pic:pic>
                    </a:graphicData>
                  </a:graphic>
                </wp:inline>
              </w:drawing>
            </w:r>
          </w:p>
        </w:tc>
        <w:tc>
          <w:tcPr>
            <w:tcW w:w="6061" w:type="dxa"/>
          </w:tcPr>
          <w:p w14:paraId="7D3A471A" w14:textId="77777777" w:rsidR="00A63DFF" w:rsidRPr="00A63DFF" w:rsidRDefault="00A63DFF" w:rsidP="00A63DFF">
            <w:pPr>
              <w:rPr>
                <w:rFonts w:cs="Segoe UI"/>
                <w:sz w:val="15"/>
                <w:szCs w:val="15"/>
              </w:rPr>
            </w:pPr>
            <w:r w:rsidRPr="00A63DFF">
              <w:rPr>
                <w:rFonts w:cs="Segoe UI"/>
                <w:sz w:val="15"/>
                <w:szCs w:val="15"/>
              </w:rPr>
              <w:t xml:space="preserve">This work is licensed under the Creative Commons Attribution 4.0 International licence. In essence, </w:t>
            </w:r>
            <w:r w:rsidRPr="00A63DFF">
              <w:rPr>
                <w:rFonts w:cs="Segoe UI"/>
                <w:bCs/>
                <w:sz w:val="15"/>
                <w:szCs w:val="15"/>
              </w:rPr>
              <w:t xml:space="preserve">you are free to: </w:t>
            </w:r>
            <w:r w:rsidRPr="00A63DFF">
              <w:rPr>
                <w:rFonts w:cs="Segoe UI"/>
                <w:sz w:val="15"/>
                <w:szCs w:val="15"/>
              </w:rPr>
              <w:t xml:space="preserve">share </w:t>
            </w:r>
            <w:proofErr w:type="spellStart"/>
            <w:r w:rsidRPr="00A63DFF">
              <w:rPr>
                <w:rFonts w:cs="Segoe UI"/>
                <w:sz w:val="15"/>
                <w:szCs w:val="15"/>
              </w:rPr>
              <w:t>ie</w:t>
            </w:r>
            <w:proofErr w:type="spellEnd"/>
            <w:r w:rsidRPr="00A63DFF">
              <w:rPr>
                <w:rFonts w:cs="Segoe UI"/>
                <w:sz w:val="15"/>
                <w:szCs w:val="15"/>
              </w:rPr>
              <w:t xml:space="preserve">, copy and redistribute the material in any medium or format; adapt </w:t>
            </w:r>
            <w:proofErr w:type="spellStart"/>
            <w:r w:rsidRPr="00A63DFF">
              <w:rPr>
                <w:rFonts w:cs="Segoe UI"/>
                <w:sz w:val="15"/>
                <w:szCs w:val="15"/>
              </w:rPr>
              <w:t>ie</w:t>
            </w:r>
            <w:proofErr w:type="spellEnd"/>
            <w:r w:rsidRPr="00A63DFF">
              <w:rPr>
                <w:rFonts w:cs="Segoe UI"/>
                <w:sz w:val="15"/>
                <w:szCs w:val="15"/>
              </w:rPr>
              <w:t xml:space="preserve">, remix, transform and build upon the material. </w:t>
            </w:r>
            <w:r w:rsidRPr="00A63DFF">
              <w:rPr>
                <w:rFonts w:cs="Segoe UI"/>
                <w:bCs/>
                <w:sz w:val="15"/>
                <w:szCs w:val="15"/>
              </w:rPr>
              <w:t>You must give appropriate credit, provide a link to the licence and indicate if changes were made.</w:t>
            </w:r>
          </w:p>
        </w:tc>
      </w:tr>
    </w:tbl>
    <w:p w14:paraId="44C6FE3A" w14:textId="77777777" w:rsidR="007E74F1" w:rsidRPr="001F45A7" w:rsidRDefault="007E74F1" w:rsidP="00A63DFF"/>
    <w:p w14:paraId="2113CC0B" w14:textId="77777777" w:rsidR="00C86248" w:rsidRDefault="00C86248">
      <w:pPr>
        <w:jc w:val="center"/>
        <w:sectPr w:rsidR="00C86248" w:rsidSect="00C05132">
          <w:footerReference w:type="even" r:id="rId15"/>
          <w:footerReference w:type="default" r:id="rId16"/>
          <w:pgSz w:w="11907" w:h="16834" w:code="9"/>
          <w:pgMar w:top="1701" w:right="2268" w:bottom="1134" w:left="2268" w:header="0" w:footer="0" w:gutter="0"/>
          <w:cols w:space="720"/>
          <w:vAlign w:val="bottom"/>
        </w:sectPr>
      </w:pPr>
    </w:p>
    <w:p w14:paraId="648D4F84" w14:textId="77777777" w:rsidR="00C86248" w:rsidRDefault="00C86248" w:rsidP="00025A6F">
      <w:pPr>
        <w:pStyle w:val="IntroHead"/>
      </w:pPr>
      <w:bookmarkStart w:id="1" w:name="_Toc405792991"/>
      <w:bookmarkStart w:id="2" w:name="_Toc405793224"/>
      <w:r>
        <w:lastRenderedPageBreak/>
        <w:t>Contents</w:t>
      </w:r>
      <w:bookmarkEnd w:id="1"/>
      <w:bookmarkEnd w:id="2"/>
    </w:p>
    <w:p w14:paraId="2077EB1D" w14:textId="5F650C80" w:rsidR="00D3110C" w:rsidRDefault="00435EFC">
      <w:pPr>
        <w:pStyle w:val="TOC1"/>
        <w:rPr>
          <w:rFonts w:asciiTheme="minorHAnsi" w:eastAsiaTheme="minorEastAsia" w:hAnsiTheme="minorHAnsi" w:cstheme="minorBidi"/>
          <w:noProof/>
          <w:sz w:val="22"/>
          <w:szCs w:val="22"/>
          <w:lang w:val="en-AU" w:eastAsia="en-AU"/>
        </w:rPr>
      </w:pPr>
      <w:r>
        <w:rPr>
          <w:b/>
        </w:rPr>
        <w:fldChar w:fldCharType="begin"/>
      </w:r>
      <w:r>
        <w:rPr>
          <w:b/>
        </w:rPr>
        <w:instrText xml:space="preserve"> TOC \o "1-3" \h \z \u </w:instrText>
      </w:r>
      <w:r>
        <w:rPr>
          <w:b/>
        </w:rPr>
        <w:fldChar w:fldCharType="separate"/>
      </w:r>
      <w:hyperlink w:anchor="_Toc129671834" w:history="1">
        <w:r w:rsidR="00D3110C" w:rsidRPr="00D739B8">
          <w:rPr>
            <w:rStyle w:val="Hyperlink"/>
            <w:noProof/>
          </w:rPr>
          <w:t>Part One – Introduction</w:t>
        </w:r>
        <w:r w:rsidR="00D3110C">
          <w:rPr>
            <w:noProof/>
            <w:webHidden/>
          </w:rPr>
          <w:tab/>
        </w:r>
        <w:r w:rsidR="00D3110C">
          <w:rPr>
            <w:noProof/>
            <w:webHidden/>
          </w:rPr>
          <w:fldChar w:fldCharType="begin"/>
        </w:r>
        <w:r w:rsidR="00D3110C">
          <w:rPr>
            <w:noProof/>
            <w:webHidden/>
          </w:rPr>
          <w:instrText xml:space="preserve"> PAGEREF _Toc129671834 \h </w:instrText>
        </w:r>
        <w:r w:rsidR="00D3110C">
          <w:rPr>
            <w:noProof/>
            <w:webHidden/>
          </w:rPr>
        </w:r>
        <w:r w:rsidR="00D3110C">
          <w:rPr>
            <w:noProof/>
            <w:webHidden/>
          </w:rPr>
          <w:fldChar w:fldCharType="separate"/>
        </w:r>
        <w:r w:rsidR="00D3110C">
          <w:rPr>
            <w:noProof/>
            <w:webHidden/>
          </w:rPr>
          <w:t>1</w:t>
        </w:r>
        <w:r w:rsidR="00D3110C">
          <w:rPr>
            <w:noProof/>
            <w:webHidden/>
          </w:rPr>
          <w:fldChar w:fldCharType="end"/>
        </w:r>
      </w:hyperlink>
    </w:p>
    <w:p w14:paraId="3383853D" w14:textId="2D33C193" w:rsidR="00D3110C" w:rsidRDefault="00B65A00">
      <w:pPr>
        <w:pStyle w:val="TOC2"/>
        <w:rPr>
          <w:rFonts w:asciiTheme="minorHAnsi" w:eastAsiaTheme="minorEastAsia" w:hAnsiTheme="minorHAnsi" w:cstheme="minorBidi"/>
          <w:noProof/>
          <w:szCs w:val="22"/>
          <w:lang w:val="en-AU" w:eastAsia="en-AU"/>
        </w:rPr>
      </w:pPr>
      <w:hyperlink w:anchor="_Toc129671835" w:history="1">
        <w:r w:rsidR="00D3110C" w:rsidRPr="00D739B8">
          <w:rPr>
            <w:rStyle w:val="Hyperlink"/>
            <w:noProof/>
          </w:rPr>
          <w:t>Purpose of this paper</w:t>
        </w:r>
        <w:r w:rsidR="00D3110C">
          <w:rPr>
            <w:noProof/>
            <w:webHidden/>
          </w:rPr>
          <w:tab/>
        </w:r>
        <w:r w:rsidR="00D3110C">
          <w:rPr>
            <w:noProof/>
            <w:webHidden/>
          </w:rPr>
          <w:fldChar w:fldCharType="begin"/>
        </w:r>
        <w:r w:rsidR="00D3110C">
          <w:rPr>
            <w:noProof/>
            <w:webHidden/>
          </w:rPr>
          <w:instrText xml:space="preserve"> PAGEREF _Toc129671835 \h </w:instrText>
        </w:r>
        <w:r w:rsidR="00D3110C">
          <w:rPr>
            <w:noProof/>
            <w:webHidden/>
          </w:rPr>
        </w:r>
        <w:r w:rsidR="00D3110C">
          <w:rPr>
            <w:noProof/>
            <w:webHidden/>
          </w:rPr>
          <w:fldChar w:fldCharType="separate"/>
        </w:r>
        <w:r w:rsidR="00D3110C">
          <w:rPr>
            <w:noProof/>
            <w:webHidden/>
          </w:rPr>
          <w:t>1</w:t>
        </w:r>
        <w:r w:rsidR="00D3110C">
          <w:rPr>
            <w:noProof/>
            <w:webHidden/>
          </w:rPr>
          <w:fldChar w:fldCharType="end"/>
        </w:r>
      </w:hyperlink>
    </w:p>
    <w:p w14:paraId="579B367F" w14:textId="7D62566F" w:rsidR="00D3110C" w:rsidRDefault="00B65A00">
      <w:pPr>
        <w:pStyle w:val="TOC2"/>
        <w:rPr>
          <w:rFonts w:asciiTheme="minorHAnsi" w:eastAsiaTheme="minorEastAsia" w:hAnsiTheme="minorHAnsi" w:cstheme="minorBidi"/>
          <w:noProof/>
          <w:szCs w:val="22"/>
          <w:lang w:val="en-AU" w:eastAsia="en-AU"/>
        </w:rPr>
      </w:pPr>
      <w:hyperlink w:anchor="_Toc129671836" w:history="1">
        <w:r w:rsidR="00D3110C" w:rsidRPr="00D739B8">
          <w:rPr>
            <w:rStyle w:val="Hyperlink"/>
            <w:noProof/>
          </w:rPr>
          <w:t>How to have your say</w:t>
        </w:r>
        <w:r w:rsidR="00D3110C">
          <w:rPr>
            <w:noProof/>
            <w:webHidden/>
          </w:rPr>
          <w:tab/>
        </w:r>
        <w:r w:rsidR="00D3110C">
          <w:rPr>
            <w:noProof/>
            <w:webHidden/>
          </w:rPr>
          <w:fldChar w:fldCharType="begin"/>
        </w:r>
        <w:r w:rsidR="00D3110C">
          <w:rPr>
            <w:noProof/>
            <w:webHidden/>
          </w:rPr>
          <w:instrText xml:space="preserve"> PAGEREF _Toc129671836 \h </w:instrText>
        </w:r>
        <w:r w:rsidR="00D3110C">
          <w:rPr>
            <w:noProof/>
            <w:webHidden/>
          </w:rPr>
        </w:r>
        <w:r w:rsidR="00D3110C">
          <w:rPr>
            <w:noProof/>
            <w:webHidden/>
          </w:rPr>
          <w:fldChar w:fldCharType="separate"/>
        </w:r>
        <w:r w:rsidR="00D3110C">
          <w:rPr>
            <w:noProof/>
            <w:webHidden/>
          </w:rPr>
          <w:t>1</w:t>
        </w:r>
        <w:r w:rsidR="00D3110C">
          <w:rPr>
            <w:noProof/>
            <w:webHidden/>
          </w:rPr>
          <w:fldChar w:fldCharType="end"/>
        </w:r>
      </w:hyperlink>
    </w:p>
    <w:p w14:paraId="78868EF5" w14:textId="72FCB6C6" w:rsidR="00D3110C" w:rsidRDefault="00B65A00">
      <w:pPr>
        <w:pStyle w:val="TOC2"/>
        <w:rPr>
          <w:rFonts w:asciiTheme="minorHAnsi" w:eastAsiaTheme="minorEastAsia" w:hAnsiTheme="minorHAnsi" w:cstheme="minorBidi"/>
          <w:noProof/>
          <w:szCs w:val="22"/>
          <w:lang w:val="en-AU" w:eastAsia="en-AU"/>
        </w:rPr>
      </w:pPr>
      <w:hyperlink w:anchor="_Toc129671837" w:history="1">
        <w:r w:rsidR="00D3110C" w:rsidRPr="00D739B8">
          <w:rPr>
            <w:rStyle w:val="Hyperlink"/>
            <w:noProof/>
          </w:rPr>
          <w:t>Summary</w:t>
        </w:r>
        <w:r w:rsidR="00D3110C">
          <w:rPr>
            <w:noProof/>
            <w:webHidden/>
          </w:rPr>
          <w:tab/>
        </w:r>
        <w:r w:rsidR="00D3110C">
          <w:rPr>
            <w:noProof/>
            <w:webHidden/>
          </w:rPr>
          <w:fldChar w:fldCharType="begin"/>
        </w:r>
        <w:r w:rsidR="00D3110C">
          <w:rPr>
            <w:noProof/>
            <w:webHidden/>
          </w:rPr>
          <w:instrText xml:space="preserve"> PAGEREF _Toc129671837 \h </w:instrText>
        </w:r>
        <w:r w:rsidR="00D3110C">
          <w:rPr>
            <w:noProof/>
            <w:webHidden/>
          </w:rPr>
        </w:r>
        <w:r w:rsidR="00D3110C">
          <w:rPr>
            <w:noProof/>
            <w:webHidden/>
          </w:rPr>
          <w:fldChar w:fldCharType="separate"/>
        </w:r>
        <w:r w:rsidR="00D3110C">
          <w:rPr>
            <w:noProof/>
            <w:webHidden/>
          </w:rPr>
          <w:t>1</w:t>
        </w:r>
        <w:r w:rsidR="00D3110C">
          <w:rPr>
            <w:noProof/>
            <w:webHidden/>
          </w:rPr>
          <w:fldChar w:fldCharType="end"/>
        </w:r>
      </w:hyperlink>
    </w:p>
    <w:p w14:paraId="5D2751A0" w14:textId="59BC556A" w:rsidR="00D3110C" w:rsidRDefault="00B65A00">
      <w:pPr>
        <w:pStyle w:val="TOC3"/>
        <w:rPr>
          <w:rFonts w:asciiTheme="minorHAnsi" w:eastAsiaTheme="minorEastAsia" w:hAnsiTheme="minorHAnsi" w:cstheme="minorBidi"/>
          <w:noProof/>
          <w:sz w:val="22"/>
          <w:szCs w:val="22"/>
          <w:lang w:val="en-AU" w:eastAsia="en-AU"/>
        </w:rPr>
      </w:pPr>
      <w:hyperlink w:anchor="_Toc129671838" w:history="1">
        <w:r w:rsidR="00D3110C" w:rsidRPr="00D739B8">
          <w:rPr>
            <w:rStyle w:val="Hyperlink"/>
            <w:noProof/>
          </w:rPr>
          <w:t>Focus of this engagement process</w:t>
        </w:r>
        <w:r w:rsidR="00D3110C">
          <w:rPr>
            <w:noProof/>
            <w:webHidden/>
          </w:rPr>
          <w:tab/>
        </w:r>
        <w:r w:rsidR="00D3110C">
          <w:rPr>
            <w:noProof/>
            <w:webHidden/>
          </w:rPr>
          <w:fldChar w:fldCharType="begin"/>
        </w:r>
        <w:r w:rsidR="00D3110C">
          <w:rPr>
            <w:noProof/>
            <w:webHidden/>
          </w:rPr>
          <w:instrText xml:space="preserve"> PAGEREF _Toc129671838 \h </w:instrText>
        </w:r>
        <w:r w:rsidR="00D3110C">
          <w:rPr>
            <w:noProof/>
            <w:webHidden/>
          </w:rPr>
        </w:r>
        <w:r w:rsidR="00D3110C">
          <w:rPr>
            <w:noProof/>
            <w:webHidden/>
          </w:rPr>
          <w:fldChar w:fldCharType="separate"/>
        </w:r>
        <w:r w:rsidR="00D3110C">
          <w:rPr>
            <w:noProof/>
            <w:webHidden/>
          </w:rPr>
          <w:t>2</w:t>
        </w:r>
        <w:r w:rsidR="00D3110C">
          <w:rPr>
            <w:noProof/>
            <w:webHidden/>
          </w:rPr>
          <w:fldChar w:fldCharType="end"/>
        </w:r>
      </w:hyperlink>
    </w:p>
    <w:p w14:paraId="48735472" w14:textId="431F564A" w:rsidR="00D3110C" w:rsidRDefault="00B65A00">
      <w:pPr>
        <w:pStyle w:val="TOC3"/>
        <w:rPr>
          <w:rFonts w:asciiTheme="minorHAnsi" w:eastAsiaTheme="minorEastAsia" w:hAnsiTheme="minorHAnsi" w:cstheme="minorBidi"/>
          <w:noProof/>
          <w:sz w:val="22"/>
          <w:szCs w:val="22"/>
          <w:lang w:val="en-AU" w:eastAsia="en-AU"/>
        </w:rPr>
      </w:pPr>
      <w:hyperlink w:anchor="_Toc129671839" w:history="1">
        <w:r w:rsidR="00D3110C" w:rsidRPr="00D739B8">
          <w:rPr>
            <w:rStyle w:val="Hyperlink"/>
            <w:noProof/>
          </w:rPr>
          <w:t>Timeframes for engagement</w:t>
        </w:r>
        <w:r w:rsidR="00D3110C">
          <w:rPr>
            <w:noProof/>
            <w:webHidden/>
          </w:rPr>
          <w:tab/>
        </w:r>
        <w:r w:rsidR="00D3110C">
          <w:rPr>
            <w:noProof/>
            <w:webHidden/>
          </w:rPr>
          <w:fldChar w:fldCharType="begin"/>
        </w:r>
        <w:r w:rsidR="00D3110C">
          <w:rPr>
            <w:noProof/>
            <w:webHidden/>
          </w:rPr>
          <w:instrText xml:space="preserve"> PAGEREF _Toc129671839 \h </w:instrText>
        </w:r>
        <w:r w:rsidR="00D3110C">
          <w:rPr>
            <w:noProof/>
            <w:webHidden/>
          </w:rPr>
        </w:r>
        <w:r w:rsidR="00D3110C">
          <w:rPr>
            <w:noProof/>
            <w:webHidden/>
          </w:rPr>
          <w:fldChar w:fldCharType="separate"/>
        </w:r>
        <w:r w:rsidR="00D3110C">
          <w:rPr>
            <w:noProof/>
            <w:webHidden/>
          </w:rPr>
          <w:t>2</w:t>
        </w:r>
        <w:r w:rsidR="00D3110C">
          <w:rPr>
            <w:noProof/>
            <w:webHidden/>
          </w:rPr>
          <w:fldChar w:fldCharType="end"/>
        </w:r>
      </w:hyperlink>
    </w:p>
    <w:p w14:paraId="0B7B73C8" w14:textId="76FBF19D" w:rsidR="00D3110C" w:rsidRDefault="00B65A00">
      <w:pPr>
        <w:pStyle w:val="TOC2"/>
        <w:rPr>
          <w:rFonts w:asciiTheme="minorHAnsi" w:eastAsiaTheme="minorEastAsia" w:hAnsiTheme="minorHAnsi" w:cstheme="minorBidi"/>
          <w:noProof/>
          <w:szCs w:val="22"/>
          <w:lang w:val="en-AU" w:eastAsia="en-AU"/>
        </w:rPr>
      </w:pPr>
      <w:hyperlink w:anchor="_Toc129671840" w:history="1">
        <w:r w:rsidR="00D3110C" w:rsidRPr="00D739B8">
          <w:rPr>
            <w:rStyle w:val="Hyperlink"/>
            <w:noProof/>
          </w:rPr>
          <w:t>Background</w:t>
        </w:r>
        <w:r w:rsidR="00D3110C">
          <w:rPr>
            <w:noProof/>
            <w:webHidden/>
          </w:rPr>
          <w:tab/>
        </w:r>
        <w:r w:rsidR="00D3110C">
          <w:rPr>
            <w:noProof/>
            <w:webHidden/>
          </w:rPr>
          <w:fldChar w:fldCharType="begin"/>
        </w:r>
        <w:r w:rsidR="00D3110C">
          <w:rPr>
            <w:noProof/>
            <w:webHidden/>
          </w:rPr>
          <w:instrText xml:space="preserve"> PAGEREF _Toc129671840 \h </w:instrText>
        </w:r>
        <w:r w:rsidR="00D3110C">
          <w:rPr>
            <w:noProof/>
            <w:webHidden/>
          </w:rPr>
        </w:r>
        <w:r w:rsidR="00D3110C">
          <w:rPr>
            <w:noProof/>
            <w:webHidden/>
          </w:rPr>
          <w:fldChar w:fldCharType="separate"/>
        </w:r>
        <w:r w:rsidR="00D3110C">
          <w:rPr>
            <w:noProof/>
            <w:webHidden/>
          </w:rPr>
          <w:t>2</w:t>
        </w:r>
        <w:r w:rsidR="00D3110C">
          <w:rPr>
            <w:noProof/>
            <w:webHidden/>
          </w:rPr>
          <w:fldChar w:fldCharType="end"/>
        </w:r>
      </w:hyperlink>
    </w:p>
    <w:p w14:paraId="1A157562" w14:textId="4AB6496F" w:rsidR="00D3110C" w:rsidRDefault="00B65A00">
      <w:pPr>
        <w:pStyle w:val="TOC3"/>
        <w:rPr>
          <w:rFonts w:asciiTheme="minorHAnsi" w:eastAsiaTheme="minorEastAsia" w:hAnsiTheme="minorHAnsi" w:cstheme="minorBidi"/>
          <w:noProof/>
          <w:sz w:val="22"/>
          <w:szCs w:val="22"/>
          <w:lang w:val="en-AU" w:eastAsia="en-AU"/>
        </w:rPr>
      </w:pPr>
      <w:hyperlink w:anchor="_Toc129671841" w:history="1">
        <w:r w:rsidR="00D3110C" w:rsidRPr="00D739B8">
          <w:rPr>
            <w:rStyle w:val="Hyperlink"/>
            <w:noProof/>
          </w:rPr>
          <w:t>Monitoring is being strengthened</w:t>
        </w:r>
        <w:r w:rsidR="00D3110C">
          <w:rPr>
            <w:noProof/>
            <w:webHidden/>
          </w:rPr>
          <w:tab/>
        </w:r>
        <w:r w:rsidR="00D3110C">
          <w:rPr>
            <w:noProof/>
            <w:webHidden/>
          </w:rPr>
          <w:fldChar w:fldCharType="begin"/>
        </w:r>
        <w:r w:rsidR="00D3110C">
          <w:rPr>
            <w:noProof/>
            <w:webHidden/>
          </w:rPr>
          <w:instrText xml:space="preserve"> PAGEREF _Toc129671841 \h </w:instrText>
        </w:r>
        <w:r w:rsidR="00D3110C">
          <w:rPr>
            <w:noProof/>
            <w:webHidden/>
          </w:rPr>
        </w:r>
        <w:r w:rsidR="00D3110C">
          <w:rPr>
            <w:noProof/>
            <w:webHidden/>
          </w:rPr>
          <w:fldChar w:fldCharType="separate"/>
        </w:r>
        <w:r w:rsidR="00D3110C">
          <w:rPr>
            <w:noProof/>
            <w:webHidden/>
          </w:rPr>
          <w:t>3</w:t>
        </w:r>
        <w:r w:rsidR="00D3110C">
          <w:rPr>
            <w:noProof/>
            <w:webHidden/>
          </w:rPr>
          <w:fldChar w:fldCharType="end"/>
        </w:r>
      </w:hyperlink>
    </w:p>
    <w:p w14:paraId="4444ED25" w14:textId="0B724D20" w:rsidR="00D3110C" w:rsidRDefault="00B65A00">
      <w:pPr>
        <w:pStyle w:val="TOC3"/>
        <w:rPr>
          <w:rFonts w:asciiTheme="minorHAnsi" w:eastAsiaTheme="minorEastAsia" w:hAnsiTheme="minorHAnsi" w:cstheme="minorBidi"/>
          <w:noProof/>
          <w:sz w:val="22"/>
          <w:szCs w:val="22"/>
          <w:lang w:val="en-AU" w:eastAsia="en-AU"/>
        </w:rPr>
      </w:pPr>
      <w:hyperlink w:anchor="_Toc129671842" w:history="1">
        <w:r w:rsidR="00D3110C" w:rsidRPr="00D739B8">
          <w:rPr>
            <w:rStyle w:val="Hyperlink"/>
            <w:noProof/>
          </w:rPr>
          <w:t>Future opportunities for setting prescribing rules</w:t>
        </w:r>
        <w:r w:rsidR="00D3110C">
          <w:rPr>
            <w:noProof/>
            <w:webHidden/>
          </w:rPr>
          <w:tab/>
        </w:r>
        <w:r w:rsidR="00D3110C">
          <w:rPr>
            <w:noProof/>
            <w:webHidden/>
          </w:rPr>
          <w:fldChar w:fldCharType="begin"/>
        </w:r>
        <w:r w:rsidR="00D3110C">
          <w:rPr>
            <w:noProof/>
            <w:webHidden/>
          </w:rPr>
          <w:instrText xml:space="preserve"> PAGEREF _Toc129671842 \h </w:instrText>
        </w:r>
        <w:r w:rsidR="00D3110C">
          <w:rPr>
            <w:noProof/>
            <w:webHidden/>
          </w:rPr>
        </w:r>
        <w:r w:rsidR="00D3110C">
          <w:rPr>
            <w:noProof/>
            <w:webHidden/>
          </w:rPr>
          <w:fldChar w:fldCharType="separate"/>
        </w:r>
        <w:r w:rsidR="00D3110C">
          <w:rPr>
            <w:noProof/>
            <w:webHidden/>
          </w:rPr>
          <w:t>3</w:t>
        </w:r>
        <w:r w:rsidR="00D3110C">
          <w:rPr>
            <w:noProof/>
            <w:webHidden/>
          </w:rPr>
          <w:fldChar w:fldCharType="end"/>
        </w:r>
      </w:hyperlink>
    </w:p>
    <w:p w14:paraId="234A754B" w14:textId="6C3CDAA4" w:rsidR="00D3110C" w:rsidRDefault="00B65A00">
      <w:pPr>
        <w:pStyle w:val="TOC1"/>
        <w:rPr>
          <w:rFonts w:asciiTheme="minorHAnsi" w:eastAsiaTheme="minorEastAsia" w:hAnsiTheme="minorHAnsi" w:cstheme="minorBidi"/>
          <w:noProof/>
          <w:sz w:val="22"/>
          <w:szCs w:val="22"/>
          <w:lang w:val="en-AU" w:eastAsia="en-AU"/>
        </w:rPr>
      </w:pPr>
      <w:hyperlink w:anchor="_Toc129671843" w:history="1">
        <w:r w:rsidR="00D3110C" w:rsidRPr="00D739B8">
          <w:rPr>
            <w:rStyle w:val="Hyperlink"/>
            <w:noProof/>
          </w:rPr>
          <w:t>Part Two – What is the problem?</w:t>
        </w:r>
        <w:r w:rsidR="00D3110C">
          <w:rPr>
            <w:noProof/>
            <w:webHidden/>
          </w:rPr>
          <w:tab/>
        </w:r>
        <w:r w:rsidR="00D3110C">
          <w:rPr>
            <w:noProof/>
            <w:webHidden/>
          </w:rPr>
          <w:fldChar w:fldCharType="begin"/>
        </w:r>
        <w:r w:rsidR="00D3110C">
          <w:rPr>
            <w:noProof/>
            <w:webHidden/>
          </w:rPr>
          <w:instrText xml:space="preserve"> PAGEREF _Toc129671843 \h </w:instrText>
        </w:r>
        <w:r w:rsidR="00D3110C">
          <w:rPr>
            <w:noProof/>
            <w:webHidden/>
          </w:rPr>
        </w:r>
        <w:r w:rsidR="00D3110C">
          <w:rPr>
            <w:noProof/>
            <w:webHidden/>
          </w:rPr>
          <w:fldChar w:fldCharType="separate"/>
        </w:r>
        <w:r w:rsidR="00D3110C">
          <w:rPr>
            <w:noProof/>
            <w:webHidden/>
          </w:rPr>
          <w:t>5</w:t>
        </w:r>
        <w:r w:rsidR="00D3110C">
          <w:rPr>
            <w:noProof/>
            <w:webHidden/>
          </w:rPr>
          <w:fldChar w:fldCharType="end"/>
        </w:r>
      </w:hyperlink>
    </w:p>
    <w:p w14:paraId="7A827158" w14:textId="5DEFBF40" w:rsidR="00D3110C" w:rsidRDefault="00B65A00">
      <w:pPr>
        <w:pStyle w:val="TOC2"/>
        <w:rPr>
          <w:rFonts w:asciiTheme="minorHAnsi" w:eastAsiaTheme="minorEastAsia" w:hAnsiTheme="minorHAnsi" w:cstheme="minorBidi"/>
          <w:noProof/>
          <w:szCs w:val="22"/>
          <w:lang w:val="en-AU" w:eastAsia="en-AU"/>
        </w:rPr>
      </w:pPr>
      <w:hyperlink w:anchor="_Toc129671844" w:history="1">
        <w:r w:rsidR="00D3110C" w:rsidRPr="00D739B8">
          <w:rPr>
            <w:rStyle w:val="Hyperlink"/>
            <w:noProof/>
          </w:rPr>
          <w:t>Existing issues with opioid prescribing regulations</w:t>
        </w:r>
        <w:r w:rsidR="00D3110C">
          <w:rPr>
            <w:noProof/>
            <w:webHidden/>
          </w:rPr>
          <w:tab/>
        </w:r>
        <w:r w:rsidR="00D3110C">
          <w:rPr>
            <w:noProof/>
            <w:webHidden/>
          </w:rPr>
          <w:fldChar w:fldCharType="begin"/>
        </w:r>
        <w:r w:rsidR="00D3110C">
          <w:rPr>
            <w:noProof/>
            <w:webHidden/>
          </w:rPr>
          <w:instrText xml:space="preserve"> PAGEREF _Toc129671844 \h </w:instrText>
        </w:r>
        <w:r w:rsidR="00D3110C">
          <w:rPr>
            <w:noProof/>
            <w:webHidden/>
          </w:rPr>
        </w:r>
        <w:r w:rsidR="00D3110C">
          <w:rPr>
            <w:noProof/>
            <w:webHidden/>
          </w:rPr>
          <w:fldChar w:fldCharType="separate"/>
        </w:r>
        <w:r w:rsidR="00D3110C">
          <w:rPr>
            <w:noProof/>
            <w:webHidden/>
          </w:rPr>
          <w:t>5</w:t>
        </w:r>
        <w:r w:rsidR="00D3110C">
          <w:rPr>
            <w:noProof/>
            <w:webHidden/>
          </w:rPr>
          <w:fldChar w:fldCharType="end"/>
        </w:r>
      </w:hyperlink>
    </w:p>
    <w:p w14:paraId="79433886" w14:textId="1BC620E8" w:rsidR="00D3110C" w:rsidRDefault="00B65A00">
      <w:pPr>
        <w:pStyle w:val="TOC3"/>
        <w:rPr>
          <w:rFonts w:asciiTheme="minorHAnsi" w:eastAsiaTheme="minorEastAsia" w:hAnsiTheme="minorHAnsi" w:cstheme="minorBidi"/>
          <w:noProof/>
          <w:sz w:val="22"/>
          <w:szCs w:val="22"/>
          <w:lang w:val="en-AU" w:eastAsia="en-AU"/>
        </w:rPr>
      </w:pPr>
      <w:hyperlink w:anchor="_Toc129671845" w:history="1">
        <w:r w:rsidR="00D3110C" w:rsidRPr="00D739B8">
          <w:rPr>
            <w:rStyle w:val="Hyperlink"/>
            <w:noProof/>
          </w:rPr>
          <w:t>Opioid prescribing limits</w:t>
        </w:r>
        <w:r w:rsidR="00D3110C">
          <w:rPr>
            <w:noProof/>
            <w:webHidden/>
          </w:rPr>
          <w:tab/>
        </w:r>
        <w:r w:rsidR="00D3110C">
          <w:rPr>
            <w:noProof/>
            <w:webHidden/>
          </w:rPr>
          <w:fldChar w:fldCharType="begin"/>
        </w:r>
        <w:r w:rsidR="00D3110C">
          <w:rPr>
            <w:noProof/>
            <w:webHidden/>
          </w:rPr>
          <w:instrText xml:space="preserve"> PAGEREF _Toc129671845 \h </w:instrText>
        </w:r>
        <w:r w:rsidR="00D3110C">
          <w:rPr>
            <w:noProof/>
            <w:webHidden/>
          </w:rPr>
        </w:r>
        <w:r w:rsidR="00D3110C">
          <w:rPr>
            <w:noProof/>
            <w:webHidden/>
          </w:rPr>
          <w:fldChar w:fldCharType="separate"/>
        </w:r>
        <w:r w:rsidR="00D3110C">
          <w:rPr>
            <w:noProof/>
            <w:webHidden/>
          </w:rPr>
          <w:t>5</w:t>
        </w:r>
        <w:r w:rsidR="00D3110C">
          <w:rPr>
            <w:noProof/>
            <w:webHidden/>
          </w:rPr>
          <w:fldChar w:fldCharType="end"/>
        </w:r>
      </w:hyperlink>
    </w:p>
    <w:p w14:paraId="22DC5AC0" w14:textId="68F75E62" w:rsidR="00D3110C" w:rsidRDefault="00B65A00">
      <w:pPr>
        <w:pStyle w:val="TOC3"/>
        <w:rPr>
          <w:rFonts w:asciiTheme="minorHAnsi" w:eastAsiaTheme="minorEastAsia" w:hAnsiTheme="minorHAnsi" w:cstheme="minorBidi"/>
          <w:noProof/>
          <w:sz w:val="22"/>
          <w:szCs w:val="22"/>
          <w:lang w:val="en-AU" w:eastAsia="en-AU"/>
        </w:rPr>
      </w:pPr>
      <w:hyperlink w:anchor="_Toc129671846" w:history="1">
        <w:r w:rsidR="00D3110C" w:rsidRPr="00D739B8">
          <w:rPr>
            <w:rStyle w:val="Hyperlink"/>
            <w:noProof/>
          </w:rPr>
          <w:t>Balance patient access with safety</w:t>
        </w:r>
        <w:r w:rsidR="00D3110C">
          <w:rPr>
            <w:noProof/>
            <w:webHidden/>
          </w:rPr>
          <w:tab/>
        </w:r>
        <w:r w:rsidR="00D3110C">
          <w:rPr>
            <w:noProof/>
            <w:webHidden/>
          </w:rPr>
          <w:fldChar w:fldCharType="begin"/>
        </w:r>
        <w:r w:rsidR="00D3110C">
          <w:rPr>
            <w:noProof/>
            <w:webHidden/>
          </w:rPr>
          <w:instrText xml:space="preserve"> PAGEREF _Toc129671846 \h </w:instrText>
        </w:r>
        <w:r w:rsidR="00D3110C">
          <w:rPr>
            <w:noProof/>
            <w:webHidden/>
          </w:rPr>
        </w:r>
        <w:r w:rsidR="00D3110C">
          <w:rPr>
            <w:noProof/>
            <w:webHidden/>
          </w:rPr>
          <w:fldChar w:fldCharType="separate"/>
        </w:r>
        <w:r w:rsidR="00D3110C">
          <w:rPr>
            <w:noProof/>
            <w:webHidden/>
          </w:rPr>
          <w:t>6</w:t>
        </w:r>
        <w:r w:rsidR="00D3110C">
          <w:rPr>
            <w:noProof/>
            <w:webHidden/>
          </w:rPr>
          <w:fldChar w:fldCharType="end"/>
        </w:r>
      </w:hyperlink>
    </w:p>
    <w:p w14:paraId="7A924B24" w14:textId="4D5F2E11" w:rsidR="00D3110C" w:rsidRDefault="00B65A00">
      <w:pPr>
        <w:pStyle w:val="TOC3"/>
        <w:rPr>
          <w:rFonts w:asciiTheme="minorHAnsi" w:eastAsiaTheme="minorEastAsia" w:hAnsiTheme="minorHAnsi" w:cstheme="minorBidi"/>
          <w:noProof/>
          <w:sz w:val="22"/>
          <w:szCs w:val="22"/>
          <w:lang w:val="en-AU" w:eastAsia="en-AU"/>
        </w:rPr>
      </w:pPr>
      <w:hyperlink w:anchor="_Toc129671847" w:history="1">
        <w:r w:rsidR="00D3110C" w:rsidRPr="00D739B8">
          <w:rPr>
            <w:rStyle w:val="Hyperlink"/>
            <w:noProof/>
          </w:rPr>
          <w:t>10-day dispensing limit for Class B opioids</w:t>
        </w:r>
        <w:r w:rsidR="00D3110C">
          <w:rPr>
            <w:noProof/>
            <w:webHidden/>
          </w:rPr>
          <w:tab/>
        </w:r>
        <w:r w:rsidR="00D3110C">
          <w:rPr>
            <w:noProof/>
            <w:webHidden/>
          </w:rPr>
          <w:fldChar w:fldCharType="begin"/>
        </w:r>
        <w:r w:rsidR="00D3110C">
          <w:rPr>
            <w:noProof/>
            <w:webHidden/>
          </w:rPr>
          <w:instrText xml:space="preserve"> PAGEREF _Toc129671847 \h </w:instrText>
        </w:r>
        <w:r w:rsidR="00D3110C">
          <w:rPr>
            <w:noProof/>
            <w:webHidden/>
          </w:rPr>
        </w:r>
        <w:r w:rsidR="00D3110C">
          <w:rPr>
            <w:noProof/>
            <w:webHidden/>
          </w:rPr>
          <w:fldChar w:fldCharType="separate"/>
        </w:r>
        <w:r w:rsidR="00D3110C">
          <w:rPr>
            <w:noProof/>
            <w:webHidden/>
          </w:rPr>
          <w:t>6</w:t>
        </w:r>
        <w:r w:rsidR="00D3110C">
          <w:rPr>
            <w:noProof/>
            <w:webHidden/>
          </w:rPr>
          <w:fldChar w:fldCharType="end"/>
        </w:r>
      </w:hyperlink>
    </w:p>
    <w:p w14:paraId="5959AAA6" w14:textId="6E78C13E" w:rsidR="00D3110C" w:rsidRDefault="00B65A00">
      <w:pPr>
        <w:pStyle w:val="TOC3"/>
        <w:rPr>
          <w:rFonts w:asciiTheme="minorHAnsi" w:eastAsiaTheme="minorEastAsia" w:hAnsiTheme="minorHAnsi" w:cstheme="minorBidi"/>
          <w:noProof/>
          <w:sz w:val="22"/>
          <w:szCs w:val="22"/>
          <w:lang w:val="en-AU" w:eastAsia="en-AU"/>
        </w:rPr>
      </w:pPr>
      <w:hyperlink w:anchor="_Toc129671848" w:history="1">
        <w:r w:rsidR="00D3110C" w:rsidRPr="00D739B8">
          <w:rPr>
            <w:rStyle w:val="Hyperlink"/>
            <w:noProof/>
          </w:rPr>
          <w:t>Appropriate prescribing limits for each profession</w:t>
        </w:r>
        <w:r w:rsidR="00D3110C">
          <w:rPr>
            <w:noProof/>
            <w:webHidden/>
          </w:rPr>
          <w:tab/>
        </w:r>
        <w:r w:rsidR="00D3110C">
          <w:rPr>
            <w:noProof/>
            <w:webHidden/>
          </w:rPr>
          <w:fldChar w:fldCharType="begin"/>
        </w:r>
        <w:r w:rsidR="00D3110C">
          <w:rPr>
            <w:noProof/>
            <w:webHidden/>
          </w:rPr>
          <w:instrText xml:space="preserve"> PAGEREF _Toc129671848 \h </w:instrText>
        </w:r>
        <w:r w:rsidR="00D3110C">
          <w:rPr>
            <w:noProof/>
            <w:webHidden/>
          </w:rPr>
        </w:r>
        <w:r w:rsidR="00D3110C">
          <w:rPr>
            <w:noProof/>
            <w:webHidden/>
          </w:rPr>
          <w:fldChar w:fldCharType="separate"/>
        </w:r>
        <w:r w:rsidR="00D3110C">
          <w:rPr>
            <w:noProof/>
            <w:webHidden/>
          </w:rPr>
          <w:t>6</w:t>
        </w:r>
        <w:r w:rsidR="00D3110C">
          <w:rPr>
            <w:noProof/>
            <w:webHidden/>
          </w:rPr>
          <w:fldChar w:fldCharType="end"/>
        </w:r>
      </w:hyperlink>
    </w:p>
    <w:p w14:paraId="5FF484D5" w14:textId="13BC170C" w:rsidR="00D3110C" w:rsidRDefault="00B65A00">
      <w:pPr>
        <w:pStyle w:val="TOC1"/>
        <w:rPr>
          <w:rFonts w:asciiTheme="minorHAnsi" w:eastAsiaTheme="minorEastAsia" w:hAnsiTheme="minorHAnsi" w:cstheme="minorBidi"/>
          <w:noProof/>
          <w:sz w:val="22"/>
          <w:szCs w:val="22"/>
          <w:lang w:val="en-AU" w:eastAsia="en-AU"/>
        </w:rPr>
      </w:pPr>
      <w:hyperlink w:anchor="_Toc129671849" w:history="1">
        <w:r w:rsidR="00D3110C" w:rsidRPr="00D739B8">
          <w:rPr>
            <w:rStyle w:val="Hyperlink"/>
            <w:noProof/>
          </w:rPr>
          <w:t>Part Three – Options</w:t>
        </w:r>
        <w:r w:rsidR="00D3110C">
          <w:rPr>
            <w:noProof/>
            <w:webHidden/>
          </w:rPr>
          <w:tab/>
        </w:r>
        <w:r w:rsidR="00D3110C">
          <w:rPr>
            <w:noProof/>
            <w:webHidden/>
          </w:rPr>
          <w:fldChar w:fldCharType="begin"/>
        </w:r>
        <w:r w:rsidR="00D3110C">
          <w:rPr>
            <w:noProof/>
            <w:webHidden/>
          </w:rPr>
          <w:instrText xml:space="preserve"> PAGEREF _Toc129671849 \h </w:instrText>
        </w:r>
        <w:r w:rsidR="00D3110C">
          <w:rPr>
            <w:noProof/>
            <w:webHidden/>
          </w:rPr>
        </w:r>
        <w:r w:rsidR="00D3110C">
          <w:rPr>
            <w:noProof/>
            <w:webHidden/>
          </w:rPr>
          <w:fldChar w:fldCharType="separate"/>
        </w:r>
        <w:r w:rsidR="00D3110C">
          <w:rPr>
            <w:noProof/>
            <w:webHidden/>
          </w:rPr>
          <w:t>8</w:t>
        </w:r>
        <w:r w:rsidR="00D3110C">
          <w:rPr>
            <w:noProof/>
            <w:webHidden/>
          </w:rPr>
          <w:fldChar w:fldCharType="end"/>
        </w:r>
      </w:hyperlink>
    </w:p>
    <w:p w14:paraId="4298DA1D" w14:textId="719EE189" w:rsidR="00D3110C" w:rsidRDefault="00B65A00">
      <w:pPr>
        <w:pStyle w:val="TOC2"/>
        <w:rPr>
          <w:rFonts w:asciiTheme="minorHAnsi" w:eastAsiaTheme="minorEastAsia" w:hAnsiTheme="minorHAnsi" w:cstheme="minorBidi"/>
          <w:noProof/>
          <w:szCs w:val="22"/>
          <w:lang w:val="en-AU" w:eastAsia="en-AU"/>
        </w:rPr>
      </w:pPr>
      <w:hyperlink w:anchor="_Toc129671850" w:history="1">
        <w:r w:rsidR="00D3110C" w:rsidRPr="00D739B8">
          <w:rPr>
            <w:rStyle w:val="Hyperlink"/>
            <w:noProof/>
          </w:rPr>
          <w:t>Options</w:t>
        </w:r>
        <w:r w:rsidR="00D3110C">
          <w:rPr>
            <w:noProof/>
            <w:webHidden/>
          </w:rPr>
          <w:tab/>
        </w:r>
        <w:r w:rsidR="00D3110C">
          <w:rPr>
            <w:noProof/>
            <w:webHidden/>
          </w:rPr>
          <w:fldChar w:fldCharType="begin"/>
        </w:r>
        <w:r w:rsidR="00D3110C">
          <w:rPr>
            <w:noProof/>
            <w:webHidden/>
          </w:rPr>
          <w:instrText xml:space="preserve"> PAGEREF _Toc129671850 \h </w:instrText>
        </w:r>
        <w:r w:rsidR="00D3110C">
          <w:rPr>
            <w:noProof/>
            <w:webHidden/>
          </w:rPr>
        </w:r>
        <w:r w:rsidR="00D3110C">
          <w:rPr>
            <w:noProof/>
            <w:webHidden/>
          </w:rPr>
          <w:fldChar w:fldCharType="separate"/>
        </w:r>
        <w:r w:rsidR="00D3110C">
          <w:rPr>
            <w:noProof/>
            <w:webHidden/>
          </w:rPr>
          <w:t>8</w:t>
        </w:r>
        <w:r w:rsidR="00D3110C">
          <w:rPr>
            <w:noProof/>
            <w:webHidden/>
          </w:rPr>
          <w:fldChar w:fldCharType="end"/>
        </w:r>
      </w:hyperlink>
    </w:p>
    <w:p w14:paraId="7CF4523D" w14:textId="336765DC" w:rsidR="00D3110C" w:rsidRDefault="00B65A00">
      <w:pPr>
        <w:pStyle w:val="TOC3"/>
        <w:rPr>
          <w:rFonts w:asciiTheme="minorHAnsi" w:eastAsiaTheme="minorEastAsia" w:hAnsiTheme="minorHAnsi" w:cstheme="minorBidi"/>
          <w:noProof/>
          <w:sz w:val="22"/>
          <w:szCs w:val="22"/>
          <w:lang w:val="en-AU" w:eastAsia="en-AU"/>
        </w:rPr>
      </w:pPr>
      <w:hyperlink w:anchor="_Toc129671851" w:history="1">
        <w:r w:rsidR="00D3110C" w:rsidRPr="00D739B8">
          <w:rPr>
            <w:rStyle w:val="Hyperlink"/>
            <w:noProof/>
          </w:rPr>
          <w:t>Option 1 – no regulatory change</w:t>
        </w:r>
        <w:r w:rsidR="00D3110C">
          <w:rPr>
            <w:noProof/>
            <w:webHidden/>
          </w:rPr>
          <w:tab/>
        </w:r>
        <w:r w:rsidR="00D3110C">
          <w:rPr>
            <w:noProof/>
            <w:webHidden/>
          </w:rPr>
          <w:fldChar w:fldCharType="begin"/>
        </w:r>
        <w:r w:rsidR="00D3110C">
          <w:rPr>
            <w:noProof/>
            <w:webHidden/>
          </w:rPr>
          <w:instrText xml:space="preserve"> PAGEREF _Toc129671851 \h </w:instrText>
        </w:r>
        <w:r w:rsidR="00D3110C">
          <w:rPr>
            <w:noProof/>
            <w:webHidden/>
          </w:rPr>
        </w:r>
        <w:r w:rsidR="00D3110C">
          <w:rPr>
            <w:noProof/>
            <w:webHidden/>
          </w:rPr>
          <w:fldChar w:fldCharType="separate"/>
        </w:r>
        <w:r w:rsidR="00D3110C">
          <w:rPr>
            <w:noProof/>
            <w:webHidden/>
          </w:rPr>
          <w:t>8</w:t>
        </w:r>
        <w:r w:rsidR="00D3110C">
          <w:rPr>
            <w:noProof/>
            <w:webHidden/>
          </w:rPr>
          <w:fldChar w:fldCharType="end"/>
        </w:r>
      </w:hyperlink>
    </w:p>
    <w:p w14:paraId="4403E7D8" w14:textId="5655021D" w:rsidR="00D3110C" w:rsidRDefault="00B65A00">
      <w:pPr>
        <w:pStyle w:val="TOC3"/>
        <w:rPr>
          <w:rFonts w:asciiTheme="minorHAnsi" w:eastAsiaTheme="minorEastAsia" w:hAnsiTheme="minorHAnsi" w:cstheme="minorBidi"/>
          <w:noProof/>
          <w:sz w:val="22"/>
          <w:szCs w:val="22"/>
          <w:lang w:val="en-AU" w:eastAsia="en-AU"/>
        </w:rPr>
      </w:pPr>
      <w:hyperlink w:anchor="_Toc129671852" w:history="1">
        <w:r w:rsidR="00D3110C" w:rsidRPr="00D739B8">
          <w:rPr>
            <w:rStyle w:val="Hyperlink"/>
            <w:noProof/>
          </w:rPr>
          <w:t>Option 2 – strengthen guidance</w:t>
        </w:r>
        <w:r w:rsidR="00D3110C">
          <w:rPr>
            <w:noProof/>
            <w:webHidden/>
          </w:rPr>
          <w:tab/>
        </w:r>
        <w:r w:rsidR="00D3110C">
          <w:rPr>
            <w:noProof/>
            <w:webHidden/>
          </w:rPr>
          <w:fldChar w:fldCharType="begin"/>
        </w:r>
        <w:r w:rsidR="00D3110C">
          <w:rPr>
            <w:noProof/>
            <w:webHidden/>
          </w:rPr>
          <w:instrText xml:space="preserve"> PAGEREF _Toc129671852 \h </w:instrText>
        </w:r>
        <w:r w:rsidR="00D3110C">
          <w:rPr>
            <w:noProof/>
            <w:webHidden/>
          </w:rPr>
        </w:r>
        <w:r w:rsidR="00D3110C">
          <w:rPr>
            <w:noProof/>
            <w:webHidden/>
          </w:rPr>
          <w:fldChar w:fldCharType="separate"/>
        </w:r>
        <w:r w:rsidR="00D3110C">
          <w:rPr>
            <w:noProof/>
            <w:webHidden/>
          </w:rPr>
          <w:t>8</w:t>
        </w:r>
        <w:r w:rsidR="00D3110C">
          <w:rPr>
            <w:noProof/>
            <w:webHidden/>
          </w:rPr>
          <w:fldChar w:fldCharType="end"/>
        </w:r>
      </w:hyperlink>
    </w:p>
    <w:p w14:paraId="64E222B5" w14:textId="552EB07C" w:rsidR="00D3110C" w:rsidRDefault="00B65A00">
      <w:pPr>
        <w:pStyle w:val="TOC3"/>
        <w:rPr>
          <w:rFonts w:asciiTheme="minorHAnsi" w:eastAsiaTheme="minorEastAsia" w:hAnsiTheme="minorHAnsi" w:cstheme="minorBidi"/>
          <w:noProof/>
          <w:sz w:val="22"/>
          <w:szCs w:val="22"/>
          <w:lang w:val="en-AU" w:eastAsia="en-AU"/>
        </w:rPr>
      </w:pPr>
      <w:hyperlink w:anchor="_Toc129671853" w:history="1">
        <w:r w:rsidR="00D3110C" w:rsidRPr="00D739B8">
          <w:rPr>
            <w:rStyle w:val="Hyperlink"/>
            <w:noProof/>
          </w:rPr>
          <w:t>Option 3 – strengthen guidance and change regulations</w:t>
        </w:r>
        <w:r w:rsidR="00D3110C">
          <w:rPr>
            <w:noProof/>
            <w:webHidden/>
          </w:rPr>
          <w:tab/>
        </w:r>
        <w:r w:rsidR="00D3110C">
          <w:rPr>
            <w:noProof/>
            <w:webHidden/>
          </w:rPr>
          <w:fldChar w:fldCharType="begin"/>
        </w:r>
        <w:r w:rsidR="00D3110C">
          <w:rPr>
            <w:noProof/>
            <w:webHidden/>
          </w:rPr>
          <w:instrText xml:space="preserve"> PAGEREF _Toc129671853 \h </w:instrText>
        </w:r>
        <w:r w:rsidR="00D3110C">
          <w:rPr>
            <w:noProof/>
            <w:webHidden/>
          </w:rPr>
        </w:r>
        <w:r w:rsidR="00D3110C">
          <w:rPr>
            <w:noProof/>
            <w:webHidden/>
          </w:rPr>
          <w:fldChar w:fldCharType="separate"/>
        </w:r>
        <w:r w:rsidR="00D3110C">
          <w:rPr>
            <w:noProof/>
            <w:webHidden/>
          </w:rPr>
          <w:t>9</w:t>
        </w:r>
        <w:r w:rsidR="00D3110C">
          <w:rPr>
            <w:noProof/>
            <w:webHidden/>
          </w:rPr>
          <w:fldChar w:fldCharType="end"/>
        </w:r>
      </w:hyperlink>
    </w:p>
    <w:p w14:paraId="525A6068" w14:textId="5CFA13F0" w:rsidR="00D3110C" w:rsidRDefault="00B65A00">
      <w:pPr>
        <w:pStyle w:val="TOC1"/>
        <w:rPr>
          <w:rFonts w:asciiTheme="minorHAnsi" w:eastAsiaTheme="minorEastAsia" w:hAnsiTheme="minorHAnsi" w:cstheme="minorBidi"/>
          <w:noProof/>
          <w:sz w:val="22"/>
          <w:szCs w:val="22"/>
          <w:lang w:val="en-AU" w:eastAsia="en-AU"/>
        </w:rPr>
      </w:pPr>
      <w:hyperlink w:anchor="_Toc129671854" w:history="1">
        <w:r w:rsidR="00D3110C" w:rsidRPr="00D739B8">
          <w:rPr>
            <w:rStyle w:val="Hyperlink"/>
            <w:noProof/>
          </w:rPr>
          <w:t>Part Four – Questions</w:t>
        </w:r>
        <w:r w:rsidR="00D3110C">
          <w:rPr>
            <w:noProof/>
            <w:webHidden/>
          </w:rPr>
          <w:tab/>
        </w:r>
        <w:r w:rsidR="00D3110C">
          <w:rPr>
            <w:noProof/>
            <w:webHidden/>
          </w:rPr>
          <w:fldChar w:fldCharType="begin"/>
        </w:r>
        <w:r w:rsidR="00D3110C">
          <w:rPr>
            <w:noProof/>
            <w:webHidden/>
          </w:rPr>
          <w:instrText xml:space="preserve"> PAGEREF _Toc129671854 \h </w:instrText>
        </w:r>
        <w:r w:rsidR="00D3110C">
          <w:rPr>
            <w:noProof/>
            <w:webHidden/>
          </w:rPr>
        </w:r>
        <w:r w:rsidR="00D3110C">
          <w:rPr>
            <w:noProof/>
            <w:webHidden/>
          </w:rPr>
          <w:fldChar w:fldCharType="separate"/>
        </w:r>
        <w:r w:rsidR="00D3110C">
          <w:rPr>
            <w:noProof/>
            <w:webHidden/>
          </w:rPr>
          <w:t>10</w:t>
        </w:r>
        <w:r w:rsidR="00D3110C">
          <w:rPr>
            <w:noProof/>
            <w:webHidden/>
          </w:rPr>
          <w:fldChar w:fldCharType="end"/>
        </w:r>
      </w:hyperlink>
    </w:p>
    <w:p w14:paraId="133A9219" w14:textId="703149C6" w:rsidR="00C86248" w:rsidRDefault="00435EFC">
      <w:r>
        <w:rPr>
          <w:rFonts w:ascii="Segoe UI Semibold" w:hAnsi="Segoe UI Semibold"/>
          <w:b/>
          <w:sz w:val="24"/>
        </w:rPr>
        <w:fldChar w:fldCharType="end"/>
      </w:r>
    </w:p>
    <w:p w14:paraId="4A6797B1" w14:textId="5F72E21C" w:rsidR="002B76A7" w:rsidRDefault="002B76A7" w:rsidP="003A5FEA"/>
    <w:p w14:paraId="03333094" w14:textId="77777777" w:rsidR="001D3E4E" w:rsidRDefault="001D3E4E" w:rsidP="003A5FEA">
      <w:pPr>
        <w:sectPr w:rsidR="001D3E4E" w:rsidSect="0078658E">
          <w:headerReference w:type="even" r:id="rId17"/>
          <w:headerReference w:type="default" r:id="rId18"/>
          <w:footerReference w:type="even" r:id="rId19"/>
          <w:footerReference w:type="default" r:id="rId20"/>
          <w:pgSz w:w="11907" w:h="16840" w:code="9"/>
          <w:pgMar w:top="1418" w:right="1701" w:bottom="1134" w:left="1843" w:header="284" w:footer="425" w:gutter="284"/>
          <w:pgNumType w:fmt="lowerRoman"/>
          <w:cols w:space="720"/>
        </w:sectPr>
      </w:pPr>
    </w:p>
    <w:p w14:paraId="5DDB57FC" w14:textId="77777777" w:rsidR="001D3E4E" w:rsidRDefault="001D3E4E" w:rsidP="003A5FEA"/>
    <w:p w14:paraId="0A056DB8" w14:textId="26A1DF0F" w:rsidR="009A42D5" w:rsidRDefault="004B6773" w:rsidP="001D3E4E">
      <w:pPr>
        <w:pStyle w:val="Heading1"/>
        <w:spacing w:before="0"/>
      </w:pPr>
      <w:bookmarkStart w:id="3" w:name="_Toc129671834"/>
      <w:r w:rsidRPr="004B6773">
        <w:t>Part One –</w:t>
      </w:r>
      <w:r w:rsidR="00E93832">
        <w:t xml:space="preserve"> Introduction</w:t>
      </w:r>
      <w:bookmarkEnd w:id="3"/>
    </w:p>
    <w:p w14:paraId="5DA42B7B" w14:textId="5CC2AD25" w:rsidR="009A42D5" w:rsidRDefault="004B6773" w:rsidP="004B6773">
      <w:pPr>
        <w:pStyle w:val="Heading2"/>
      </w:pPr>
      <w:bookmarkStart w:id="4" w:name="_Toc129671835"/>
      <w:r w:rsidRPr="004B6773">
        <w:t>Purpose of this paper</w:t>
      </w:r>
      <w:bookmarkEnd w:id="4"/>
    </w:p>
    <w:p w14:paraId="4963652B" w14:textId="77777777" w:rsidR="004B6773" w:rsidRPr="004B6773" w:rsidRDefault="004B6773" w:rsidP="004B6773">
      <w:pPr>
        <w:pStyle w:val="Number"/>
      </w:pPr>
      <w:r w:rsidRPr="004B6773">
        <w:t xml:space="preserve">This paper seeks your feedback on options to ensure safe access to opioids for people who need them. The Ministry of Health especially want to hear from prescribers and dispensers of opioids, pain specialists, and consumer groups. </w:t>
      </w:r>
    </w:p>
    <w:p w14:paraId="33793D9B" w14:textId="28963CE0" w:rsidR="004B6773" w:rsidRDefault="004B6773" w:rsidP="004B6773">
      <w:pPr>
        <w:pStyle w:val="Heading2"/>
      </w:pPr>
      <w:bookmarkStart w:id="5" w:name="_Toc129671836"/>
      <w:r w:rsidRPr="004B6773">
        <w:t>How to have your say</w:t>
      </w:r>
      <w:bookmarkEnd w:id="5"/>
    </w:p>
    <w:p w14:paraId="6F740631" w14:textId="77777777" w:rsidR="004B6773" w:rsidRDefault="004B6773" w:rsidP="004B6773">
      <w:pPr>
        <w:pStyle w:val="Number"/>
      </w:pPr>
      <w:r>
        <w:t xml:space="preserve">The Ministry of Health (Manatū Hauora) seeks written and oral submissions on the issues raised in this document by 31 March 2023. </w:t>
      </w:r>
    </w:p>
    <w:p w14:paraId="511E676E" w14:textId="77777777" w:rsidR="004B6773" w:rsidRDefault="004B6773" w:rsidP="004B6773">
      <w:pPr>
        <w:pStyle w:val="Number"/>
      </w:pPr>
      <w:r>
        <w:t>You may respond to any, or all, of the options and questions in the engagement paper. Where possible, please provide the reasons for your responses.</w:t>
      </w:r>
    </w:p>
    <w:p w14:paraId="5076202D" w14:textId="117E73E4" w:rsidR="00E93832" w:rsidRDefault="004B6773" w:rsidP="00E93832">
      <w:pPr>
        <w:pStyle w:val="Number"/>
      </w:pPr>
      <w:r>
        <w:t xml:space="preserve">You can make your submission by </w:t>
      </w:r>
      <w:r w:rsidRPr="009C66B6">
        <w:t>using the submission form at</w:t>
      </w:r>
      <w:r w:rsidR="009C66B6">
        <w:t xml:space="preserve"> </w:t>
      </w:r>
      <w:hyperlink r:id="rId21" w:history="1">
        <w:r w:rsidR="009C66B6" w:rsidRPr="009C66B6">
          <w:rPr>
            <w:rStyle w:val="Hyperlink"/>
          </w:rPr>
          <w:t>consult.health.govt.nz/</w:t>
        </w:r>
        <w:proofErr w:type="gramStart"/>
        <w:r w:rsidR="009C66B6" w:rsidRPr="009C66B6">
          <w:rPr>
            <w:rStyle w:val="Hyperlink"/>
          </w:rPr>
          <w:t>regulatory-policy</w:t>
        </w:r>
        <w:proofErr w:type="gramEnd"/>
        <w:r w:rsidR="009C66B6" w:rsidRPr="009C66B6">
          <w:rPr>
            <w:rStyle w:val="Hyperlink"/>
          </w:rPr>
          <w:t>/17cc7794</w:t>
        </w:r>
      </w:hyperlink>
      <w:r w:rsidRPr="009C66B6">
        <w:t>.</w:t>
      </w:r>
    </w:p>
    <w:p w14:paraId="6833F879" w14:textId="60DB350A" w:rsidR="004B6773" w:rsidRDefault="00E93832" w:rsidP="00E93832">
      <w:pPr>
        <w:pStyle w:val="Number"/>
      </w:pPr>
      <w:r>
        <w:t xml:space="preserve">There will also be an opportunity to </w:t>
      </w:r>
      <w:r w:rsidR="004B6773">
        <w:t>provid</w:t>
      </w:r>
      <w:r>
        <w:t>e additional</w:t>
      </w:r>
      <w:r w:rsidR="004B6773">
        <w:t xml:space="preserve"> feedback at a web-hui on Wed 22 March 2023 5.30pm-6.30pm or Tue 28 March 2023 7.30pm – 8.30pm</w:t>
      </w:r>
      <w:r>
        <w:t>.</w:t>
      </w:r>
    </w:p>
    <w:p w14:paraId="76D63956" w14:textId="548EBD3D" w:rsidR="004B6773" w:rsidRDefault="004B6773" w:rsidP="004B6773">
      <w:pPr>
        <w:pStyle w:val="Number"/>
      </w:pPr>
      <w:r>
        <w:t>If you wish to register your interest in attending the web-hui, or receiving the findings from this engagement, please email safeopioiduse@health.govt.nz by 20 March 2023</w:t>
      </w:r>
      <w:r w:rsidR="00E93832">
        <w:t>.</w:t>
      </w:r>
    </w:p>
    <w:p w14:paraId="13627DC6" w14:textId="77777777" w:rsidR="004B6773" w:rsidRDefault="004B6773" w:rsidP="004B6773">
      <w:pPr>
        <w:pStyle w:val="Number"/>
      </w:pPr>
      <w:r>
        <w:t>Note that your submission may be requested under the Official information Act 1982. If this happens, the Ministry of Health will normally release your submission to the person who asks for it. If you consider there are good reasons to withhold it, please clearly indicate these in your submission.</w:t>
      </w:r>
    </w:p>
    <w:p w14:paraId="26AA22AF" w14:textId="30058384" w:rsidR="004B6773" w:rsidRDefault="004B6773" w:rsidP="004B6773">
      <w:pPr>
        <w:pStyle w:val="Heading2"/>
      </w:pPr>
      <w:bookmarkStart w:id="6" w:name="_Toc129671837"/>
      <w:r w:rsidRPr="004B6773">
        <w:t>Summary</w:t>
      </w:r>
      <w:bookmarkEnd w:id="6"/>
    </w:p>
    <w:p w14:paraId="62F6E57A" w14:textId="3A731C34" w:rsidR="004B6773" w:rsidRDefault="004B6773" w:rsidP="00E93832">
      <w:pPr>
        <w:pStyle w:val="Number"/>
      </w:pPr>
      <w:r>
        <w:t xml:space="preserve">Some clinicians, including pain specialists, are concerned about recent regulatory changes that increased the maximum amount of opioids that could be prescribed at one time. Further discussions with clinicians and relevant agencies highlighted wider issues with the effectiveness of the controls intended to manage people’s safe access to opioids. </w:t>
      </w:r>
    </w:p>
    <w:p w14:paraId="562293C6" w14:textId="54BB0342" w:rsidR="004B6773" w:rsidRDefault="004B6773" w:rsidP="004B6773">
      <w:pPr>
        <w:pStyle w:val="Number"/>
      </w:pPr>
      <w:r>
        <w:t xml:space="preserve">The Ministry reviewed these controls to see if they are fit for purpose, in both managing the risk of opioid misuse and ensuring appropriate patient access to these medicines. The review found </w:t>
      </w:r>
      <w:r w:rsidR="00E93832">
        <w:t>some</w:t>
      </w:r>
      <w:r>
        <w:t xml:space="preserve"> gaps in existing controls that</w:t>
      </w:r>
      <w:r w:rsidR="00E93832">
        <w:t xml:space="preserve"> may be</w:t>
      </w:r>
      <w:r>
        <w:t xml:space="preserve"> </w:t>
      </w:r>
      <w:r w:rsidR="00E93832">
        <w:t>increasing the</w:t>
      </w:r>
      <w:r>
        <w:t xml:space="preserve"> risk of opioid harm. Some of these gaps </w:t>
      </w:r>
      <w:r w:rsidR="00E93832">
        <w:t>could</w:t>
      </w:r>
      <w:r>
        <w:t xml:space="preserve"> be addressed by regulatory change, but there are also opportunities for system improvements.  </w:t>
      </w:r>
    </w:p>
    <w:p w14:paraId="078BFC95" w14:textId="77777777" w:rsidR="004B6773" w:rsidRDefault="004B6773" w:rsidP="004B6773">
      <w:pPr>
        <w:pStyle w:val="Heading3"/>
      </w:pPr>
      <w:bookmarkStart w:id="7" w:name="_Toc129671838"/>
      <w:r>
        <w:lastRenderedPageBreak/>
        <w:t>Focus of this engagement process</w:t>
      </w:r>
      <w:bookmarkEnd w:id="7"/>
    </w:p>
    <w:p w14:paraId="206597F4" w14:textId="2430A8DC" w:rsidR="004B6773" w:rsidRDefault="004B6773" w:rsidP="004B6773">
      <w:pPr>
        <w:pStyle w:val="Number"/>
      </w:pPr>
      <w:r>
        <w:t xml:space="preserve">The Ministry of Health is considering what controls and safeguards are needed for the prescribing of opioids. We want to ensure that all those who need prescription opioids have reasonable access to them, while maintaining appropriate controls to mitigate their risk of harm to the public.  </w:t>
      </w:r>
    </w:p>
    <w:p w14:paraId="74832B7A" w14:textId="77777777" w:rsidR="004B6773" w:rsidRDefault="004B6773" w:rsidP="004B6773">
      <w:pPr>
        <w:pStyle w:val="Number"/>
      </w:pPr>
      <w:r>
        <w:t>This document seeks feedback on possible approaches to regulation, as well as options that could support regulation.</w:t>
      </w:r>
    </w:p>
    <w:p w14:paraId="6727DE3B" w14:textId="77777777" w:rsidR="004B6773" w:rsidRDefault="004B6773" w:rsidP="004B6773">
      <w:pPr>
        <w:pStyle w:val="Number"/>
      </w:pPr>
      <w:r>
        <w:t>The Ministry of Health seeks feedback on the following options:</w:t>
      </w:r>
    </w:p>
    <w:p w14:paraId="54D6A3C2" w14:textId="1622DDCB" w:rsidR="004B6773" w:rsidRPr="00F94EBF" w:rsidRDefault="004B6773" w:rsidP="00F82D28">
      <w:pPr>
        <w:pStyle w:val="Number"/>
        <w:numPr>
          <w:ilvl w:val="1"/>
          <w:numId w:val="5"/>
        </w:numPr>
      </w:pPr>
      <w:r w:rsidRPr="00F82D28">
        <w:t>Option 1</w:t>
      </w:r>
      <w:r w:rsidRPr="00F94EBF">
        <w:t>: no regulatory change</w:t>
      </w:r>
    </w:p>
    <w:p w14:paraId="49552EA1" w14:textId="77777777" w:rsidR="004B6773" w:rsidRPr="00F94EBF" w:rsidRDefault="004B6773" w:rsidP="00F82D28">
      <w:pPr>
        <w:pStyle w:val="Number"/>
        <w:numPr>
          <w:ilvl w:val="1"/>
          <w:numId w:val="5"/>
        </w:numPr>
      </w:pPr>
      <w:r w:rsidRPr="00F82D28">
        <w:t>Option 2</w:t>
      </w:r>
      <w:r w:rsidRPr="00F94EBF">
        <w:t xml:space="preserve">: strengthen guidance to encourage good prescribing practice </w:t>
      </w:r>
    </w:p>
    <w:p w14:paraId="63EAB891" w14:textId="77777777" w:rsidR="004B6773" w:rsidRPr="00F94EBF" w:rsidRDefault="004B6773" w:rsidP="00F82D28">
      <w:pPr>
        <w:pStyle w:val="Number"/>
        <w:numPr>
          <w:ilvl w:val="1"/>
          <w:numId w:val="5"/>
        </w:numPr>
      </w:pPr>
      <w:r w:rsidRPr="00F82D28">
        <w:t>Option 3</w:t>
      </w:r>
      <w:r w:rsidRPr="00F94EBF">
        <w:t>: strengthen guidance and change regulations</w:t>
      </w:r>
    </w:p>
    <w:p w14:paraId="705EA715" w14:textId="338FC53D" w:rsidR="004B6773" w:rsidRDefault="004B6773" w:rsidP="004B6773">
      <w:pPr>
        <w:pStyle w:val="Number"/>
      </w:pPr>
      <w:r w:rsidRPr="004B6773">
        <w:t xml:space="preserve">The Ministry of Health seeks your feedback on the risks associated with current controls on opioids, the </w:t>
      </w:r>
      <w:r w:rsidR="00106175">
        <w:t xml:space="preserve">proposed options, </w:t>
      </w:r>
      <w:r w:rsidRPr="004B6773">
        <w:t xml:space="preserve">and </w:t>
      </w:r>
      <w:r w:rsidR="00106175">
        <w:t xml:space="preserve">their </w:t>
      </w:r>
      <w:r w:rsidRPr="004B6773">
        <w:t xml:space="preserve">implementation. Your feedback will be used to inform the Ministry of Health’s advice to Ministers on addressing risks of harm from unsafe access to opioids. </w:t>
      </w:r>
    </w:p>
    <w:p w14:paraId="109D849C" w14:textId="367E1650" w:rsidR="004B6773" w:rsidRPr="004B6773" w:rsidRDefault="004B6773" w:rsidP="004B6773">
      <w:pPr>
        <w:pStyle w:val="Heading3"/>
      </w:pPr>
      <w:bookmarkStart w:id="8" w:name="_Toc129671839"/>
      <w:r w:rsidRPr="004B6773">
        <w:t xml:space="preserve">Timeframes for </w:t>
      </w:r>
      <w:r w:rsidR="00E93832">
        <w:t>engagement</w:t>
      </w:r>
      <w:bookmarkEnd w:id="8"/>
    </w:p>
    <w:p w14:paraId="0C9CAF09" w14:textId="77777777" w:rsidR="004B6773" w:rsidRPr="004B6773" w:rsidRDefault="004B6773" w:rsidP="004B6773">
      <w:pPr>
        <w:pStyle w:val="Number"/>
      </w:pPr>
      <w:r w:rsidRPr="004B6773">
        <w:t xml:space="preserve">Submissions on the options in this document are due before 5pm on </w:t>
      </w:r>
      <w:r w:rsidRPr="004B6773">
        <w:rPr>
          <w:b/>
          <w:bCs/>
        </w:rPr>
        <w:t>31 March 2023</w:t>
      </w:r>
      <w:r w:rsidRPr="004B6773">
        <w:t>.</w:t>
      </w:r>
    </w:p>
    <w:p w14:paraId="5E93320C" w14:textId="79F01712" w:rsidR="004B6773" w:rsidRDefault="004B6773" w:rsidP="004B6773">
      <w:pPr>
        <w:pStyle w:val="Heading2"/>
      </w:pPr>
      <w:bookmarkStart w:id="9" w:name="_Toc129671840"/>
      <w:r w:rsidRPr="004B6773">
        <w:t>Background</w:t>
      </w:r>
      <w:bookmarkEnd w:id="9"/>
    </w:p>
    <w:p w14:paraId="363E70A3" w14:textId="52B760F7" w:rsidR="004B6773" w:rsidRDefault="004B6773" w:rsidP="004B6773">
      <w:pPr>
        <w:pStyle w:val="Number"/>
      </w:pPr>
      <w:r>
        <w:t>The Medicines Act 1981 and the Misuse of Drugs Act 1975 regulate the prescribing, supply and possession of drugs. Specific limits for prescribing controlled drugs are provided in the Misuse of Drugs Regulations 1977 (the</w:t>
      </w:r>
      <w:r w:rsidR="00106175">
        <w:t xml:space="preserve"> Misuse of Drugs </w:t>
      </w:r>
      <w:r>
        <w:t xml:space="preserve">Regulations). </w:t>
      </w:r>
    </w:p>
    <w:p w14:paraId="1473E17A" w14:textId="55D18841" w:rsidR="004B6773" w:rsidRDefault="004B6773" w:rsidP="004B6773">
      <w:pPr>
        <w:pStyle w:val="Number"/>
      </w:pPr>
      <w:r>
        <w:t>In December 2022</w:t>
      </w:r>
      <w:r w:rsidR="00106175">
        <w:t>,</w:t>
      </w:r>
      <w:r>
        <w:t xml:space="preserve"> the Misuse of Drugs Amendment Regulations 2022 (the amendments) came into effect. These amendments made several changes to controlled drug prescribing regulations. One of these changes allowed Class B controlled drugs to be prescribed for up to 3 months with up to 1 months dispensing, when prescribed electronically through the NZ ePrescription Service (NZePS)</w:t>
      </w:r>
      <w:r w:rsidR="00106175">
        <w:t>,</w:t>
      </w:r>
      <w:r>
        <w:t xml:space="preserve"> by any prescriber with authority to prescribe them. </w:t>
      </w:r>
    </w:p>
    <w:p w14:paraId="3C9DCB01" w14:textId="09605C86" w:rsidR="004B6773" w:rsidRDefault="004B6773" w:rsidP="004B6773">
      <w:pPr>
        <w:pStyle w:val="Number"/>
      </w:pPr>
      <w:r>
        <w:t xml:space="preserve">This change was intended to improve access to Class B controlled drugs for people with chronic conditions. The increase in the maximum amount provides more flexibility for practitioners to prescribe what is appropriate </w:t>
      </w:r>
      <w:r w:rsidR="00106175">
        <w:t>for</w:t>
      </w:r>
      <w:r>
        <w:t xml:space="preserve"> their patients.</w:t>
      </w:r>
    </w:p>
    <w:p w14:paraId="0C81BC5C" w14:textId="77777777" w:rsidR="004B6773" w:rsidRDefault="004B6773" w:rsidP="004B6773">
      <w:pPr>
        <w:pStyle w:val="Number"/>
      </w:pPr>
      <w:r>
        <w:t>Clinicians have raised concerns that this prescription length might increase the quantity of opioids being prescribed and could increase the risk of opioids being accessed inappropriately. For example, some patients, particularly those already with an opioid dependence, may request longer duration prescriptions.</w:t>
      </w:r>
    </w:p>
    <w:p w14:paraId="3C156F54" w14:textId="77777777" w:rsidR="00F82D28" w:rsidRDefault="004B6773" w:rsidP="00F82D28">
      <w:pPr>
        <w:pStyle w:val="Number"/>
      </w:pPr>
      <w:r>
        <w:lastRenderedPageBreak/>
        <w:t>A number of controls and safeguards exist to manage the risk of inappropriate access to opioids. These include regulations that set out prescribing authorities, clinical guidance that sets out appropriate practices, clinical support systems in provider settings, monitoring systems to review potential inappropriate prescribing, and professional sanctions where inappropriate prescribing occurs.</w:t>
      </w:r>
    </w:p>
    <w:p w14:paraId="3F3558DB" w14:textId="1094EB59" w:rsidR="004B6773" w:rsidRDefault="004B6773" w:rsidP="00F82D28">
      <w:pPr>
        <w:pStyle w:val="Number"/>
      </w:pPr>
      <w:r>
        <w:t xml:space="preserve">The Ministry’s review identified the following controls need improvement: </w:t>
      </w:r>
    </w:p>
    <w:p w14:paraId="76DB6F3C" w14:textId="76807452" w:rsidR="002377DF" w:rsidRDefault="002377DF" w:rsidP="00F82D28">
      <w:pPr>
        <w:pStyle w:val="Number"/>
        <w:numPr>
          <w:ilvl w:val="1"/>
          <w:numId w:val="5"/>
        </w:numPr>
      </w:pPr>
      <w:r>
        <w:t>amending opioid prescribing regulation to be more in line with best practice,</w:t>
      </w:r>
    </w:p>
    <w:p w14:paraId="5B473B32" w14:textId="77777777" w:rsidR="002377DF" w:rsidRDefault="002377DF" w:rsidP="00F82D28">
      <w:pPr>
        <w:pStyle w:val="Number"/>
        <w:numPr>
          <w:ilvl w:val="1"/>
          <w:numId w:val="5"/>
        </w:numPr>
      </w:pPr>
      <w:r>
        <w:t>more comprehensive monitoring capability, including further investment in technology,</w:t>
      </w:r>
    </w:p>
    <w:p w14:paraId="56B6C44E" w14:textId="77777777" w:rsidR="002377DF" w:rsidRDefault="002377DF" w:rsidP="00F82D28">
      <w:pPr>
        <w:pStyle w:val="Number"/>
        <w:numPr>
          <w:ilvl w:val="1"/>
          <w:numId w:val="5"/>
        </w:numPr>
      </w:pPr>
      <w:r>
        <w:t>in the longer-term, a better mechanism for establishing prescribing and dispensing rules and guidelines for high-risk medicines.</w:t>
      </w:r>
    </w:p>
    <w:p w14:paraId="5E287881" w14:textId="77777777" w:rsidR="002377DF" w:rsidRDefault="002377DF" w:rsidP="002377DF">
      <w:pPr>
        <w:pStyle w:val="Number"/>
      </w:pPr>
      <w:r>
        <w:t>The proposed regulation changes, which the Ministry is seeking feedback on, are discussed later in this document.</w:t>
      </w:r>
    </w:p>
    <w:p w14:paraId="777756CC" w14:textId="78A216C0" w:rsidR="00106175" w:rsidRDefault="002377DF" w:rsidP="002377DF">
      <w:pPr>
        <w:pStyle w:val="Number"/>
      </w:pPr>
      <w:r>
        <w:t>The</w:t>
      </w:r>
      <w:r w:rsidR="00106175">
        <w:t xml:space="preserve"> amendments in 2022 impacted prescribing limits for all Class B controlled drugs, which includes stimulants that are prescribed for patients with ADHD. This review is focused on addressing risks associated with opioid access, so does not include ADHD medicines.</w:t>
      </w:r>
    </w:p>
    <w:p w14:paraId="51A3E0DA" w14:textId="309D0FB6" w:rsidR="002377DF" w:rsidRDefault="00106175" w:rsidP="002377DF">
      <w:pPr>
        <w:pStyle w:val="Number"/>
      </w:pPr>
      <w:r>
        <w:t>Improving a</w:t>
      </w:r>
      <w:r w:rsidR="002377DF">
        <w:t xml:space="preserve">ccess to ADHD medicines is being </w:t>
      </w:r>
      <w:r>
        <w:t>explored</w:t>
      </w:r>
      <w:r w:rsidR="002377DF">
        <w:t xml:space="preserve"> in a separate process.</w:t>
      </w:r>
    </w:p>
    <w:p w14:paraId="0AB20295" w14:textId="6CC891E3" w:rsidR="004B6773" w:rsidRDefault="002377DF" w:rsidP="002377DF">
      <w:pPr>
        <w:pStyle w:val="Heading3"/>
      </w:pPr>
      <w:bookmarkStart w:id="10" w:name="_Toc129671841"/>
      <w:r w:rsidRPr="002377DF">
        <w:t>Monitoring is being strengthened</w:t>
      </w:r>
      <w:bookmarkEnd w:id="10"/>
    </w:p>
    <w:p w14:paraId="114A9F01" w14:textId="0BC05A10" w:rsidR="002377DF" w:rsidRDefault="002377DF" w:rsidP="002377DF">
      <w:pPr>
        <w:pStyle w:val="Number"/>
      </w:pPr>
      <w:r>
        <w:t>From June 2023, the Medicines Data Repository</w:t>
      </w:r>
      <w:r w:rsidR="00106175">
        <w:t xml:space="preserve"> (MDR)</w:t>
      </w:r>
      <w:r>
        <w:t xml:space="preserve"> will be utilised by Medsafe</w:t>
      </w:r>
      <w:r w:rsidR="00106175">
        <w:t xml:space="preserve"> (the medicines regulator)</w:t>
      </w:r>
      <w:r>
        <w:t xml:space="preserve">. The new monitoring system will </w:t>
      </w:r>
      <w:r w:rsidR="00106175">
        <w:t>provide Medsafe</w:t>
      </w:r>
      <w:r w:rsidR="00106175">
        <w:rPr>
          <w:rStyle w:val="FootnoteReference"/>
        </w:rPr>
        <w:footnoteReference w:id="2"/>
      </w:r>
      <w:r>
        <w:t xml:space="preserve"> the capability to </w:t>
      </w:r>
      <w:proofErr w:type="gramStart"/>
      <w:r>
        <w:t>more rapidly identify and respond to prescribing issues</w:t>
      </w:r>
      <w:proofErr w:type="gramEnd"/>
      <w:r>
        <w:t xml:space="preserve">. </w:t>
      </w:r>
    </w:p>
    <w:p w14:paraId="76C2B124" w14:textId="77777777" w:rsidR="002377DF" w:rsidRDefault="002377DF" w:rsidP="002377DF">
      <w:pPr>
        <w:pStyle w:val="Number"/>
      </w:pPr>
      <w:r>
        <w:t xml:space="preserve">The monitoring system will enable searches of real-time data across individuals, prescribers, pharmacies and medicines. This information can be more frequently analysed by Medsafe and shared with Ministry of Health officials and other regulators to take a more proactive approach to compliance monitoring and enforcement. </w:t>
      </w:r>
    </w:p>
    <w:p w14:paraId="2612B2BB" w14:textId="77777777" w:rsidR="002377DF" w:rsidRDefault="002377DF" w:rsidP="002377DF">
      <w:pPr>
        <w:pStyle w:val="Number"/>
      </w:pPr>
      <w:r>
        <w:t xml:space="preserve">The Ministry of Health will prioritise regular, high-level monitoring of prescription durations, dispensed amounts and equity indicators (by ethnicity). The Ministry is currently exploring, with Medsafe, what will be required to achieve this level of enhanced monitoring. </w:t>
      </w:r>
    </w:p>
    <w:p w14:paraId="42563797" w14:textId="2092221C" w:rsidR="002377DF" w:rsidRDefault="002377DF" w:rsidP="002377DF">
      <w:pPr>
        <w:pStyle w:val="Heading3"/>
      </w:pPr>
      <w:bookmarkStart w:id="11" w:name="_Toc129671842"/>
      <w:r w:rsidRPr="002377DF">
        <w:t>Future opportunities for setting prescribing rules</w:t>
      </w:r>
      <w:bookmarkEnd w:id="11"/>
    </w:p>
    <w:p w14:paraId="76F004A8" w14:textId="13669FB4" w:rsidR="00364204" w:rsidRDefault="00364204" w:rsidP="00364204">
      <w:pPr>
        <w:pStyle w:val="Number"/>
      </w:pPr>
      <w:r>
        <w:t xml:space="preserve">The Misuse of Drugs Regulations provides specific prescribing and dispensing rules for each class of controlled drug, and each type of prescriber. To ensure </w:t>
      </w:r>
      <w:r>
        <w:lastRenderedPageBreak/>
        <w:t xml:space="preserve">that these rules are appropriately balancing access with safety, these rules need to reflect current clinical views and guidance. </w:t>
      </w:r>
    </w:p>
    <w:p w14:paraId="02BF2CD0" w14:textId="21CAB3D4" w:rsidR="00364204" w:rsidRDefault="00364204" w:rsidP="00364204">
      <w:pPr>
        <w:pStyle w:val="Number"/>
      </w:pPr>
      <w:r>
        <w:t xml:space="preserve">It is difficult to keep the Misuse of </w:t>
      </w:r>
      <w:r w:rsidR="00B65A00">
        <w:t xml:space="preserve">Drugs </w:t>
      </w:r>
      <w:r>
        <w:t xml:space="preserve">Regulations up to date as the process to change legislation takes considerable time and prioritisation over other legislative changes. </w:t>
      </w:r>
    </w:p>
    <w:p w14:paraId="24E061C8" w14:textId="00871E2D" w:rsidR="00364204" w:rsidRDefault="002377DF" w:rsidP="002377DF">
      <w:pPr>
        <w:pStyle w:val="Number"/>
      </w:pPr>
      <w:r>
        <w:t xml:space="preserve">There is an opportunity to change the </w:t>
      </w:r>
      <w:r w:rsidR="00364204">
        <w:t>mechanism</w:t>
      </w:r>
      <w:r>
        <w:t xml:space="preserve"> used for setting prescribing and dispensing rules</w:t>
      </w:r>
      <w:r w:rsidR="00862011">
        <w:t xml:space="preserve">. The Therapeutic Products Bill, recently introduced to Parliament, </w:t>
      </w:r>
      <w:r w:rsidR="008935B7">
        <w:t xml:space="preserve">is </w:t>
      </w:r>
      <w:r w:rsidR="00304C9E">
        <w:t>intended</w:t>
      </w:r>
      <w:r w:rsidR="008935B7">
        <w:t xml:space="preserve"> to </w:t>
      </w:r>
      <w:r w:rsidR="003367DB">
        <w:t xml:space="preserve">provide a modern regulatory regime for therapeutic products in New Zealand. </w:t>
      </w:r>
    </w:p>
    <w:p w14:paraId="32E5898F" w14:textId="65C26D73" w:rsidR="002377DF" w:rsidRDefault="00304C9E" w:rsidP="00A97EDA">
      <w:pPr>
        <w:pStyle w:val="Number"/>
      </w:pPr>
      <w:r>
        <w:t>Under this new regulatory regime, the Therapeutics Products Regulator (appointed by the Director-General of Health) will have the authority to make legally enforceable prescribing and dispensing rules.</w:t>
      </w:r>
      <w:r w:rsidR="00462CE2">
        <w:t xml:space="preserve"> </w:t>
      </w:r>
      <w:r w:rsidR="00462CE2" w:rsidRPr="00462CE2">
        <w:t xml:space="preserve">There is an option in this future state to use this mechanism to develop rules for managing high risk medicines, such as opioids. </w:t>
      </w:r>
      <w:r w:rsidR="007979D4">
        <w:t>This would offer</w:t>
      </w:r>
      <w:r w:rsidR="00D0244E">
        <w:t xml:space="preserve"> a</w:t>
      </w:r>
      <w:r w:rsidR="007979D4">
        <w:t xml:space="preserve"> more </w:t>
      </w:r>
      <w:r w:rsidR="00C5460D">
        <w:t>responsive, flexible and patient centred option for</w:t>
      </w:r>
      <w:r w:rsidR="00260166">
        <w:t xml:space="preserve"> </w:t>
      </w:r>
      <w:r w:rsidR="00D0244E">
        <w:t>managing access.</w:t>
      </w:r>
    </w:p>
    <w:p w14:paraId="2FF3D9A7" w14:textId="393B4FC2" w:rsidR="002377DF" w:rsidRDefault="002377DF" w:rsidP="002377DF">
      <w:pPr>
        <w:pStyle w:val="Number"/>
      </w:pPr>
      <w:r>
        <w:t xml:space="preserve">Developing this regulatory system </w:t>
      </w:r>
      <w:r w:rsidR="00925C0C">
        <w:t>is a long-term opportunity</w:t>
      </w:r>
      <w:r>
        <w:t xml:space="preserve"> and </w:t>
      </w:r>
      <w:r w:rsidR="00925C0C">
        <w:t xml:space="preserve">will </w:t>
      </w:r>
      <w:r>
        <w:t xml:space="preserve">involve further consultation. </w:t>
      </w:r>
    </w:p>
    <w:p w14:paraId="491A3293" w14:textId="77777777" w:rsidR="002377DF" w:rsidRDefault="002377DF" w:rsidP="0043478F">
      <w:pPr>
        <w:rPr>
          <w:rStyle w:val="Hyperlink"/>
        </w:rPr>
        <w:sectPr w:rsidR="002377DF" w:rsidSect="004B6773">
          <w:footerReference w:type="even" r:id="rId22"/>
          <w:footerReference w:type="default" r:id="rId23"/>
          <w:pgSz w:w="11907" w:h="16840" w:code="9"/>
          <w:pgMar w:top="1418" w:right="1701" w:bottom="1134" w:left="1843" w:header="284" w:footer="425" w:gutter="284"/>
          <w:pgNumType w:start="1"/>
          <w:cols w:space="720"/>
        </w:sectPr>
      </w:pPr>
    </w:p>
    <w:p w14:paraId="0EDA88D2" w14:textId="0C67FCDF" w:rsidR="00D662F8" w:rsidRDefault="002377DF" w:rsidP="002377DF">
      <w:pPr>
        <w:pStyle w:val="Heading1"/>
        <w:spacing w:before="0"/>
        <w:rPr>
          <w:rStyle w:val="Hyperlink"/>
          <w:b/>
          <w:color w:val="23305D"/>
        </w:rPr>
      </w:pPr>
      <w:bookmarkStart w:id="12" w:name="_Toc129671843"/>
      <w:r w:rsidRPr="002377DF">
        <w:rPr>
          <w:rStyle w:val="Hyperlink"/>
          <w:b/>
          <w:color w:val="23305D"/>
        </w:rPr>
        <w:lastRenderedPageBreak/>
        <w:t>Part Two – What is the problem?</w:t>
      </w:r>
      <w:bookmarkEnd w:id="12"/>
    </w:p>
    <w:p w14:paraId="7966B444" w14:textId="77777777" w:rsidR="002377DF" w:rsidRDefault="002377DF" w:rsidP="002377DF">
      <w:pPr>
        <w:pStyle w:val="Number"/>
      </w:pPr>
      <w:r>
        <w:t xml:space="preserve">Opioids are important medicines for many people. However, they can also lead to dependence and cause significant harm when accessed inappropriately. </w:t>
      </w:r>
    </w:p>
    <w:p w14:paraId="741E9B59" w14:textId="77777777" w:rsidR="002377DF" w:rsidRDefault="002377DF" w:rsidP="002377DF">
      <w:pPr>
        <w:pStyle w:val="Number"/>
      </w:pPr>
      <w:r>
        <w:t>Opioids should be prescribed in line with best practice clinical guidelines to ensure appropriate access for patients to manage their pain. They are generally indicated for moderate to severe acute pain and for cancer pain. They are not recommended for chronic non-cancer pain due to concerns over the long-term efficacy and safety of treatment, including the risk of abuse, misuse and dependence.</w:t>
      </w:r>
    </w:p>
    <w:p w14:paraId="290A74FB" w14:textId="54BD50C2" w:rsidR="002377DF" w:rsidRDefault="002377DF" w:rsidP="002377DF">
      <w:pPr>
        <w:pStyle w:val="Heading2"/>
      </w:pPr>
      <w:bookmarkStart w:id="13" w:name="_Toc129671844"/>
      <w:r>
        <w:t xml:space="preserve">Existing issues with </w:t>
      </w:r>
      <w:r w:rsidR="00E93832">
        <w:t>opioid</w:t>
      </w:r>
      <w:r>
        <w:t xml:space="preserve"> prescribing regulations</w:t>
      </w:r>
      <w:bookmarkEnd w:id="13"/>
    </w:p>
    <w:p w14:paraId="11369063" w14:textId="77777777" w:rsidR="002377DF" w:rsidRDefault="002377DF" w:rsidP="002377DF">
      <w:pPr>
        <w:pStyle w:val="Number"/>
      </w:pPr>
      <w:r>
        <w:t>The Ministry’s review into opioid prescribing identified the following problems that could be addressed through regulation change:</w:t>
      </w:r>
    </w:p>
    <w:p w14:paraId="754DD936" w14:textId="6E0E2990" w:rsidR="002377DF" w:rsidRDefault="00E93832" w:rsidP="002377DF">
      <w:pPr>
        <w:pStyle w:val="Heading3"/>
      </w:pPr>
      <w:bookmarkStart w:id="14" w:name="_Toc129671845"/>
      <w:r>
        <w:t>Opioid</w:t>
      </w:r>
      <w:r w:rsidR="002377DF">
        <w:t xml:space="preserve"> prescribing limits</w:t>
      </w:r>
      <w:bookmarkEnd w:id="14"/>
    </w:p>
    <w:p w14:paraId="4692F61C" w14:textId="77777777" w:rsidR="002377DF" w:rsidRDefault="002377DF" w:rsidP="002377DF">
      <w:pPr>
        <w:pStyle w:val="Number"/>
      </w:pPr>
      <w:r>
        <w:t xml:space="preserve">As a result of the Misuse of Drugs Amendment Regulations 2022, Class B opioids can be prescribed (by any prescriber with authority to prescribe them) for up to </w:t>
      </w:r>
      <w:r w:rsidRPr="002377DF">
        <w:rPr>
          <w:b/>
          <w:bCs/>
        </w:rPr>
        <w:t>3 months</w:t>
      </w:r>
      <w:r>
        <w:t xml:space="preserve"> with up to </w:t>
      </w:r>
      <w:r w:rsidRPr="002377DF">
        <w:rPr>
          <w:b/>
          <w:bCs/>
        </w:rPr>
        <w:t>1 months dispensing</w:t>
      </w:r>
      <w:r>
        <w:t xml:space="preserve">, when prescribed through the NZ ePrescription Service (NZePS). </w:t>
      </w:r>
    </w:p>
    <w:p w14:paraId="0EF87601" w14:textId="77777777" w:rsidR="002377DF" w:rsidRDefault="002377DF" w:rsidP="002377DF">
      <w:pPr>
        <w:pStyle w:val="Number"/>
      </w:pPr>
      <w:r>
        <w:t>The ability to prescribe 3 months’ supply of a Class B opioid has two main risks:</w:t>
      </w:r>
    </w:p>
    <w:p w14:paraId="6CD3B211" w14:textId="77777777" w:rsidR="002377DF" w:rsidRDefault="002377DF" w:rsidP="000F0489">
      <w:pPr>
        <w:pStyle w:val="Number"/>
        <w:numPr>
          <w:ilvl w:val="1"/>
          <w:numId w:val="8"/>
        </w:numPr>
      </w:pPr>
      <w:r>
        <w:t>Diversion of medicines – where the medicine is prescribed to a person who has a legitimate need but is then passed on to others without a legitimate need</w:t>
      </w:r>
    </w:p>
    <w:p w14:paraId="10632EBD" w14:textId="77777777" w:rsidR="002377DF" w:rsidRDefault="002377DF" w:rsidP="000F0489">
      <w:pPr>
        <w:pStyle w:val="Number"/>
        <w:numPr>
          <w:ilvl w:val="1"/>
          <w:numId w:val="8"/>
        </w:numPr>
      </w:pPr>
      <w:r>
        <w:t>Increased risk of dependence arising from longer duration prescriptions.</w:t>
      </w:r>
    </w:p>
    <w:p w14:paraId="4804C62D" w14:textId="77777777" w:rsidR="002377DF" w:rsidRDefault="002377DF" w:rsidP="002377DF">
      <w:pPr>
        <w:pStyle w:val="Number"/>
      </w:pPr>
      <w:r>
        <w:t xml:space="preserve">Some practitioners are concerned that prescribers may prescribe inappropriately when placed under pressure. Increased pressure could come from their workload or directly from a patient. </w:t>
      </w:r>
    </w:p>
    <w:p w14:paraId="7A338B0E" w14:textId="7A978ACE" w:rsidR="002377DF" w:rsidRDefault="002377DF" w:rsidP="002377DF">
      <w:pPr>
        <w:pStyle w:val="Number"/>
      </w:pPr>
      <w:r>
        <w:t xml:space="preserve">There is a concern that patients, particularly those already with an opioid dependence, will </w:t>
      </w:r>
      <w:r w:rsidR="000427BE">
        <w:t>expect</w:t>
      </w:r>
      <w:r>
        <w:t xml:space="preserve"> longer duration prescriptions when they become aware that this is possible. This was also an issue prior to the amendment</w:t>
      </w:r>
      <w:r w:rsidR="00C22669">
        <w:t>s</w:t>
      </w:r>
      <w:r>
        <w:t xml:space="preserve"> as patients can apply the same pressure for repeat prescriptions. </w:t>
      </w:r>
    </w:p>
    <w:p w14:paraId="600B3B87" w14:textId="77777777" w:rsidR="002377DF" w:rsidRDefault="002377DF" w:rsidP="002377DF">
      <w:pPr>
        <w:pStyle w:val="Number"/>
      </w:pPr>
      <w:r>
        <w:lastRenderedPageBreak/>
        <w:t>There is also a concern that the process of repeat prescribing may be accompanied by inadequate communication or reassessment, for instance if a patient is prescribed opioids following surgery and the prescription is repeated by subsequent prescribers.</w:t>
      </w:r>
    </w:p>
    <w:p w14:paraId="29F79797" w14:textId="77777777" w:rsidR="002377DF" w:rsidRDefault="002377DF" w:rsidP="009B19E5">
      <w:pPr>
        <w:pStyle w:val="Heading3"/>
      </w:pPr>
      <w:bookmarkStart w:id="15" w:name="_Toc129671846"/>
      <w:r>
        <w:t>Balance patient access with safety</w:t>
      </w:r>
      <w:bookmarkEnd w:id="15"/>
    </w:p>
    <w:p w14:paraId="1A7F44C3" w14:textId="77777777" w:rsidR="002377DF" w:rsidRDefault="002377DF" w:rsidP="002377DF">
      <w:pPr>
        <w:pStyle w:val="Number"/>
      </w:pPr>
      <w:r>
        <w:t xml:space="preserve">The regulations place strict restrictions on controlled drug prescribing, due to the risk of harm they can cause when misused. However, these restrictions are not always appropriate for all situations. </w:t>
      </w:r>
    </w:p>
    <w:p w14:paraId="1F7DBC91" w14:textId="77777777" w:rsidR="002377DF" w:rsidRDefault="002377DF" w:rsidP="002377DF">
      <w:pPr>
        <w:pStyle w:val="Number"/>
      </w:pPr>
      <w:r>
        <w:t xml:space="preserve">Long term use of opioids, for example, can be appropriate when treating patients with cancer or who are in palliative care. Currently the regulations do not allow prescribers the flexibility to prescribe more opioids in those circumstances. </w:t>
      </w:r>
    </w:p>
    <w:p w14:paraId="35B7C458" w14:textId="77777777" w:rsidR="002377DF" w:rsidRDefault="002377DF" w:rsidP="009B19E5">
      <w:pPr>
        <w:pStyle w:val="Heading3"/>
      </w:pPr>
      <w:bookmarkStart w:id="16" w:name="_Toc129671847"/>
      <w:r>
        <w:t>10-day dispensing limit for Class B opioids</w:t>
      </w:r>
      <w:bookmarkEnd w:id="16"/>
    </w:p>
    <w:p w14:paraId="65F42A40" w14:textId="77777777" w:rsidR="002377DF" w:rsidRDefault="002377DF" w:rsidP="002377DF">
      <w:pPr>
        <w:pStyle w:val="Number"/>
      </w:pPr>
      <w:r>
        <w:t xml:space="preserve">A key control on opioid access are the dispensing rules that sit within the Pharmaceutical Schedule. This Schedule, managed by Pharmac, provides subsidisation criteria that limits the amount of Class B controlled drug that may be dispensed at one time. For Class B opioids there is a default limit of </w:t>
      </w:r>
      <w:r w:rsidRPr="009B19E5">
        <w:rPr>
          <w:b/>
          <w:bCs/>
        </w:rPr>
        <w:t>10-day</w:t>
      </w:r>
      <w:r>
        <w:t xml:space="preserve"> lots.</w:t>
      </w:r>
    </w:p>
    <w:p w14:paraId="6305C1A0" w14:textId="77777777" w:rsidR="002377DF" w:rsidRDefault="002377DF" w:rsidP="002377DF">
      <w:pPr>
        <w:pStyle w:val="Number"/>
      </w:pPr>
      <w:r>
        <w:t xml:space="preserve">The dispensing rules in the Schedule are only for funded medicines, which means they do not apply if a person chooses to pay for the drug in full.  Opioids are also relatively inexpensive medicines, so cost is not considered a significant barrier to prevent patients from accessing larger amounts of unsubsidised opioids. </w:t>
      </w:r>
    </w:p>
    <w:p w14:paraId="6EE1F1F0" w14:textId="05CE1349" w:rsidR="002377DF" w:rsidRDefault="002377DF" w:rsidP="002377DF">
      <w:pPr>
        <w:pStyle w:val="Number"/>
      </w:pPr>
      <w:r>
        <w:t xml:space="preserve">In December 2022, Pharmac began consulting on aligning these rules with the Misuse of Drugs Regulations. </w:t>
      </w:r>
      <w:r w:rsidR="001A2C2B">
        <w:t>If these changes were implemented the</w:t>
      </w:r>
      <w:r>
        <w:t xml:space="preserve"> 10-day dispensing limit for Class B opioids</w:t>
      </w:r>
      <w:r w:rsidR="001A2C2B">
        <w:t xml:space="preserve"> would be removed</w:t>
      </w:r>
      <w:r>
        <w:t xml:space="preserve">. If this limit, or something similar, needs to be retained it may have to be placed within the Misuse of Drugs Regulations. </w:t>
      </w:r>
    </w:p>
    <w:p w14:paraId="6D0B63B8" w14:textId="024EBB8E" w:rsidR="002377DF" w:rsidRDefault="001A2C2B" w:rsidP="009B19E5">
      <w:pPr>
        <w:pStyle w:val="Heading3"/>
      </w:pPr>
      <w:bookmarkStart w:id="17" w:name="_Toc129671848"/>
      <w:r>
        <w:t>Appropriate prescribing limits for each profession</w:t>
      </w:r>
      <w:bookmarkEnd w:id="17"/>
    </w:p>
    <w:p w14:paraId="68FD7A75" w14:textId="5122247E" w:rsidR="002377DF" w:rsidRDefault="002377DF" w:rsidP="002377DF">
      <w:pPr>
        <w:pStyle w:val="Number"/>
      </w:pPr>
      <w:r>
        <w:t xml:space="preserve">The </w:t>
      </w:r>
      <w:r w:rsidR="008F2AA3">
        <w:t xml:space="preserve">Misuse of Drugs </w:t>
      </w:r>
      <w:r>
        <w:t xml:space="preserve">Regulations place specific limits on controlled drug prescribing amounts for each profession. For example, a nurse practitioner can prescribe a Class C controlled drug for a period of up to 3 months whereas a designated prescriber pharmacist can prescribe a Class C controlled drug for a period of up to 3 days. </w:t>
      </w:r>
    </w:p>
    <w:p w14:paraId="7422DE3B" w14:textId="6E73E673" w:rsidR="009F5FB1" w:rsidRDefault="00A34C34" w:rsidP="009F5FB1">
      <w:pPr>
        <w:pStyle w:val="Number"/>
      </w:pPr>
      <w:r>
        <w:t>The amendments in 2022 have also created a situation where, in some instances, a prescriber is able to prescribe more of a Class B controlled drug than a Class C controlled drug.</w:t>
      </w:r>
    </w:p>
    <w:p w14:paraId="50F4EB06" w14:textId="77777777" w:rsidR="009F5FB1" w:rsidRDefault="009F5FB1" w:rsidP="009F5FB1">
      <w:pPr>
        <w:pStyle w:val="Number"/>
        <w:numPr>
          <w:ilvl w:val="0"/>
          <w:numId w:val="0"/>
        </w:numPr>
      </w:pPr>
    </w:p>
    <w:p w14:paraId="6DE34F06" w14:textId="4012BA7C" w:rsidR="009B19E5" w:rsidRDefault="002377DF" w:rsidP="00A34C34">
      <w:pPr>
        <w:pStyle w:val="Number"/>
      </w:pPr>
      <w:r>
        <w:lastRenderedPageBreak/>
        <w:t>Prescribers and dispensers have raised concerns that various limits can sometimes be arbitrary, impractical and not reflect</w:t>
      </w:r>
      <w:r w:rsidR="008F2AA3">
        <w:t>ive of</w:t>
      </w:r>
      <w:r>
        <w:t xml:space="preserve"> clinical capabilities.</w:t>
      </w:r>
      <w:r w:rsidR="00A34C34">
        <w:t xml:space="preserve"> </w:t>
      </w:r>
      <w:r>
        <w:t xml:space="preserve">There is also a significant impact on a patients access to important medicines when certain prescribers are more limited in their ability to prescribe. </w:t>
      </w:r>
    </w:p>
    <w:p w14:paraId="329A39B2" w14:textId="77777777" w:rsidR="00A534DC" w:rsidRDefault="00A534DC" w:rsidP="00A534DC">
      <w:pPr>
        <w:pStyle w:val="Number"/>
        <w:numPr>
          <w:ilvl w:val="0"/>
          <w:numId w:val="0"/>
        </w:numPr>
        <w:ind w:left="567" w:hanging="567"/>
      </w:pPr>
    </w:p>
    <w:p w14:paraId="2B222E60" w14:textId="1A0E5331" w:rsidR="00A534DC" w:rsidRDefault="00A534DC" w:rsidP="00A534DC">
      <w:pPr>
        <w:pStyle w:val="Number"/>
        <w:numPr>
          <w:ilvl w:val="0"/>
          <w:numId w:val="0"/>
        </w:numPr>
        <w:ind w:left="567" w:hanging="567"/>
        <w:sectPr w:rsidR="00A534DC" w:rsidSect="009B19E5">
          <w:pgSz w:w="11907" w:h="16840" w:code="9"/>
          <w:pgMar w:top="1418" w:right="1701" w:bottom="1134" w:left="1843" w:header="284" w:footer="425" w:gutter="284"/>
          <w:cols w:space="720"/>
        </w:sectPr>
      </w:pPr>
    </w:p>
    <w:p w14:paraId="0C5CC0E5" w14:textId="64DB7F57" w:rsidR="002377DF" w:rsidRDefault="009B19E5" w:rsidP="009B19E5">
      <w:pPr>
        <w:pStyle w:val="Heading1"/>
        <w:spacing w:before="0"/>
      </w:pPr>
      <w:bookmarkStart w:id="18" w:name="_Toc129671849"/>
      <w:r w:rsidRPr="009B19E5">
        <w:lastRenderedPageBreak/>
        <w:t xml:space="preserve">Part Three </w:t>
      </w:r>
      <w:r>
        <w:t>–</w:t>
      </w:r>
      <w:r w:rsidRPr="009B19E5">
        <w:t xml:space="preserve"> Options</w:t>
      </w:r>
      <w:bookmarkEnd w:id="18"/>
    </w:p>
    <w:p w14:paraId="2738046C" w14:textId="08C4A12A" w:rsidR="009B19E5" w:rsidRPr="009B19E5" w:rsidRDefault="009B19E5" w:rsidP="009B19E5">
      <w:pPr>
        <w:pStyle w:val="Heading2"/>
      </w:pPr>
      <w:bookmarkStart w:id="19" w:name="_Toc129671850"/>
      <w:r w:rsidRPr="009B19E5">
        <w:t>Options</w:t>
      </w:r>
      <w:bookmarkEnd w:id="19"/>
    </w:p>
    <w:p w14:paraId="6129D7D4" w14:textId="2A671129" w:rsidR="009B19E5" w:rsidRDefault="009B19E5" w:rsidP="009B19E5">
      <w:pPr>
        <w:pStyle w:val="Number"/>
      </w:pPr>
      <w:r>
        <w:t>There are a range of options the government could use to minimise or decrease the risk of inappropriate access, ranging from ‘light’ education and guidance-based approaches through to regulation</w:t>
      </w:r>
      <w:r w:rsidR="000D5015">
        <w:t xml:space="preserve"> change</w:t>
      </w:r>
      <w:r>
        <w:t xml:space="preserve">. </w:t>
      </w:r>
    </w:p>
    <w:p w14:paraId="1D49C53F" w14:textId="373082CF" w:rsidR="009B19E5" w:rsidRDefault="009B19E5" w:rsidP="009B19E5">
      <w:pPr>
        <w:pStyle w:val="Heading3"/>
      </w:pPr>
      <w:bookmarkStart w:id="20" w:name="_Toc129671851"/>
      <w:r>
        <w:t>Option 1 –</w:t>
      </w:r>
      <w:r w:rsidR="00E93832">
        <w:t xml:space="preserve"> </w:t>
      </w:r>
      <w:r>
        <w:t>no regulatory change</w:t>
      </w:r>
      <w:bookmarkEnd w:id="20"/>
    </w:p>
    <w:p w14:paraId="3220C493" w14:textId="77777777" w:rsidR="009B19E5" w:rsidRDefault="009B19E5" w:rsidP="009B19E5">
      <w:pPr>
        <w:pStyle w:val="Number"/>
      </w:pPr>
      <w:r>
        <w:t>Under this option, there would be no change to prescribing or dispensing regulations under the Misuse of Drugs Regulations. This would only be appropriate if the existing regulations are deemed appropriate to ensure safe access to opioids.</w:t>
      </w:r>
    </w:p>
    <w:p w14:paraId="2E220835" w14:textId="77777777" w:rsidR="009B19E5" w:rsidRDefault="009B19E5" w:rsidP="009B19E5">
      <w:pPr>
        <w:pStyle w:val="Number"/>
      </w:pPr>
      <w:r>
        <w:t>The Ministry will continue to implement enhanced monitoring as described above and explore, in the long term, how prescribing and dispensing regulations might be better placed under the Therapeutics Products regulatory regime.</w:t>
      </w:r>
    </w:p>
    <w:p w14:paraId="32AB1A1C" w14:textId="77777777" w:rsidR="00883956" w:rsidRDefault="009B19E5" w:rsidP="009B19E5">
      <w:pPr>
        <w:pStyle w:val="Number"/>
      </w:pPr>
      <w:r>
        <w:t xml:space="preserve">Under this option, opioids will still be able to be prescribed for up to 3 months and with up to 1 months dispensing. </w:t>
      </w:r>
    </w:p>
    <w:p w14:paraId="6AA193B2" w14:textId="33F1BB71" w:rsidR="009B19E5" w:rsidRDefault="009B19E5" w:rsidP="009B19E5">
      <w:pPr>
        <w:pStyle w:val="Number"/>
      </w:pPr>
      <w:r>
        <w:t>The 10-day default dispensing limit, within the Pharmac</w:t>
      </w:r>
      <w:r w:rsidR="00A94EFA">
        <w:t>eutical</w:t>
      </w:r>
      <w:r>
        <w:t xml:space="preserve"> Schedule, may be removed (</w:t>
      </w:r>
      <w:r w:rsidR="00A94EFA">
        <w:t>t</w:t>
      </w:r>
      <w:r>
        <w:t>his has been consulted on separately by Pharmac).</w:t>
      </w:r>
    </w:p>
    <w:p w14:paraId="53AC0794" w14:textId="77777777" w:rsidR="009B19E5" w:rsidRDefault="009B19E5" w:rsidP="009B19E5">
      <w:pPr>
        <w:pStyle w:val="Heading3"/>
      </w:pPr>
      <w:bookmarkStart w:id="21" w:name="_Toc129671852"/>
      <w:r>
        <w:t>Option 2 – strengthen guidance</w:t>
      </w:r>
      <w:bookmarkEnd w:id="21"/>
      <w:r>
        <w:t xml:space="preserve"> </w:t>
      </w:r>
    </w:p>
    <w:p w14:paraId="09AB9289" w14:textId="22850651" w:rsidR="009B19E5" w:rsidRDefault="009B19E5" w:rsidP="009B19E5">
      <w:pPr>
        <w:pStyle w:val="Number"/>
      </w:pPr>
      <w:r>
        <w:t xml:space="preserve">Under this option, Manatū Hauora, along with the other health agencies, will coordinate with responsible authorities and relevant professional bodies </w:t>
      </w:r>
      <w:r w:rsidR="00284DF6">
        <w:t>to</w:t>
      </w:r>
      <w:r>
        <w:t xml:space="preserve"> develop and distribute clinical guidance for opioid prescribing</w:t>
      </w:r>
      <w:r w:rsidR="00284DF6">
        <w:t xml:space="preserve"> and dispensing.</w:t>
      </w:r>
      <w:r>
        <w:t xml:space="preserve"> </w:t>
      </w:r>
    </w:p>
    <w:p w14:paraId="1621361D" w14:textId="4B48A72D" w:rsidR="009B19E5" w:rsidRDefault="009B19E5" w:rsidP="009B19E5">
      <w:pPr>
        <w:pStyle w:val="Number"/>
      </w:pPr>
      <w:r>
        <w:t xml:space="preserve">Clinical guidance is an important mechanism to influence practitioner behaviour and support </w:t>
      </w:r>
      <w:r w:rsidR="00284DF6">
        <w:t>them</w:t>
      </w:r>
      <w:r>
        <w:t xml:space="preserve"> to be confident about how they should prescribe</w:t>
      </w:r>
      <w:r w:rsidR="00284DF6">
        <w:t xml:space="preserve"> and dispense</w:t>
      </w:r>
      <w:r>
        <w:t xml:space="preserve"> opioids.</w:t>
      </w:r>
    </w:p>
    <w:p w14:paraId="1325ADAF" w14:textId="6D2514A7" w:rsidR="009B19E5" w:rsidRDefault="009B19E5" w:rsidP="009B19E5">
      <w:pPr>
        <w:pStyle w:val="Number"/>
      </w:pPr>
      <w:r>
        <w:t xml:space="preserve">A criticism of the existing clinical guidance on opioid prescribing is that it can be fragmented (produced by different bodies), is not updated in a timely way, and doesn’t </w:t>
      </w:r>
      <w:r w:rsidR="008A2760">
        <w:t xml:space="preserve">reach </w:t>
      </w:r>
      <w:r>
        <w:t>all the relevant pr</w:t>
      </w:r>
      <w:r w:rsidR="000447EC">
        <w:t>actitioners</w:t>
      </w:r>
      <w:r>
        <w:t>.</w:t>
      </w:r>
    </w:p>
    <w:p w14:paraId="2784E06D" w14:textId="0E3655D8" w:rsidR="009B19E5" w:rsidRDefault="009B19E5" w:rsidP="009B19E5">
      <w:pPr>
        <w:pStyle w:val="Number"/>
      </w:pPr>
      <w:r>
        <w:t xml:space="preserve">An advantage of this option is that the guidance could, in time, inform the development of parameters for the </w:t>
      </w:r>
      <w:r w:rsidR="000447EC">
        <w:t>enhanced</w:t>
      </w:r>
      <w:r>
        <w:t xml:space="preserve"> real-time monitoring system and would form the basis for </w:t>
      </w:r>
      <w:r w:rsidR="00017F3F">
        <w:t>future rules</w:t>
      </w:r>
      <w:r>
        <w:t xml:space="preserve"> on opioid prescribing. </w:t>
      </w:r>
    </w:p>
    <w:p w14:paraId="2FA284E0" w14:textId="6431D909" w:rsidR="009B19E5" w:rsidRDefault="009B19E5" w:rsidP="009B19E5">
      <w:pPr>
        <w:pStyle w:val="Number"/>
      </w:pPr>
      <w:r>
        <w:t xml:space="preserve">As with </w:t>
      </w:r>
      <w:r w:rsidRPr="009B19E5">
        <w:rPr>
          <w:b/>
          <w:bCs/>
        </w:rPr>
        <w:t>option 1</w:t>
      </w:r>
      <w:r>
        <w:t xml:space="preserve"> this option will not address any concerns over </w:t>
      </w:r>
      <w:r w:rsidR="00017F3F">
        <w:t xml:space="preserve">the </w:t>
      </w:r>
      <w:r>
        <w:t>10-day default dispensing limit for opioids being removed from the Pharmac</w:t>
      </w:r>
      <w:r w:rsidR="00017F3F">
        <w:t>eutical</w:t>
      </w:r>
      <w:r>
        <w:t xml:space="preserve"> Schedule. </w:t>
      </w:r>
    </w:p>
    <w:p w14:paraId="08D03F99" w14:textId="77777777" w:rsidR="009B19E5" w:rsidRDefault="009B19E5" w:rsidP="009B19E5">
      <w:pPr>
        <w:pStyle w:val="Heading3"/>
      </w:pPr>
      <w:bookmarkStart w:id="22" w:name="_Toc129671853"/>
      <w:r>
        <w:lastRenderedPageBreak/>
        <w:t>Option 3 – strengthen guidance and change regulations</w:t>
      </w:r>
      <w:bookmarkEnd w:id="22"/>
      <w:r>
        <w:t xml:space="preserve"> </w:t>
      </w:r>
    </w:p>
    <w:p w14:paraId="026FA96F" w14:textId="77777777" w:rsidR="00F82D28" w:rsidRDefault="009B19E5" w:rsidP="00F82D28">
      <w:pPr>
        <w:pStyle w:val="Number"/>
      </w:pPr>
      <w:r>
        <w:t>Under this option,</w:t>
      </w:r>
      <w:r w:rsidR="00090327">
        <w:t xml:space="preserve"> the Ministry</w:t>
      </w:r>
      <w:r>
        <w:t xml:space="preserve"> will strengthen guidance, as per </w:t>
      </w:r>
      <w:r w:rsidRPr="009B19E5">
        <w:rPr>
          <w:b/>
          <w:bCs/>
        </w:rPr>
        <w:t>option 2</w:t>
      </w:r>
      <w:r>
        <w:t xml:space="preserve">, and amend the Misuse of Drugs Regulations to manage short term risk. Manatū Hauora is considering the following regulatory changes, one or all could be progressed if appropriate: </w:t>
      </w:r>
    </w:p>
    <w:p w14:paraId="4DF2EE5C" w14:textId="77777777" w:rsidR="00F82D28" w:rsidRDefault="009B19E5" w:rsidP="00F82D28">
      <w:pPr>
        <w:pStyle w:val="Number"/>
        <w:numPr>
          <w:ilvl w:val="1"/>
          <w:numId w:val="5"/>
        </w:numPr>
      </w:pPr>
      <w:r w:rsidRPr="00E92CD8">
        <w:t>reduce</w:t>
      </w:r>
      <w:r>
        <w:t xml:space="preserve"> the prescribing limit for Class B opioids to </w:t>
      </w:r>
      <w:r w:rsidRPr="00F82D28">
        <w:rPr>
          <w:b/>
          <w:bCs/>
        </w:rPr>
        <w:t>1 month</w:t>
      </w:r>
      <w:r>
        <w:t xml:space="preserve"> (for both electronic and physical prescriptions). This would include an exemption for prescribing of opioids for cancer patients and those in palliative care, to ensure those with long term need have reasonable access to these medicines.</w:t>
      </w:r>
    </w:p>
    <w:p w14:paraId="708B02D2" w14:textId="0CFC8124" w:rsidR="00F82D28" w:rsidRDefault="009B19E5" w:rsidP="00F82D28">
      <w:pPr>
        <w:pStyle w:val="Number"/>
        <w:numPr>
          <w:ilvl w:val="1"/>
          <w:numId w:val="5"/>
        </w:numPr>
      </w:pPr>
      <w:r>
        <w:t xml:space="preserve">require a peer review process for repeat opioid prescriptions for non-cancer pain. Similar mechanisms are used in other jurisdictions. This would </w:t>
      </w:r>
      <w:r w:rsidR="009027CE">
        <w:t>create an additional</w:t>
      </w:r>
      <w:r>
        <w:t xml:space="preserve"> check on opioid prescribing to ensure that patients have a legitimate need for further opioid use. </w:t>
      </w:r>
    </w:p>
    <w:p w14:paraId="44BE74F7" w14:textId="77777777" w:rsidR="00F82D28" w:rsidRDefault="002672A7" w:rsidP="00F82D28">
      <w:pPr>
        <w:pStyle w:val="Number"/>
        <w:numPr>
          <w:ilvl w:val="1"/>
          <w:numId w:val="5"/>
        </w:numPr>
      </w:pPr>
      <w:r>
        <w:t>ensure appropriate prescribing limits</w:t>
      </w:r>
      <w:r w:rsidR="009B19E5">
        <w:t xml:space="preserve"> within the regulations for all prescribers of controlled drugs, including opioids. This change </w:t>
      </w:r>
      <w:r>
        <w:t>could</w:t>
      </w:r>
      <w:r w:rsidR="009B19E5">
        <w:t xml:space="preserve"> allow all prescribers of controlled drugs the same maximum prescription length under the regulations, for each class of drug</w:t>
      </w:r>
      <w:r>
        <w:t xml:space="preserve">, or new </w:t>
      </w:r>
      <w:r w:rsidR="00230BB4">
        <w:t>specific limits for each type of prescriber</w:t>
      </w:r>
      <w:r w:rsidR="009B19E5">
        <w:t xml:space="preserve">. </w:t>
      </w:r>
    </w:p>
    <w:p w14:paraId="1976F717" w14:textId="08F89D7D" w:rsidR="009B19E5" w:rsidRDefault="009B19E5" w:rsidP="00F82D28">
      <w:pPr>
        <w:pStyle w:val="Number"/>
        <w:numPr>
          <w:ilvl w:val="1"/>
          <w:numId w:val="5"/>
        </w:numPr>
      </w:pPr>
      <w:r>
        <w:t>insert a 10-day, or similar, dispensing restriction specific to opioid</w:t>
      </w:r>
      <w:r w:rsidR="009D7604">
        <w:t xml:space="preserve">s to retain </w:t>
      </w:r>
      <w:r w:rsidR="00D117A4">
        <w:t>limited opioid dispensing if this rule is removed from the Pharmaceutical Schedule.</w:t>
      </w:r>
      <w:r>
        <w:t xml:space="preserve">  </w:t>
      </w:r>
    </w:p>
    <w:p w14:paraId="2E92C0D4" w14:textId="77777777" w:rsidR="00435EFC" w:rsidRDefault="00435EFC" w:rsidP="00435EFC">
      <w:pPr>
        <w:pStyle w:val="Number"/>
        <w:numPr>
          <w:ilvl w:val="0"/>
          <w:numId w:val="0"/>
        </w:numPr>
        <w:sectPr w:rsidR="00435EFC" w:rsidSect="009B19E5">
          <w:pgSz w:w="11907" w:h="16840" w:code="9"/>
          <w:pgMar w:top="1418" w:right="1701" w:bottom="1134" w:left="1843" w:header="284" w:footer="425" w:gutter="284"/>
          <w:cols w:space="720"/>
        </w:sectPr>
      </w:pPr>
    </w:p>
    <w:p w14:paraId="7A676D7E" w14:textId="134A4DB7" w:rsidR="009B19E5" w:rsidRDefault="00435EFC" w:rsidP="00435EFC">
      <w:pPr>
        <w:pStyle w:val="Heading1"/>
        <w:spacing w:before="0"/>
      </w:pPr>
      <w:bookmarkStart w:id="23" w:name="_Toc129671854"/>
      <w:r w:rsidRPr="00435EFC">
        <w:lastRenderedPageBreak/>
        <w:t xml:space="preserve">Part Four </w:t>
      </w:r>
      <w:r>
        <w:t>–</w:t>
      </w:r>
      <w:r w:rsidRPr="00435EFC">
        <w:t xml:space="preserve"> Questions</w:t>
      </w:r>
      <w:bookmarkEnd w:id="23"/>
    </w:p>
    <w:p w14:paraId="0474B6D2" w14:textId="0C965409" w:rsidR="00D117A4" w:rsidRDefault="00D117A4" w:rsidP="00435EFC">
      <w:r>
        <w:t xml:space="preserve">These proposals are intended to balance the need for access to opioids with the need for preventing the significant harm seen around the world as a result of these drugs. We wish to hear from submitters on all the potential impacts of these proposals.  </w:t>
      </w:r>
    </w:p>
    <w:p w14:paraId="0D34D6CA" w14:textId="77777777" w:rsidR="00D117A4" w:rsidRDefault="00D117A4" w:rsidP="00435EFC"/>
    <w:p w14:paraId="74C9C5F3" w14:textId="1A31D2E7" w:rsidR="00435EFC" w:rsidRDefault="00435EFC" w:rsidP="00435EFC">
      <w:r w:rsidRPr="00435EFC">
        <w:t>Your written submission can address any aspect of this paper. However, for clarity we would appreciate it if you could please answer the following questions:</w:t>
      </w:r>
    </w:p>
    <w:p w14:paraId="29173155" w14:textId="77777777" w:rsidR="00435EFC" w:rsidRDefault="00435EFC" w:rsidP="000F0489">
      <w:pPr>
        <w:pStyle w:val="Number"/>
        <w:numPr>
          <w:ilvl w:val="0"/>
          <w:numId w:val="10"/>
        </w:numPr>
      </w:pPr>
      <w:r>
        <w:t>Briefly, what is your interest in this topic? Are you a prescriber, service user, practitioner etc?</w:t>
      </w:r>
    </w:p>
    <w:p w14:paraId="79CC4A77" w14:textId="77777777" w:rsidR="00435EFC" w:rsidRDefault="00435EFC" w:rsidP="000F0489">
      <w:pPr>
        <w:pStyle w:val="Number"/>
        <w:numPr>
          <w:ilvl w:val="0"/>
          <w:numId w:val="10"/>
        </w:numPr>
      </w:pPr>
      <w:r>
        <w:t xml:space="preserve">Is </w:t>
      </w:r>
      <w:r w:rsidRPr="00435EFC">
        <w:rPr>
          <w:b/>
          <w:bCs/>
        </w:rPr>
        <w:t>option 1</w:t>
      </w:r>
      <w:r>
        <w:t xml:space="preserve"> (no regulatory change) sufficient for balancing access to opioids with potential risk of harm?</w:t>
      </w:r>
    </w:p>
    <w:p w14:paraId="2D51A71A" w14:textId="77777777" w:rsidR="00435EFC" w:rsidRDefault="00435EFC" w:rsidP="000F0489">
      <w:pPr>
        <w:pStyle w:val="Number"/>
        <w:numPr>
          <w:ilvl w:val="0"/>
          <w:numId w:val="10"/>
        </w:numPr>
      </w:pPr>
      <w:r>
        <w:t>Is strengthened clinical guidance required and would it adequately address the risks of inappropriate prescribing (</w:t>
      </w:r>
      <w:r w:rsidRPr="00435EFC">
        <w:rPr>
          <w:b/>
          <w:bCs/>
        </w:rPr>
        <w:t>option 2</w:t>
      </w:r>
      <w:r>
        <w:t>)?</w:t>
      </w:r>
    </w:p>
    <w:p w14:paraId="30844B44" w14:textId="77777777" w:rsidR="00435EFC" w:rsidRDefault="00435EFC" w:rsidP="000F0489">
      <w:pPr>
        <w:pStyle w:val="Number"/>
        <w:numPr>
          <w:ilvl w:val="0"/>
          <w:numId w:val="10"/>
        </w:numPr>
      </w:pPr>
      <w:r>
        <w:t>Do you agree with the proposed regulatory changes (</w:t>
      </w:r>
      <w:r w:rsidRPr="00435EFC">
        <w:rPr>
          <w:b/>
          <w:bCs/>
        </w:rPr>
        <w:t>option 3</w:t>
      </w:r>
      <w:r>
        <w:t>)? Why or why not?</w:t>
      </w:r>
    </w:p>
    <w:p w14:paraId="5E4839BB" w14:textId="77777777" w:rsidR="00435EFC" w:rsidRDefault="00435EFC" w:rsidP="00435EFC">
      <w:pPr>
        <w:pStyle w:val="Bullet"/>
        <w:tabs>
          <w:tab w:val="clear" w:pos="284"/>
        </w:tabs>
        <w:ind w:left="993" w:hanging="349"/>
      </w:pPr>
      <w:r>
        <w:t>Should opioid prescribing be limited to 1 month’s supply?</w:t>
      </w:r>
    </w:p>
    <w:p w14:paraId="13DBA675" w14:textId="77777777" w:rsidR="00435EFC" w:rsidRDefault="00435EFC" w:rsidP="00435EFC">
      <w:pPr>
        <w:pStyle w:val="Bullet"/>
        <w:tabs>
          <w:tab w:val="clear" w:pos="284"/>
        </w:tabs>
        <w:ind w:left="993" w:hanging="349"/>
      </w:pPr>
      <w:r>
        <w:t>Should there be an exemption for cancer patients and those in palliative care? How would this impact the ability of prescribers to care for their patients?</w:t>
      </w:r>
    </w:p>
    <w:p w14:paraId="6C8DA314" w14:textId="41ACEFB0" w:rsidR="00435EFC" w:rsidRDefault="00435EFC" w:rsidP="00435EFC">
      <w:pPr>
        <w:pStyle w:val="Bullet"/>
        <w:tabs>
          <w:tab w:val="clear" w:pos="284"/>
        </w:tabs>
        <w:ind w:left="993" w:hanging="349"/>
      </w:pPr>
      <w:r>
        <w:t xml:space="preserve">Would a peer review process for repeat opioid prescriptions reduce the risk of inappropriate prescribing? Would implementing this create a significant barrier to access? </w:t>
      </w:r>
      <w:r w:rsidR="00D117A4">
        <w:t>Are</w:t>
      </w:r>
      <w:r>
        <w:t xml:space="preserve"> there implementation issues with this proposal?</w:t>
      </w:r>
    </w:p>
    <w:p w14:paraId="10B62889" w14:textId="77777777" w:rsidR="00435EFC" w:rsidRDefault="00435EFC" w:rsidP="00435EFC">
      <w:pPr>
        <w:pStyle w:val="Bullet"/>
        <w:tabs>
          <w:tab w:val="clear" w:pos="284"/>
        </w:tabs>
        <w:ind w:left="993" w:hanging="349"/>
      </w:pPr>
      <w:r>
        <w:t>Should we align the prescribing restrictions for all opioid prescribers? Should some prescribers have lower limits for prescribing opioids? Should there be different limits for different groups of prescribers?</w:t>
      </w:r>
    </w:p>
    <w:p w14:paraId="373DC365" w14:textId="77777777" w:rsidR="00435EFC" w:rsidRDefault="00435EFC" w:rsidP="00435EFC">
      <w:pPr>
        <w:pStyle w:val="Bullet"/>
        <w:tabs>
          <w:tab w:val="clear" w:pos="284"/>
        </w:tabs>
        <w:ind w:left="993" w:hanging="349"/>
      </w:pPr>
      <w:r>
        <w:t>Should opioids have dispensing limits of less than 1 month? Is the 10-day default dispensing limit appropriate?</w:t>
      </w:r>
    </w:p>
    <w:p w14:paraId="577DD94C" w14:textId="77777777" w:rsidR="00435EFC" w:rsidRDefault="00435EFC" w:rsidP="00435EFC">
      <w:pPr>
        <w:pStyle w:val="Number"/>
        <w:numPr>
          <w:ilvl w:val="0"/>
          <w:numId w:val="0"/>
        </w:numPr>
        <w:ind w:left="567" w:hanging="567"/>
      </w:pPr>
      <w:r>
        <w:t xml:space="preserve">Additional questions: </w:t>
      </w:r>
    </w:p>
    <w:p w14:paraId="12063020" w14:textId="77777777" w:rsidR="00435EFC" w:rsidRDefault="00435EFC" w:rsidP="000F0489">
      <w:pPr>
        <w:pStyle w:val="Number"/>
        <w:numPr>
          <w:ilvl w:val="0"/>
          <w:numId w:val="10"/>
        </w:numPr>
      </w:pPr>
      <w:r>
        <w:t>What do you think are the main risks or gaps in opioid regulation that need to be addressed? Are there specific issues you are aware of?</w:t>
      </w:r>
    </w:p>
    <w:p w14:paraId="1270E43D" w14:textId="77777777" w:rsidR="00435EFC" w:rsidRDefault="00435EFC" w:rsidP="000F0489">
      <w:pPr>
        <w:pStyle w:val="Number"/>
        <w:numPr>
          <w:ilvl w:val="0"/>
          <w:numId w:val="10"/>
        </w:numPr>
      </w:pPr>
      <w:r>
        <w:t xml:space="preserve">If you are a prescriber, what do you need to ensure you can continue to provide safe access to opioids to service users? </w:t>
      </w:r>
    </w:p>
    <w:p w14:paraId="0FF0BCDF" w14:textId="77777777" w:rsidR="00435EFC" w:rsidRDefault="00435EFC" w:rsidP="000F0489">
      <w:pPr>
        <w:pStyle w:val="Number"/>
        <w:numPr>
          <w:ilvl w:val="0"/>
          <w:numId w:val="10"/>
        </w:numPr>
      </w:pPr>
      <w:r>
        <w:t>Do you have any comments on the long-term proposal to explore how prescribing and dispensing rules could be incorporated into the Therapeutics Products regulatory regime?</w:t>
      </w:r>
    </w:p>
    <w:p w14:paraId="218A8025" w14:textId="77777777" w:rsidR="00435EFC" w:rsidRDefault="00435EFC" w:rsidP="000F0489">
      <w:pPr>
        <w:pStyle w:val="Number"/>
        <w:numPr>
          <w:ilvl w:val="0"/>
          <w:numId w:val="10"/>
        </w:numPr>
      </w:pPr>
      <w:r>
        <w:t>Is there anything else you would like us to consider?</w:t>
      </w:r>
    </w:p>
    <w:sectPr w:rsidR="00435EFC" w:rsidSect="00435EFC">
      <w:headerReference w:type="default" r:id="rId24"/>
      <w:footerReference w:type="even" r:id="rId25"/>
      <w:footerReference w:type="default" r:id="rId26"/>
      <w:pgSz w:w="11907" w:h="16840" w:code="9"/>
      <w:pgMar w:top="1418" w:right="1701" w:bottom="1134" w:left="1843" w:header="284" w:footer="425" w:gutter="284"/>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15A3AF" w14:textId="77777777" w:rsidR="00000734" w:rsidRDefault="00000734">
      <w:r>
        <w:separator/>
      </w:r>
    </w:p>
    <w:p w14:paraId="72355D5E" w14:textId="77777777" w:rsidR="00000734" w:rsidRDefault="00000734"/>
  </w:endnote>
  <w:endnote w:type="continuationSeparator" w:id="0">
    <w:p w14:paraId="6C48E283" w14:textId="77777777" w:rsidR="00000734" w:rsidRDefault="00000734">
      <w:r>
        <w:continuationSeparator/>
      </w:r>
    </w:p>
    <w:p w14:paraId="4326A2D7" w14:textId="77777777" w:rsidR="00000734" w:rsidRDefault="00000734"/>
  </w:endnote>
  <w:endnote w:type="continuationNotice" w:id="1">
    <w:p w14:paraId="49C5E069" w14:textId="77777777" w:rsidR="00000734" w:rsidRDefault="0000073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äori">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emibold">
    <w:panose1 w:val="020B0702040204020203"/>
    <w:charset w:val="00"/>
    <w:family w:val="swiss"/>
    <w:pitch w:val="variable"/>
    <w:sig w:usb0="E4002EFF" w:usb1="C000E47F" w:usb2="00000009" w:usb3="00000000" w:csb0="000001FF" w:csb1="00000000"/>
  </w:font>
  <w:font w:name="Segoe UI Black">
    <w:panose1 w:val="020B0A02040204020203"/>
    <w:charset w:val="00"/>
    <w:family w:val="swiss"/>
    <w:pitch w:val="variable"/>
    <w:sig w:usb0="E00002FF" w:usb1="4000E47F" w:usb2="00000021" w:usb3="00000000" w:csb0="0000019F" w:csb1="00000000"/>
  </w:font>
  <w:font w:name="Lucida Sans Unicode">
    <w:panose1 w:val="020B0602030504020204"/>
    <w:charset w:val="00"/>
    <w:family w:val="swiss"/>
    <w:pitch w:val="variable"/>
    <w:sig w:usb0="80000AFF" w:usb1="0000396B" w:usb2="00000000" w:usb3="00000000" w:csb0="000000BF" w:csb1="00000000"/>
  </w:font>
  <w:font w:name="Georgia">
    <w:panose1 w:val="02040502050405020303"/>
    <w:charset w:val="00"/>
    <w:family w:val="roman"/>
    <w:pitch w:val="variable"/>
    <w:sig w:usb0="00000287" w:usb1="00000000" w:usb2="00000000" w:usb3="00000000" w:csb0="0000009F" w:csb1="00000000"/>
  </w:font>
  <w:font w:name="Segoe UI Light">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18357" w14:textId="535D98D6" w:rsidR="005A79E5" w:rsidRPr="00581136" w:rsidRDefault="005A79E5" w:rsidP="005A79E5">
    <w:pPr>
      <w:pStyle w:val="Footer"/>
      <w:pBdr>
        <w:bottom w:val="single" w:sz="4" w:space="1" w:color="auto"/>
      </w:pBdr>
      <w:tabs>
        <w:tab w:val="right" w:pos="9639"/>
      </w:tabs>
      <w:rPr>
        <w:b/>
      </w:rPr>
    </w:pPr>
    <w:r w:rsidRPr="00581136">
      <w:rPr>
        <w:b/>
      </w:rPr>
      <w:t>Released 20</w:t>
    </w:r>
    <w:r w:rsidR="00651CC6">
      <w:rPr>
        <w:b/>
      </w:rPr>
      <w:t>2</w:t>
    </w:r>
    <w:r w:rsidR="004B6773">
      <w:rPr>
        <w:b/>
      </w:rPr>
      <w:t>3</w:t>
    </w:r>
    <w:r w:rsidRPr="00581136">
      <w:rPr>
        <w:b/>
      </w:rPr>
      <w:tab/>
      <w:t>health.govt.nz</w:t>
    </w:r>
  </w:p>
  <w:p w14:paraId="524869F6" w14:textId="77777777" w:rsidR="005A79E5" w:rsidRPr="005A79E5" w:rsidRDefault="005A79E5">
    <w:pPr>
      <w:pStyle w:val="Foote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DDA70" w14:textId="77777777" w:rsidR="00926083" w:rsidRDefault="00926083" w:rsidP="004D6689">
    <w:pPr>
      <w:pStyle w:val="Footer"/>
      <w:ind w:right="360"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B0E96" w14:textId="77777777" w:rsidR="00926083" w:rsidRDefault="0092608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8789"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09"/>
      <w:gridCol w:w="8080"/>
    </w:tblGrid>
    <w:tr w:rsidR="00D662F8" w14:paraId="4C3A3BF7" w14:textId="77777777" w:rsidTr="00D662F8">
      <w:trPr>
        <w:cantSplit/>
      </w:trPr>
      <w:tc>
        <w:tcPr>
          <w:tcW w:w="709" w:type="dxa"/>
          <w:vAlign w:val="center"/>
        </w:tcPr>
        <w:p w14:paraId="28F87ED7" w14:textId="77777777" w:rsidR="00D662F8" w:rsidRPr="00931466" w:rsidRDefault="00D662F8" w:rsidP="0043478F">
          <w:pPr>
            <w:pStyle w:val="Footer"/>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sidR="00005BB5">
            <w:rPr>
              <w:rStyle w:val="PageNumber"/>
              <w:noProof/>
            </w:rPr>
            <w:t>vi</w:t>
          </w:r>
          <w:r w:rsidRPr="00931466">
            <w:rPr>
              <w:rStyle w:val="PageNumber"/>
            </w:rPr>
            <w:fldChar w:fldCharType="end"/>
          </w:r>
        </w:p>
      </w:tc>
      <w:tc>
        <w:tcPr>
          <w:tcW w:w="8080" w:type="dxa"/>
          <w:vAlign w:val="center"/>
        </w:tcPr>
        <w:p w14:paraId="6026D159" w14:textId="77777777" w:rsidR="00D662F8" w:rsidRDefault="00D662F8" w:rsidP="00926083">
          <w:pPr>
            <w:pStyle w:val="RectoFooter"/>
            <w:jc w:val="left"/>
          </w:pPr>
          <w:r>
            <w:t>[INSERT TITLE]</w:t>
          </w:r>
        </w:p>
      </w:tc>
    </w:tr>
  </w:tbl>
  <w:p w14:paraId="711B5D80" w14:textId="77777777" w:rsidR="00926083" w:rsidRPr="00571223" w:rsidRDefault="00926083" w:rsidP="00571223">
    <w:pPr>
      <w:pStyle w:val="VersoFooter"/>
      <w:rPr>
        <w:sz w:val="2"/>
        <w:szCs w:v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87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080"/>
      <w:gridCol w:w="709"/>
    </w:tblGrid>
    <w:tr w:rsidR="00D662F8" w14:paraId="58AAB149" w14:textId="77777777" w:rsidTr="00D662F8">
      <w:trPr>
        <w:cantSplit/>
      </w:trPr>
      <w:tc>
        <w:tcPr>
          <w:tcW w:w="8080" w:type="dxa"/>
          <w:vAlign w:val="center"/>
        </w:tcPr>
        <w:p w14:paraId="20E2F0CC" w14:textId="4251CF73" w:rsidR="00D662F8" w:rsidRDefault="004B6773" w:rsidP="00926083">
          <w:pPr>
            <w:pStyle w:val="RectoFooter"/>
          </w:pPr>
          <w:r w:rsidRPr="004B6773">
            <w:t>Safe Access to Opioids – Engagement</w:t>
          </w:r>
          <w:r w:rsidR="00E93832">
            <w:t xml:space="preserve"> document</w:t>
          </w:r>
        </w:p>
      </w:tc>
      <w:tc>
        <w:tcPr>
          <w:tcW w:w="709" w:type="dxa"/>
          <w:vAlign w:val="center"/>
        </w:tcPr>
        <w:p w14:paraId="3D3C9847" w14:textId="77777777" w:rsidR="00D662F8" w:rsidRPr="00931466" w:rsidRDefault="00D662F8" w:rsidP="00931466">
          <w:pPr>
            <w:pStyle w:val="Footer"/>
            <w:jc w:val="right"/>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sidR="00B26F0F">
            <w:rPr>
              <w:rStyle w:val="PageNumber"/>
              <w:noProof/>
            </w:rPr>
            <w:t>v</w:t>
          </w:r>
          <w:r w:rsidRPr="00931466">
            <w:rPr>
              <w:rStyle w:val="PageNumber"/>
            </w:rPr>
            <w:fldChar w:fldCharType="end"/>
          </w:r>
        </w:p>
      </w:tc>
    </w:tr>
  </w:tbl>
  <w:p w14:paraId="27602107" w14:textId="77777777" w:rsidR="00D05D74" w:rsidRPr="00581EB8" w:rsidRDefault="00D05D74" w:rsidP="00581EB8">
    <w:pPr>
      <w:pStyle w:val="Footer"/>
      <w:rPr>
        <w:sz w:val="2"/>
        <w:szCs w:val="2"/>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8789"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09"/>
      <w:gridCol w:w="8080"/>
    </w:tblGrid>
    <w:tr w:rsidR="00D662F8" w14:paraId="7DB74E0B" w14:textId="77777777" w:rsidTr="00D662F8">
      <w:trPr>
        <w:cantSplit/>
      </w:trPr>
      <w:tc>
        <w:tcPr>
          <w:tcW w:w="709" w:type="dxa"/>
          <w:vAlign w:val="center"/>
        </w:tcPr>
        <w:p w14:paraId="7FB9EB7B" w14:textId="77777777" w:rsidR="00D662F8" w:rsidRPr="00931466" w:rsidRDefault="00D662F8" w:rsidP="0043478F">
          <w:pPr>
            <w:pStyle w:val="Footer"/>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sidR="00B26F0F">
            <w:rPr>
              <w:rStyle w:val="PageNumber"/>
              <w:noProof/>
            </w:rPr>
            <w:t>viii</w:t>
          </w:r>
          <w:r w:rsidRPr="00931466">
            <w:rPr>
              <w:rStyle w:val="PageNumber"/>
            </w:rPr>
            <w:fldChar w:fldCharType="end"/>
          </w:r>
        </w:p>
      </w:tc>
      <w:tc>
        <w:tcPr>
          <w:tcW w:w="8080" w:type="dxa"/>
          <w:vAlign w:val="center"/>
        </w:tcPr>
        <w:p w14:paraId="1A8BBBFB" w14:textId="10D9327D" w:rsidR="00D662F8" w:rsidRDefault="004B6773" w:rsidP="00926083">
          <w:pPr>
            <w:pStyle w:val="RectoFooter"/>
            <w:jc w:val="left"/>
          </w:pPr>
          <w:r w:rsidRPr="004B6773">
            <w:t>Safe Access to Opioids – Engagement</w:t>
          </w:r>
          <w:r w:rsidR="00E93832">
            <w:t xml:space="preserve"> document</w:t>
          </w:r>
        </w:p>
      </w:tc>
    </w:tr>
  </w:tbl>
  <w:p w14:paraId="7C39EF3C" w14:textId="77777777" w:rsidR="00926083" w:rsidRPr="00571223" w:rsidRDefault="00926083" w:rsidP="00571223">
    <w:pPr>
      <w:pStyle w:val="VersoFooter"/>
      <w:rPr>
        <w:sz w:val="2"/>
        <w:szCs w:val="2"/>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87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080"/>
      <w:gridCol w:w="709"/>
    </w:tblGrid>
    <w:tr w:rsidR="00D662F8" w14:paraId="423138CB" w14:textId="77777777" w:rsidTr="00D662F8">
      <w:trPr>
        <w:cantSplit/>
      </w:trPr>
      <w:tc>
        <w:tcPr>
          <w:tcW w:w="8080" w:type="dxa"/>
          <w:vAlign w:val="center"/>
        </w:tcPr>
        <w:p w14:paraId="520A68A6" w14:textId="4837F63E" w:rsidR="00D662F8" w:rsidRDefault="004B6773" w:rsidP="00926083">
          <w:pPr>
            <w:pStyle w:val="RectoFooter"/>
          </w:pPr>
          <w:r w:rsidRPr="004B6773">
            <w:t>Safe Access to Opioids – Engagement</w:t>
          </w:r>
          <w:r w:rsidR="00E93832">
            <w:t xml:space="preserve"> document</w:t>
          </w:r>
        </w:p>
      </w:tc>
      <w:tc>
        <w:tcPr>
          <w:tcW w:w="709" w:type="dxa"/>
          <w:vAlign w:val="center"/>
        </w:tcPr>
        <w:p w14:paraId="745D812B" w14:textId="77777777" w:rsidR="00D662F8" w:rsidRPr="00931466" w:rsidRDefault="00D662F8" w:rsidP="00931466">
          <w:pPr>
            <w:pStyle w:val="Footer"/>
            <w:jc w:val="right"/>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sidR="00B26F0F">
            <w:rPr>
              <w:rStyle w:val="PageNumber"/>
              <w:noProof/>
            </w:rPr>
            <w:t>vii</w:t>
          </w:r>
          <w:r w:rsidRPr="00931466">
            <w:rPr>
              <w:rStyle w:val="PageNumber"/>
            </w:rPr>
            <w:fldChar w:fldCharType="end"/>
          </w:r>
        </w:p>
      </w:tc>
    </w:tr>
  </w:tbl>
  <w:p w14:paraId="755CAC6B" w14:textId="77777777" w:rsidR="00D05D74" w:rsidRPr="00581EB8" w:rsidRDefault="00D05D74" w:rsidP="00581EB8">
    <w:pPr>
      <w:pStyle w:val="Footer"/>
      <w:rPr>
        <w:sz w:val="2"/>
        <w:szCs w:val="2"/>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747"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75"/>
      <w:gridCol w:w="9072"/>
    </w:tblGrid>
    <w:tr w:rsidR="00D662F8" w14:paraId="7E34FA6B" w14:textId="77777777" w:rsidTr="00D662F8">
      <w:trPr>
        <w:cantSplit/>
      </w:trPr>
      <w:tc>
        <w:tcPr>
          <w:tcW w:w="675" w:type="dxa"/>
          <w:vAlign w:val="center"/>
        </w:tcPr>
        <w:p w14:paraId="6281C317" w14:textId="77777777" w:rsidR="00D662F8" w:rsidRPr="00931466" w:rsidRDefault="00D662F8" w:rsidP="0043478F">
          <w:pPr>
            <w:pStyle w:val="Footer"/>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sidR="00B26F0F">
            <w:rPr>
              <w:rStyle w:val="PageNumber"/>
              <w:noProof/>
            </w:rPr>
            <w:t>2</w:t>
          </w:r>
          <w:r w:rsidRPr="00931466">
            <w:rPr>
              <w:rStyle w:val="PageNumber"/>
            </w:rPr>
            <w:fldChar w:fldCharType="end"/>
          </w:r>
        </w:p>
      </w:tc>
      <w:tc>
        <w:tcPr>
          <w:tcW w:w="9072" w:type="dxa"/>
          <w:vAlign w:val="center"/>
        </w:tcPr>
        <w:p w14:paraId="27262A64" w14:textId="5E055D42" w:rsidR="00D662F8" w:rsidRDefault="00435EFC" w:rsidP="000D58DD">
          <w:pPr>
            <w:pStyle w:val="RectoFooter"/>
            <w:jc w:val="left"/>
          </w:pPr>
          <w:r w:rsidRPr="00435EFC">
            <w:t>SAFE ACCESS TO OPIOIDS – ENGAGEMENT</w:t>
          </w:r>
          <w:r w:rsidR="00EE28AC">
            <w:t xml:space="preserve"> Document</w:t>
          </w:r>
        </w:p>
      </w:tc>
    </w:tr>
  </w:tbl>
  <w:p w14:paraId="5177CEA2" w14:textId="77777777" w:rsidR="00926083" w:rsidRPr="00571223" w:rsidRDefault="00926083" w:rsidP="00571223">
    <w:pPr>
      <w:pStyle w:val="VersoFooter"/>
      <w:rPr>
        <w:sz w:val="2"/>
        <w:szCs w:val="2"/>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87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080"/>
      <w:gridCol w:w="709"/>
    </w:tblGrid>
    <w:tr w:rsidR="00D662F8" w14:paraId="47337729" w14:textId="77777777" w:rsidTr="00D662F8">
      <w:trPr>
        <w:cantSplit/>
      </w:trPr>
      <w:tc>
        <w:tcPr>
          <w:tcW w:w="8080" w:type="dxa"/>
          <w:vAlign w:val="center"/>
        </w:tcPr>
        <w:p w14:paraId="1A33CBD1" w14:textId="728AFF3D" w:rsidR="00D662F8" w:rsidRDefault="004B6773" w:rsidP="00931466">
          <w:pPr>
            <w:pStyle w:val="RectoFooter"/>
          </w:pPr>
          <w:r w:rsidRPr="004B6773">
            <w:t>Safe Access to Opioids – Engagement</w:t>
          </w:r>
        </w:p>
      </w:tc>
      <w:tc>
        <w:tcPr>
          <w:tcW w:w="709" w:type="dxa"/>
          <w:vAlign w:val="center"/>
        </w:tcPr>
        <w:p w14:paraId="501EC334" w14:textId="77777777" w:rsidR="00D662F8" w:rsidRPr="00931466" w:rsidRDefault="00D662F8" w:rsidP="00931466">
          <w:pPr>
            <w:pStyle w:val="Footer"/>
            <w:jc w:val="right"/>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sidR="00B26F0F">
            <w:rPr>
              <w:rStyle w:val="PageNumber"/>
              <w:noProof/>
            </w:rPr>
            <w:t>1</w:t>
          </w:r>
          <w:r w:rsidRPr="00931466">
            <w:rPr>
              <w:rStyle w:val="PageNumber"/>
            </w:rPr>
            <w:fldChar w:fldCharType="end"/>
          </w:r>
        </w:p>
      </w:tc>
    </w:tr>
  </w:tbl>
  <w:p w14:paraId="1C6F2E7F" w14:textId="77777777" w:rsidR="00926083" w:rsidRPr="00581EB8" w:rsidRDefault="00926083" w:rsidP="00581EB8">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BFA0ED" w14:textId="77777777" w:rsidR="00000734" w:rsidRPr="00A26E6B" w:rsidRDefault="00000734" w:rsidP="00A26E6B"/>
  </w:footnote>
  <w:footnote w:type="continuationSeparator" w:id="0">
    <w:p w14:paraId="6AAC0C6A" w14:textId="77777777" w:rsidR="00000734" w:rsidRDefault="00000734">
      <w:r>
        <w:continuationSeparator/>
      </w:r>
    </w:p>
    <w:p w14:paraId="65652858" w14:textId="77777777" w:rsidR="00000734" w:rsidRDefault="00000734"/>
  </w:footnote>
  <w:footnote w:type="continuationNotice" w:id="1">
    <w:p w14:paraId="74501F57" w14:textId="77777777" w:rsidR="00000734" w:rsidRDefault="00000734"/>
  </w:footnote>
  <w:footnote w:id="2">
    <w:p w14:paraId="6D4BCBCF" w14:textId="14FE0278" w:rsidR="00106175" w:rsidRDefault="00106175">
      <w:pPr>
        <w:pStyle w:val="FootnoteText"/>
      </w:pPr>
      <w:r>
        <w:rPr>
          <w:rStyle w:val="FootnoteReference"/>
        </w:rPr>
        <w:footnoteRef/>
      </w:r>
      <w:r>
        <w:t xml:space="preserve"> One of the activities of Medicines Control (a unit within Medsafe)</w:t>
      </w:r>
      <w:r w:rsidR="00364204">
        <w:t xml:space="preserve"> is to monitor controlled drug prescribing.</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210"/>
      <w:gridCol w:w="4429"/>
    </w:tblGrid>
    <w:tr w:rsidR="005A79E5" w14:paraId="11530A0D" w14:textId="77777777" w:rsidTr="008F2B72">
      <w:trPr>
        <w:cantSplit/>
      </w:trPr>
      <w:tc>
        <w:tcPr>
          <w:tcW w:w="5210" w:type="dxa"/>
          <w:vAlign w:val="center"/>
        </w:tcPr>
        <w:p w14:paraId="2BDE3162" w14:textId="4E67EED4" w:rsidR="005A79E5" w:rsidRDefault="00B26F0F" w:rsidP="00B26F0F">
          <w:pPr>
            <w:pStyle w:val="Header"/>
          </w:pPr>
          <w:bookmarkStart w:id="0" w:name="_Hlk110933925"/>
          <w:r>
            <w:rPr>
              <w:noProof/>
              <w:lang w:eastAsia="en-NZ"/>
            </w:rPr>
            <w:drawing>
              <wp:inline distT="0" distB="0" distL="0" distR="0" wp14:anchorId="04421456" wp14:editId="7612C822">
                <wp:extent cx="2294626" cy="5429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1" cstate="print">
                          <a:extLst>
                            <a:ext uri="{28A0092B-C50C-407E-A947-70E740481C1C}">
                              <a14:useLocalDpi xmlns:a14="http://schemas.microsoft.com/office/drawing/2010/main" val="0"/>
                            </a:ext>
                          </a:extLst>
                        </a:blip>
                        <a:srcRect l="10400" t="16015" r="61171" b="13256"/>
                        <a:stretch/>
                      </pic:blipFill>
                      <pic:spPr bwMode="auto">
                        <a:xfrm>
                          <a:off x="0" y="0"/>
                          <a:ext cx="2294626" cy="542925"/>
                        </a:xfrm>
                        <a:prstGeom prst="rect">
                          <a:avLst/>
                        </a:prstGeom>
                        <a:ln>
                          <a:noFill/>
                        </a:ln>
                        <a:extLst>
                          <a:ext uri="{53640926-AAD7-44D8-BBD7-CCE9431645EC}">
                            <a14:shadowObscured xmlns:a14="http://schemas.microsoft.com/office/drawing/2010/main"/>
                          </a:ext>
                        </a:extLst>
                      </pic:spPr>
                    </pic:pic>
                  </a:graphicData>
                </a:graphic>
              </wp:inline>
            </w:drawing>
          </w:r>
        </w:p>
      </w:tc>
      <w:tc>
        <w:tcPr>
          <w:tcW w:w="4429" w:type="dxa"/>
          <w:vAlign w:val="center"/>
        </w:tcPr>
        <w:p w14:paraId="06193D58" w14:textId="31929113" w:rsidR="005A79E5" w:rsidRDefault="008F2B72" w:rsidP="00301815">
          <w:pPr>
            <w:pStyle w:val="Header"/>
            <w:jc w:val="right"/>
          </w:pPr>
          <w:r>
            <w:rPr>
              <w:noProof/>
            </w:rPr>
            <w:drawing>
              <wp:anchor distT="0" distB="0" distL="114300" distR="114300" simplePos="0" relativeHeight="251658240" behindDoc="0" locked="0" layoutInCell="1" allowOverlap="1" wp14:anchorId="1D75C094" wp14:editId="3E6835A7">
                <wp:simplePos x="0" y="0"/>
                <wp:positionH relativeFrom="column">
                  <wp:posOffset>1362710</wp:posOffset>
                </wp:positionH>
                <wp:positionV relativeFrom="paragraph">
                  <wp:posOffset>-1905</wp:posOffset>
                </wp:positionV>
                <wp:extent cx="1519555" cy="718185"/>
                <wp:effectExtent l="0" t="0" r="4445" b="571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19555" cy="718185"/>
                        </a:xfrm>
                        <a:prstGeom prst="rect">
                          <a:avLst/>
                        </a:prstGeom>
                        <a:noFill/>
                        <a:ln>
                          <a:noFill/>
                        </a:ln>
                      </pic:spPr>
                    </pic:pic>
                  </a:graphicData>
                </a:graphic>
                <wp14:sizeRelH relativeFrom="page">
                  <wp14:pctWidth>0</wp14:pctWidth>
                </wp14:sizeRelH>
                <wp14:sizeRelV relativeFrom="page">
                  <wp14:pctHeight>0</wp14:pctHeight>
                </wp14:sizeRelV>
              </wp:anchor>
            </w:drawing>
          </w:r>
        </w:p>
      </w:tc>
    </w:tr>
    <w:bookmarkEnd w:id="0"/>
  </w:tbl>
  <w:p w14:paraId="4AC8EC99" w14:textId="1B35D83E" w:rsidR="005665FD" w:rsidRDefault="005665F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622E4F" w14:textId="77777777" w:rsidR="00E42F5D" w:rsidRDefault="00E42F5D" w:rsidP="00533B90"/>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117B0" w14:textId="77777777" w:rsidR="00660F74" w:rsidRDefault="00660F74" w:rsidP="0090019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3EC00" w14:textId="77777777" w:rsidR="00926083" w:rsidRDefault="0092608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E1B55"/>
    <w:multiLevelType w:val="singleLevel"/>
    <w:tmpl w:val="1A46536C"/>
    <w:lvl w:ilvl="0">
      <w:start w:val="1"/>
      <w:numFmt w:val="bullet"/>
      <w:pStyle w:val="TableBullet"/>
      <w:lvlText w:val=""/>
      <w:lvlJc w:val="left"/>
      <w:pPr>
        <w:tabs>
          <w:tab w:val="num" w:pos="284"/>
        </w:tabs>
        <w:ind w:left="284" w:hanging="284"/>
      </w:pPr>
      <w:rPr>
        <w:rFonts w:ascii="Symbol" w:hAnsi="Symbol" w:hint="default"/>
        <w:sz w:val="16"/>
        <w:szCs w:val="16"/>
      </w:rPr>
    </w:lvl>
  </w:abstractNum>
  <w:abstractNum w:abstractNumId="1" w15:restartNumberingAfterBreak="0">
    <w:nsid w:val="23DC7796"/>
    <w:multiLevelType w:val="multilevel"/>
    <w:tmpl w:val="A1D8601C"/>
    <w:lvl w:ilvl="0">
      <w:start w:val="1"/>
      <w:numFmt w:val="decimal"/>
      <w:pStyle w:val="Number"/>
      <w:lvlText w:val="%1."/>
      <w:lvlJc w:val="left"/>
      <w:pPr>
        <w:ind w:left="567" w:hanging="567"/>
      </w:pPr>
      <w:rPr>
        <w:rFonts w:hint="default"/>
      </w:rPr>
    </w:lvl>
    <w:lvl w:ilvl="1">
      <w:start w:val="1"/>
      <w:numFmt w:val="decimal"/>
      <w:lvlText w:val="%1.%2"/>
      <w:lvlJc w:val="left"/>
      <w:pPr>
        <w:ind w:left="1134" w:hanging="567"/>
      </w:pPr>
      <w:rPr>
        <w:rFonts w:hint="default"/>
      </w:rPr>
    </w:lvl>
    <w:lvl w:ilvl="2">
      <w:start w:val="1"/>
      <w:numFmt w:val="lowerRoman"/>
      <w:pStyle w:val="Roman"/>
      <w:lvlText w:val="%3)"/>
      <w:lvlJc w:val="left"/>
      <w:pPr>
        <w:ind w:left="170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38FB21A0"/>
    <w:multiLevelType w:val="multilevel"/>
    <w:tmpl w:val="819468D4"/>
    <w:lvl w:ilvl="0">
      <w:start w:val="19"/>
      <w:numFmt w:val="decimal"/>
      <w:lvlText w:val="%1"/>
      <w:lvlJc w:val="left"/>
      <w:pPr>
        <w:ind w:left="408" w:hanging="408"/>
      </w:pPr>
      <w:rPr>
        <w:rFonts w:hint="default"/>
      </w:rPr>
    </w:lvl>
    <w:lvl w:ilvl="1">
      <w:start w:val="1"/>
      <w:numFmt w:val="decimal"/>
      <w:lvlText w:val="%1.%2"/>
      <w:lvlJc w:val="left"/>
      <w:pPr>
        <w:ind w:left="408" w:hanging="40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3CA71F78"/>
    <w:multiLevelType w:val="hybridMultilevel"/>
    <w:tmpl w:val="0D76E58A"/>
    <w:lvl w:ilvl="0" w:tplc="33A80CE8">
      <w:start w:val="1"/>
      <w:numFmt w:val="bullet"/>
      <w:pStyle w:val="Dash"/>
      <w:lvlText w:val="–"/>
      <w:lvlJc w:val="left"/>
      <w:pPr>
        <w:tabs>
          <w:tab w:val="num" w:pos="567"/>
        </w:tabs>
        <w:ind w:left="567" w:hanging="283"/>
      </w:pPr>
      <w:rPr>
        <w:rFonts w:ascii="Arial" w:hAnsi="Arial" w:hint="default"/>
        <w:b w:val="0"/>
        <w:i w:val="0"/>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00E20E8"/>
    <w:multiLevelType w:val="hybridMultilevel"/>
    <w:tmpl w:val="FD9CE56E"/>
    <w:lvl w:ilvl="0" w:tplc="84F4142A">
      <w:start w:val="1"/>
      <w:numFmt w:val="bullet"/>
      <w:pStyle w:val="TableDash"/>
      <w:lvlText w:val="–"/>
      <w:lvlJc w:val="left"/>
      <w:pPr>
        <w:tabs>
          <w:tab w:val="num" w:pos="567"/>
        </w:tabs>
        <w:ind w:left="567" w:hanging="283"/>
      </w:pPr>
      <w:rPr>
        <w:rFonts w:ascii="Arial Mäori" w:hAnsi="Arial Mäori" w:hint="default"/>
        <w:color w:val="auto"/>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E211A82"/>
    <w:multiLevelType w:val="multilevel"/>
    <w:tmpl w:val="3EC216B0"/>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52A2632B"/>
    <w:multiLevelType w:val="multilevel"/>
    <w:tmpl w:val="8A76561A"/>
    <w:lvl w:ilvl="0">
      <w:start w:val="11"/>
      <w:numFmt w:val="decimal"/>
      <w:lvlText w:val="%1"/>
      <w:lvlJc w:val="left"/>
      <w:pPr>
        <w:ind w:left="408" w:hanging="408"/>
      </w:pPr>
      <w:rPr>
        <w:rFonts w:hint="default"/>
      </w:rPr>
    </w:lvl>
    <w:lvl w:ilvl="1">
      <w:start w:val="1"/>
      <w:numFmt w:val="decimal"/>
      <w:lvlText w:val="%1.%2"/>
      <w:lvlJc w:val="left"/>
      <w:pPr>
        <w:ind w:left="975" w:hanging="408"/>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15:restartNumberingAfterBreak="0">
    <w:nsid w:val="7C1218D3"/>
    <w:multiLevelType w:val="singleLevel"/>
    <w:tmpl w:val="B224B1E2"/>
    <w:lvl w:ilvl="0">
      <w:start w:val="1"/>
      <w:numFmt w:val="bullet"/>
      <w:pStyle w:val="Bullet"/>
      <w:lvlText w:val=""/>
      <w:lvlJc w:val="left"/>
      <w:pPr>
        <w:tabs>
          <w:tab w:val="num" w:pos="284"/>
        </w:tabs>
        <w:ind w:left="284" w:hanging="284"/>
      </w:pPr>
      <w:rPr>
        <w:rFonts w:ascii="Symbol" w:hAnsi="Symbol" w:hint="default"/>
        <w:sz w:val="18"/>
      </w:rPr>
    </w:lvl>
  </w:abstractNum>
  <w:abstractNum w:abstractNumId="8" w15:restartNumberingAfterBreak="0">
    <w:nsid w:val="7CEA753C"/>
    <w:multiLevelType w:val="multilevel"/>
    <w:tmpl w:val="7D0CB088"/>
    <w:lvl w:ilvl="0">
      <w:start w:val="55"/>
      <w:numFmt w:val="decimal"/>
      <w:lvlText w:val="%1"/>
      <w:lvlJc w:val="left"/>
      <w:pPr>
        <w:ind w:left="408" w:hanging="408"/>
      </w:pPr>
      <w:rPr>
        <w:rFonts w:hint="default"/>
      </w:rPr>
    </w:lvl>
    <w:lvl w:ilvl="1">
      <w:start w:val="1"/>
      <w:numFmt w:val="decimal"/>
      <w:lvlText w:val="%1.%2"/>
      <w:lvlJc w:val="left"/>
      <w:pPr>
        <w:ind w:left="1259" w:hanging="408"/>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7"/>
  </w:num>
  <w:num w:numId="2">
    <w:abstractNumId w:val="3"/>
  </w:num>
  <w:num w:numId="3">
    <w:abstractNumId w:val="4"/>
  </w:num>
  <w:num w:numId="4">
    <w:abstractNumId w:val="0"/>
  </w:num>
  <w:num w:numId="5">
    <w:abstractNumId w:val="1"/>
  </w:num>
  <w:num w:numId="6">
    <w:abstractNumId w:val="6"/>
  </w:num>
  <w:num w:numId="7">
    <w:abstractNumId w:val="2"/>
  </w:num>
  <w:num w:numId="8">
    <w:abstractNumId w:val="5"/>
  </w:num>
  <w:num w:numId="9">
    <w:abstractNumId w:val="8"/>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567"/>
  <w:evenAndOddHeaders/>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78EB"/>
    <w:rsid w:val="00000734"/>
    <w:rsid w:val="000025B8"/>
    <w:rsid w:val="00005BB5"/>
    <w:rsid w:val="00017F3F"/>
    <w:rsid w:val="00025A6F"/>
    <w:rsid w:val="0002618D"/>
    <w:rsid w:val="00030B26"/>
    <w:rsid w:val="00030E84"/>
    <w:rsid w:val="00032C0A"/>
    <w:rsid w:val="00035257"/>
    <w:rsid w:val="00035D68"/>
    <w:rsid w:val="000427BE"/>
    <w:rsid w:val="000447EC"/>
    <w:rsid w:val="00045D39"/>
    <w:rsid w:val="00054B44"/>
    <w:rsid w:val="0006228D"/>
    <w:rsid w:val="00072BD6"/>
    <w:rsid w:val="00075B78"/>
    <w:rsid w:val="000763E9"/>
    <w:rsid w:val="00082CD6"/>
    <w:rsid w:val="0008437D"/>
    <w:rsid w:val="00085AFE"/>
    <w:rsid w:val="00090327"/>
    <w:rsid w:val="00094800"/>
    <w:rsid w:val="000A41ED"/>
    <w:rsid w:val="000B0730"/>
    <w:rsid w:val="000D19F4"/>
    <w:rsid w:val="000D5015"/>
    <w:rsid w:val="000D58DD"/>
    <w:rsid w:val="000F0489"/>
    <w:rsid w:val="000F2AE2"/>
    <w:rsid w:val="000F2BFF"/>
    <w:rsid w:val="00102063"/>
    <w:rsid w:val="0010541C"/>
    <w:rsid w:val="00106175"/>
    <w:rsid w:val="00106F93"/>
    <w:rsid w:val="00111D50"/>
    <w:rsid w:val="00113B8E"/>
    <w:rsid w:val="00117B0F"/>
    <w:rsid w:val="0012053C"/>
    <w:rsid w:val="00122363"/>
    <w:rsid w:val="001342C7"/>
    <w:rsid w:val="0013585C"/>
    <w:rsid w:val="00142261"/>
    <w:rsid w:val="00142954"/>
    <w:rsid w:val="001460E0"/>
    <w:rsid w:val="001472F0"/>
    <w:rsid w:val="00147F71"/>
    <w:rsid w:val="00150A6E"/>
    <w:rsid w:val="0016304B"/>
    <w:rsid w:val="0016468A"/>
    <w:rsid w:val="0018662D"/>
    <w:rsid w:val="00197427"/>
    <w:rsid w:val="001A21B4"/>
    <w:rsid w:val="001A2C2B"/>
    <w:rsid w:val="001A5CF5"/>
    <w:rsid w:val="001B39D2"/>
    <w:rsid w:val="001B4BF8"/>
    <w:rsid w:val="001C3202"/>
    <w:rsid w:val="001C4326"/>
    <w:rsid w:val="001C665E"/>
    <w:rsid w:val="001D3541"/>
    <w:rsid w:val="001D3E4E"/>
    <w:rsid w:val="001E254A"/>
    <w:rsid w:val="001E7386"/>
    <w:rsid w:val="001F38D9"/>
    <w:rsid w:val="001F45A7"/>
    <w:rsid w:val="00201A01"/>
    <w:rsid w:val="00201A3C"/>
    <w:rsid w:val="0020754B"/>
    <w:rsid w:val="002104D3"/>
    <w:rsid w:val="00213A33"/>
    <w:rsid w:val="0021763B"/>
    <w:rsid w:val="00223639"/>
    <w:rsid w:val="00230BB4"/>
    <w:rsid w:val="00232442"/>
    <w:rsid w:val="002377DF"/>
    <w:rsid w:val="00246DB1"/>
    <w:rsid w:val="002476B5"/>
    <w:rsid w:val="002520CC"/>
    <w:rsid w:val="00253ECF"/>
    <w:rsid w:val="002546A1"/>
    <w:rsid w:val="00260166"/>
    <w:rsid w:val="002628F4"/>
    <w:rsid w:val="002672A7"/>
    <w:rsid w:val="00275D08"/>
    <w:rsid w:val="00284170"/>
    <w:rsid w:val="00284DF6"/>
    <w:rsid w:val="002858E3"/>
    <w:rsid w:val="00286A2A"/>
    <w:rsid w:val="0029190A"/>
    <w:rsid w:val="00292C5A"/>
    <w:rsid w:val="00295241"/>
    <w:rsid w:val="002A4DFC"/>
    <w:rsid w:val="002B047D"/>
    <w:rsid w:val="002B732B"/>
    <w:rsid w:val="002B76A7"/>
    <w:rsid w:val="002C17A9"/>
    <w:rsid w:val="002C2219"/>
    <w:rsid w:val="002C2552"/>
    <w:rsid w:val="002C380A"/>
    <w:rsid w:val="002D0DF2"/>
    <w:rsid w:val="002D0E3C"/>
    <w:rsid w:val="002D23BD"/>
    <w:rsid w:val="002E0B47"/>
    <w:rsid w:val="002F04AE"/>
    <w:rsid w:val="002F4685"/>
    <w:rsid w:val="002F7213"/>
    <w:rsid w:val="0030382F"/>
    <w:rsid w:val="0030408D"/>
    <w:rsid w:val="00304C9E"/>
    <w:rsid w:val="003060E4"/>
    <w:rsid w:val="003160E7"/>
    <w:rsid w:val="0031739E"/>
    <w:rsid w:val="003309CA"/>
    <w:rsid w:val="003325AB"/>
    <w:rsid w:val="003332D1"/>
    <w:rsid w:val="0033412B"/>
    <w:rsid w:val="003367DB"/>
    <w:rsid w:val="00341161"/>
    <w:rsid w:val="00343365"/>
    <w:rsid w:val="003445F4"/>
    <w:rsid w:val="00353501"/>
    <w:rsid w:val="00353734"/>
    <w:rsid w:val="003606F8"/>
    <w:rsid w:val="00364204"/>
    <w:rsid w:val="003648EF"/>
    <w:rsid w:val="003673E6"/>
    <w:rsid w:val="00377264"/>
    <w:rsid w:val="003779D2"/>
    <w:rsid w:val="00385E38"/>
    <w:rsid w:val="003A26A5"/>
    <w:rsid w:val="003A3761"/>
    <w:rsid w:val="003A512D"/>
    <w:rsid w:val="003A514B"/>
    <w:rsid w:val="003A5FEA"/>
    <w:rsid w:val="003B1D10"/>
    <w:rsid w:val="003C00A1"/>
    <w:rsid w:val="003C76D4"/>
    <w:rsid w:val="003D137D"/>
    <w:rsid w:val="003D2CC5"/>
    <w:rsid w:val="003E04C1"/>
    <w:rsid w:val="003E0887"/>
    <w:rsid w:val="003E74C8"/>
    <w:rsid w:val="003E7C46"/>
    <w:rsid w:val="003F2106"/>
    <w:rsid w:val="003F52A7"/>
    <w:rsid w:val="003F7013"/>
    <w:rsid w:val="0040240C"/>
    <w:rsid w:val="00411F3E"/>
    <w:rsid w:val="00413021"/>
    <w:rsid w:val="00420197"/>
    <w:rsid w:val="00424084"/>
    <w:rsid w:val="004301C6"/>
    <w:rsid w:val="00430904"/>
    <w:rsid w:val="0043478F"/>
    <w:rsid w:val="00435EFC"/>
    <w:rsid w:val="0043602B"/>
    <w:rsid w:val="00440BE0"/>
    <w:rsid w:val="00442C1C"/>
    <w:rsid w:val="0044584B"/>
    <w:rsid w:val="00445A10"/>
    <w:rsid w:val="00447CB7"/>
    <w:rsid w:val="00455CC9"/>
    <w:rsid w:val="00460826"/>
    <w:rsid w:val="00460EA7"/>
    <w:rsid w:val="0046195B"/>
    <w:rsid w:val="00462CE2"/>
    <w:rsid w:val="0046362D"/>
    <w:rsid w:val="0046422C"/>
    <w:rsid w:val="0046596D"/>
    <w:rsid w:val="00487925"/>
    <w:rsid w:val="00487C04"/>
    <w:rsid w:val="004907E1"/>
    <w:rsid w:val="004A035B"/>
    <w:rsid w:val="004A1B6A"/>
    <w:rsid w:val="004A2108"/>
    <w:rsid w:val="004A38D7"/>
    <w:rsid w:val="004A778C"/>
    <w:rsid w:val="004B48C7"/>
    <w:rsid w:val="004B6773"/>
    <w:rsid w:val="004C2E6A"/>
    <w:rsid w:val="004C44FB"/>
    <w:rsid w:val="004C568C"/>
    <w:rsid w:val="004C64B8"/>
    <w:rsid w:val="004D2A2D"/>
    <w:rsid w:val="004D479F"/>
    <w:rsid w:val="004D6689"/>
    <w:rsid w:val="004E1D1D"/>
    <w:rsid w:val="004E7AC8"/>
    <w:rsid w:val="004F0C94"/>
    <w:rsid w:val="005019AE"/>
    <w:rsid w:val="00503749"/>
    <w:rsid w:val="00504CF4"/>
    <w:rsid w:val="0050635B"/>
    <w:rsid w:val="005151C2"/>
    <w:rsid w:val="0053199F"/>
    <w:rsid w:val="00531E12"/>
    <w:rsid w:val="00533B90"/>
    <w:rsid w:val="005410F8"/>
    <w:rsid w:val="00543DE8"/>
    <w:rsid w:val="005448EC"/>
    <w:rsid w:val="00545963"/>
    <w:rsid w:val="00550256"/>
    <w:rsid w:val="00552C2B"/>
    <w:rsid w:val="00553165"/>
    <w:rsid w:val="00553958"/>
    <w:rsid w:val="00556BB7"/>
    <w:rsid w:val="0055763D"/>
    <w:rsid w:val="005609D2"/>
    <w:rsid w:val="00561516"/>
    <w:rsid w:val="005621F2"/>
    <w:rsid w:val="005665FD"/>
    <w:rsid w:val="00567B58"/>
    <w:rsid w:val="00571223"/>
    <w:rsid w:val="005763E0"/>
    <w:rsid w:val="00581136"/>
    <w:rsid w:val="00581EB8"/>
    <w:rsid w:val="005A27CA"/>
    <w:rsid w:val="005A43BD"/>
    <w:rsid w:val="005A79E5"/>
    <w:rsid w:val="005C6D51"/>
    <w:rsid w:val="005D034C"/>
    <w:rsid w:val="005E226E"/>
    <w:rsid w:val="005E2636"/>
    <w:rsid w:val="005F77FC"/>
    <w:rsid w:val="006015D7"/>
    <w:rsid w:val="00601B21"/>
    <w:rsid w:val="006041F0"/>
    <w:rsid w:val="00605C6D"/>
    <w:rsid w:val="006120CA"/>
    <w:rsid w:val="00624174"/>
    <w:rsid w:val="00626CF8"/>
    <w:rsid w:val="006314AF"/>
    <w:rsid w:val="00634ED8"/>
    <w:rsid w:val="00636D7D"/>
    <w:rsid w:val="00637408"/>
    <w:rsid w:val="00642868"/>
    <w:rsid w:val="00647AFE"/>
    <w:rsid w:val="006512BC"/>
    <w:rsid w:val="00651CC6"/>
    <w:rsid w:val="00653A5A"/>
    <w:rsid w:val="006554AC"/>
    <w:rsid w:val="0065625F"/>
    <w:rsid w:val="006575F4"/>
    <w:rsid w:val="006579E6"/>
    <w:rsid w:val="00660682"/>
    <w:rsid w:val="00660F74"/>
    <w:rsid w:val="00663EDC"/>
    <w:rsid w:val="00667E20"/>
    <w:rsid w:val="00671078"/>
    <w:rsid w:val="006758CA"/>
    <w:rsid w:val="0067720E"/>
    <w:rsid w:val="00680A04"/>
    <w:rsid w:val="00686D80"/>
    <w:rsid w:val="00694895"/>
    <w:rsid w:val="00697E2E"/>
    <w:rsid w:val="006A25A2"/>
    <w:rsid w:val="006A3B87"/>
    <w:rsid w:val="006B0E73"/>
    <w:rsid w:val="006B1E3D"/>
    <w:rsid w:val="006B4A4D"/>
    <w:rsid w:val="006B5695"/>
    <w:rsid w:val="006B7B2E"/>
    <w:rsid w:val="006C78EB"/>
    <w:rsid w:val="006D1660"/>
    <w:rsid w:val="006D63E5"/>
    <w:rsid w:val="006E1753"/>
    <w:rsid w:val="006E202C"/>
    <w:rsid w:val="006E3911"/>
    <w:rsid w:val="006F1B67"/>
    <w:rsid w:val="006F4D9C"/>
    <w:rsid w:val="0070091D"/>
    <w:rsid w:val="00702854"/>
    <w:rsid w:val="0071741C"/>
    <w:rsid w:val="00742B90"/>
    <w:rsid w:val="007438B0"/>
    <w:rsid w:val="0074434D"/>
    <w:rsid w:val="00753112"/>
    <w:rsid w:val="007570C4"/>
    <w:rsid w:val="007605B8"/>
    <w:rsid w:val="00771B1E"/>
    <w:rsid w:val="00773C95"/>
    <w:rsid w:val="0078171E"/>
    <w:rsid w:val="0078658E"/>
    <w:rsid w:val="007920E2"/>
    <w:rsid w:val="0079566E"/>
    <w:rsid w:val="00795770"/>
    <w:rsid w:val="00795B34"/>
    <w:rsid w:val="007979D4"/>
    <w:rsid w:val="007A067F"/>
    <w:rsid w:val="007A0EF3"/>
    <w:rsid w:val="007B1770"/>
    <w:rsid w:val="007B4D3E"/>
    <w:rsid w:val="007B7C70"/>
    <w:rsid w:val="007B7DEB"/>
    <w:rsid w:val="007C0449"/>
    <w:rsid w:val="007D2151"/>
    <w:rsid w:val="007D3B90"/>
    <w:rsid w:val="007D42CC"/>
    <w:rsid w:val="007D5DE4"/>
    <w:rsid w:val="007D7C3A"/>
    <w:rsid w:val="007E0777"/>
    <w:rsid w:val="007E1341"/>
    <w:rsid w:val="007E1B41"/>
    <w:rsid w:val="007E1EC4"/>
    <w:rsid w:val="007E30B9"/>
    <w:rsid w:val="007E74F1"/>
    <w:rsid w:val="007F0F0C"/>
    <w:rsid w:val="007F1288"/>
    <w:rsid w:val="00800A8A"/>
    <w:rsid w:val="0080155C"/>
    <w:rsid w:val="008052E1"/>
    <w:rsid w:val="00822F2C"/>
    <w:rsid w:val="00823DEE"/>
    <w:rsid w:val="008305E8"/>
    <w:rsid w:val="00836165"/>
    <w:rsid w:val="00843D76"/>
    <w:rsid w:val="0084640C"/>
    <w:rsid w:val="00856088"/>
    <w:rsid w:val="00860826"/>
    <w:rsid w:val="00860E21"/>
    <w:rsid w:val="00862011"/>
    <w:rsid w:val="00863117"/>
    <w:rsid w:val="0086388B"/>
    <w:rsid w:val="008640B5"/>
    <w:rsid w:val="008642E5"/>
    <w:rsid w:val="00864488"/>
    <w:rsid w:val="00870A36"/>
    <w:rsid w:val="00872D93"/>
    <w:rsid w:val="008757D3"/>
    <w:rsid w:val="00880470"/>
    <w:rsid w:val="00880D94"/>
    <w:rsid w:val="00883956"/>
    <w:rsid w:val="00886F64"/>
    <w:rsid w:val="008924DE"/>
    <w:rsid w:val="008935B7"/>
    <w:rsid w:val="008A2760"/>
    <w:rsid w:val="008A3755"/>
    <w:rsid w:val="008B19DC"/>
    <w:rsid w:val="008B264F"/>
    <w:rsid w:val="008B6F83"/>
    <w:rsid w:val="008B7FD8"/>
    <w:rsid w:val="008C1108"/>
    <w:rsid w:val="008C2973"/>
    <w:rsid w:val="008C6324"/>
    <w:rsid w:val="008C64C4"/>
    <w:rsid w:val="008D2CDD"/>
    <w:rsid w:val="008D74D5"/>
    <w:rsid w:val="008E0ED1"/>
    <w:rsid w:val="008E3A07"/>
    <w:rsid w:val="008E537B"/>
    <w:rsid w:val="008F29BE"/>
    <w:rsid w:val="008F2AA3"/>
    <w:rsid w:val="008F2B72"/>
    <w:rsid w:val="008F4AE5"/>
    <w:rsid w:val="008F51EB"/>
    <w:rsid w:val="00900197"/>
    <w:rsid w:val="009027CE"/>
    <w:rsid w:val="00902F55"/>
    <w:rsid w:val="0090582B"/>
    <w:rsid w:val="009060C0"/>
    <w:rsid w:val="009114A2"/>
    <w:rsid w:val="009133F5"/>
    <w:rsid w:val="0091756F"/>
    <w:rsid w:val="00920A27"/>
    <w:rsid w:val="00921216"/>
    <w:rsid w:val="009216CC"/>
    <w:rsid w:val="0092309A"/>
    <w:rsid w:val="00925C0C"/>
    <w:rsid w:val="00926083"/>
    <w:rsid w:val="00930D08"/>
    <w:rsid w:val="00931466"/>
    <w:rsid w:val="00932D69"/>
    <w:rsid w:val="00935589"/>
    <w:rsid w:val="00944647"/>
    <w:rsid w:val="0095565C"/>
    <w:rsid w:val="00964AB6"/>
    <w:rsid w:val="00966F9A"/>
    <w:rsid w:val="00977B8A"/>
    <w:rsid w:val="00982971"/>
    <w:rsid w:val="009845AD"/>
    <w:rsid w:val="00984835"/>
    <w:rsid w:val="0098639B"/>
    <w:rsid w:val="009933EF"/>
    <w:rsid w:val="00995BA0"/>
    <w:rsid w:val="009A418B"/>
    <w:rsid w:val="009A426F"/>
    <w:rsid w:val="009A42D5"/>
    <w:rsid w:val="009A4473"/>
    <w:rsid w:val="009B05C9"/>
    <w:rsid w:val="009B19E5"/>
    <w:rsid w:val="009B286C"/>
    <w:rsid w:val="009C151C"/>
    <w:rsid w:val="009C440A"/>
    <w:rsid w:val="009C66B6"/>
    <w:rsid w:val="009D5125"/>
    <w:rsid w:val="009D60B8"/>
    <w:rsid w:val="009D7604"/>
    <w:rsid w:val="009D7D4B"/>
    <w:rsid w:val="009E36ED"/>
    <w:rsid w:val="009E3C8C"/>
    <w:rsid w:val="009E6B77"/>
    <w:rsid w:val="009F460A"/>
    <w:rsid w:val="009F5FB1"/>
    <w:rsid w:val="00A043FB"/>
    <w:rsid w:val="00A06BE4"/>
    <w:rsid w:val="00A0729C"/>
    <w:rsid w:val="00A07779"/>
    <w:rsid w:val="00A1166A"/>
    <w:rsid w:val="00A20B2E"/>
    <w:rsid w:val="00A24F33"/>
    <w:rsid w:val="00A25069"/>
    <w:rsid w:val="00A26E6B"/>
    <w:rsid w:val="00A3068F"/>
    <w:rsid w:val="00A3145B"/>
    <w:rsid w:val="00A339D0"/>
    <w:rsid w:val="00A34C34"/>
    <w:rsid w:val="00A41002"/>
    <w:rsid w:val="00A4201A"/>
    <w:rsid w:val="00A534DC"/>
    <w:rsid w:val="00A5465D"/>
    <w:rsid w:val="00A553CE"/>
    <w:rsid w:val="00A5677A"/>
    <w:rsid w:val="00A56DCC"/>
    <w:rsid w:val="00A625E8"/>
    <w:rsid w:val="00A63DFF"/>
    <w:rsid w:val="00A6490D"/>
    <w:rsid w:val="00A7415D"/>
    <w:rsid w:val="00A80363"/>
    <w:rsid w:val="00A80939"/>
    <w:rsid w:val="00A83E9D"/>
    <w:rsid w:val="00A87C05"/>
    <w:rsid w:val="00A9169D"/>
    <w:rsid w:val="00A94EFA"/>
    <w:rsid w:val="00A97EDA"/>
    <w:rsid w:val="00AA240C"/>
    <w:rsid w:val="00AC101C"/>
    <w:rsid w:val="00AD4CF1"/>
    <w:rsid w:val="00AD5988"/>
    <w:rsid w:val="00AD6293"/>
    <w:rsid w:val="00AF1BA8"/>
    <w:rsid w:val="00AF2451"/>
    <w:rsid w:val="00AF7800"/>
    <w:rsid w:val="00B00CF5"/>
    <w:rsid w:val="00B072E0"/>
    <w:rsid w:val="00B1007E"/>
    <w:rsid w:val="00B253F6"/>
    <w:rsid w:val="00B26675"/>
    <w:rsid w:val="00B26F0F"/>
    <w:rsid w:val="00B305DB"/>
    <w:rsid w:val="00B332F8"/>
    <w:rsid w:val="00B3492B"/>
    <w:rsid w:val="00B4646F"/>
    <w:rsid w:val="00B54561"/>
    <w:rsid w:val="00B55C7D"/>
    <w:rsid w:val="00B63038"/>
    <w:rsid w:val="00B64BD8"/>
    <w:rsid w:val="00B65A00"/>
    <w:rsid w:val="00B701D1"/>
    <w:rsid w:val="00B73AF2"/>
    <w:rsid w:val="00B7551A"/>
    <w:rsid w:val="00B773F1"/>
    <w:rsid w:val="00B86AB1"/>
    <w:rsid w:val="00B97F07"/>
    <w:rsid w:val="00BA7EBA"/>
    <w:rsid w:val="00BB2A06"/>
    <w:rsid w:val="00BB2CBB"/>
    <w:rsid w:val="00BB2D6C"/>
    <w:rsid w:val="00BB4198"/>
    <w:rsid w:val="00BC03EE"/>
    <w:rsid w:val="00BC59F1"/>
    <w:rsid w:val="00BD4A8B"/>
    <w:rsid w:val="00BF3DE1"/>
    <w:rsid w:val="00BF4843"/>
    <w:rsid w:val="00BF5205"/>
    <w:rsid w:val="00C05132"/>
    <w:rsid w:val="00C12508"/>
    <w:rsid w:val="00C22669"/>
    <w:rsid w:val="00C23728"/>
    <w:rsid w:val="00C3026C"/>
    <w:rsid w:val="00C313A9"/>
    <w:rsid w:val="00C441CF"/>
    <w:rsid w:val="00C45AA2"/>
    <w:rsid w:val="00C4792C"/>
    <w:rsid w:val="00C5460D"/>
    <w:rsid w:val="00C55BEF"/>
    <w:rsid w:val="00C601AF"/>
    <w:rsid w:val="00C61A63"/>
    <w:rsid w:val="00C66296"/>
    <w:rsid w:val="00C66D19"/>
    <w:rsid w:val="00C7394D"/>
    <w:rsid w:val="00C77282"/>
    <w:rsid w:val="00C83B5E"/>
    <w:rsid w:val="00C84DE5"/>
    <w:rsid w:val="00C86248"/>
    <w:rsid w:val="00C90B31"/>
    <w:rsid w:val="00CA0D6F"/>
    <w:rsid w:val="00CA4C33"/>
    <w:rsid w:val="00CA6F4A"/>
    <w:rsid w:val="00CB5D5F"/>
    <w:rsid w:val="00CB6427"/>
    <w:rsid w:val="00CC0FBE"/>
    <w:rsid w:val="00CD2119"/>
    <w:rsid w:val="00CD237A"/>
    <w:rsid w:val="00CD36AC"/>
    <w:rsid w:val="00CE13A3"/>
    <w:rsid w:val="00CE36BC"/>
    <w:rsid w:val="00CF1747"/>
    <w:rsid w:val="00CF60ED"/>
    <w:rsid w:val="00D0244E"/>
    <w:rsid w:val="00D05D74"/>
    <w:rsid w:val="00D117A4"/>
    <w:rsid w:val="00D20C59"/>
    <w:rsid w:val="00D23323"/>
    <w:rsid w:val="00D2392A"/>
    <w:rsid w:val="00D25FFE"/>
    <w:rsid w:val="00D30BBE"/>
    <w:rsid w:val="00D3110C"/>
    <w:rsid w:val="00D37D80"/>
    <w:rsid w:val="00D4476F"/>
    <w:rsid w:val="00D464C2"/>
    <w:rsid w:val="00D50573"/>
    <w:rsid w:val="00D54D50"/>
    <w:rsid w:val="00D560B4"/>
    <w:rsid w:val="00D5711D"/>
    <w:rsid w:val="00D662F8"/>
    <w:rsid w:val="00D66797"/>
    <w:rsid w:val="00D7074B"/>
    <w:rsid w:val="00D7087C"/>
    <w:rsid w:val="00D70C3C"/>
    <w:rsid w:val="00D71DF7"/>
    <w:rsid w:val="00D72BE5"/>
    <w:rsid w:val="00D81462"/>
    <w:rsid w:val="00D82F26"/>
    <w:rsid w:val="00D8638F"/>
    <w:rsid w:val="00D863D0"/>
    <w:rsid w:val="00D86B00"/>
    <w:rsid w:val="00D86FB9"/>
    <w:rsid w:val="00D87C87"/>
    <w:rsid w:val="00D90BB4"/>
    <w:rsid w:val="00D90E07"/>
    <w:rsid w:val="00D932C2"/>
    <w:rsid w:val="00DA6322"/>
    <w:rsid w:val="00DB39CF"/>
    <w:rsid w:val="00DB7256"/>
    <w:rsid w:val="00DC0401"/>
    <w:rsid w:val="00DC20BD"/>
    <w:rsid w:val="00DD0BCD"/>
    <w:rsid w:val="00DD447A"/>
    <w:rsid w:val="00DE3B20"/>
    <w:rsid w:val="00DE6C94"/>
    <w:rsid w:val="00DE6FD7"/>
    <w:rsid w:val="00E23271"/>
    <w:rsid w:val="00E24F80"/>
    <w:rsid w:val="00E259F3"/>
    <w:rsid w:val="00E30985"/>
    <w:rsid w:val="00E33238"/>
    <w:rsid w:val="00E376B7"/>
    <w:rsid w:val="00E42F5D"/>
    <w:rsid w:val="00E4486C"/>
    <w:rsid w:val="00E460B6"/>
    <w:rsid w:val="00E511D5"/>
    <w:rsid w:val="00E53A9F"/>
    <w:rsid w:val="00E60249"/>
    <w:rsid w:val="00E65269"/>
    <w:rsid w:val="00E66018"/>
    <w:rsid w:val="00E76D66"/>
    <w:rsid w:val="00E92CD8"/>
    <w:rsid w:val="00E93832"/>
    <w:rsid w:val="00E941EE"/>
    <w:rsid w:val="00EA796A"/>
    <w:rsid w:val="00EB1856"/>
    <w:rsid w:val="00EC50CE"/>
    <w:rsid w:val="00EC5B34"/>
    <w:rsid w:val="00ED021E"/>
    <w:rsid w:val="00ED323C"/>
    <w:rsid w:val="00EE28AC"/>
    <w:rsid w:val="00EE2D5C"/>
    <w:rsid w:val="00EE4ADE"/>
    <w:rsid w:val="00EE4DE8"/>
    <w:rsid w:val="00EE5CB7"/>
    <w:rsid w:val="00EF795B"/>
    <w:rsid w:val="00F024FE"/>
    <w:rsid w:val="00F05AD4"/>
    <w:rsid w:val="00F10EB6"/>
    <w:rsid w:val="00F13F07"/>
    <w:rsid w:val="00F140B2"/>
    <w:rsid w:val="00F22CF7"/>
    <w:rsid w:val="00F236FA"/>
    <w:rsid w:val="00F25970"/>
    <w:rsid w:val="00F311A9"/>
    <w:rsid w:val="00F5180D"/>
    <w:rsid w:val="00F63781"/>
    <w:rsid w:val="00F67496"/>
    <w:rsid w:val="00F801BA"/>
    <w:rsid w:val="00F82D28"/>
    <w:rsid w:val="00F9366A"/>
    <w:rsid w:val="00F946C9"/>
    <w:rsid w:val="00FA0644"/>
    <w:rsid w:val="00FA0EA5"/>
    <w:rsid w:val="00FA74EE"/>
    <w:rsid w:val="00FC3711"/>
    <w:rsid w:val="00FC46E7"/>
    <w:rsid w:val="00FC5D25"/>
    <w:rsid w:val="00FD0D7E"/>
    <w:rsid w:val="00FD4FFB"/>
    <w:rsid w:val="00FE6E13"/>
    <w:rsid w:val="00FF15F6"/>
    <w:rsid w:val="00FF527C"/>
    <w:rsid w:val="00FF65C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0EEEB9C"/>
  <w15:docId w15:val="{76CBE254-8ACF-4B34-B292-E85591241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uiPriority="1" w:qFormat="1"/>
    <w:lsdException w:name="heading 3" w:uiPriority="1" w:qFormat="1"/>
    <w:lsdException w:name="heading 4" w:uiPriority="1" w:qFormat="1"/>
    <w:lsdException w:name="heading 5" w:uiPriority="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iPriority="0" w:unhideWhenUsed="1" w:qFormat="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362D"/>
    <w:rPr>
      <w:rFonts w:ascii="Segoe UI" w:hAnsi="Segoe UI"/>
      <w:sz w:val="21"/>
      <w:lang w:eastAsia="en-GB"/>
    </w:rPr>
  </w:style>
  <w:style w:type="paragraph" w:styleId="Heading1">
    <w:name w:val="heading 1"/>
    <w:basedOn w:val="Normal"/>
    <w:next w:val="Normal"/>
    <w:link w:val="Heading1Char"/>
    <w:uiPriority w:val="1"/>
    <w:qFormat/>
    <w:rsid w:val="00D86B00"/>
    <w:pPr>
      <w:keepNext/>
      <w:spacing w:before="600" w:after="360"/>
      <w:outlineLvl w:val="0"/>
    </w:pPr>
    <w:rPr>
      <w:b/>
      <w:color w:val="23305D"/>
      <w:spacing w:val="-10"/>
      <w:sz w:val="72"/>
    </w:rPr>
  </w:style>
  <w:style w:type="paragraph" w:styleId="Heading2">
    <w:name w:val="heading 2"/>
    <w:basedOn w:val="Normal"/>
    <w:next w:val="Normal"/>
    <w:link w:val="Heading2Char"/>
    <w:uiPriority w:val="1"/>
    <w:qFormat/>
    <w:rsid w:val="00030E84"/>
    <w:pPr>
      <w:keepNext/>
      <w:spacing w:before="480" w:after="180"/>
      <w:outlineLvl w:val="1"/>
    </w:pPr>
    <w:rPr>
      <w:b/>
      <w:color w:val="0A6AB4"/>
      <w:spacing w:val="-5"/>
      <w:sz w:val="48"/>
    </w:rPr>
  </w:style>
  <w:style w:type="paragraph" w:styleId="Heading3">
    <w:name w:val="heading 3"/>
    <w:basedOn w:val="Normal"/>
    <w:next w:val="Normal"/>
    <w:link w:val="Heading3Char"/>
    <w:uiPriority w:val="1"/>
    <w:qFormat/>
    <w:rsid w:val="00030E84"/>
    <w:pPr>
      <w:keepNext/>
      <w:spacing w:before="360" w:after="180"/>
      <w:outlineLvl w:val="2"/>
    </w:pPr>
    <w:rPr>
      <w:color w:val="0A6AB4"/>
      <w:spacing w:val="-5"/>
      <w:sz w:val="36"/>
    </w:rPr>
  </w:style>
  <w:style w:type="paragraph" w:styleId="Heading4">
    <w:name w:val="heading 4"/>
    <w:basedOn w:val="Normal"/>
    <w:next w:val="Normal"/>
    <w:link w:val="Heading4Char"/>
    <w:uiPriority w:val="1"/>
    <w:qFormat/>
    <w:rsid w:val="00030E84"/>
    <w:pPr>
      <w:keepNext/>
      <w:spacing w:before="240" w:after="120"/>
      <w:outlineLvl w:val="3"/>
    </w:pPr>
    <w:rPr>
      <w:color w:val="0A6AB4"/>
      <w:sz w:val="28"/>
    </w:rPr>
  </w:style>
  <w:style w:type="paragraph" w:styleId="Heading5">
    <w:name w:val="heading 5"/>
    <w:basedOn w:val="Normal"/>
    <w:next w:val="Normal"/>
    <w:link w:val="Heading5Char"/>
    <w:uiPriority w:val="1"/>
    <w:qFormat/>
    <w:rsid w:val="00B00CF5"/>
    <w:pPr>
      <w:keepNext/>
      <w:spacing w:before="120" w:after="120"/>
      <w:outlineLvl w:val="4"/>
    </w:pPr>
    <w:rPr>
      <w:color w:val="0A6AB4"/>
      <w:sz w:val="24"/>
    </w:rPr>
  </w:style>
  <w:style w:type="paragraph" w:styleId="Heading6">
    <w:name w:val="heading 6"/>
    <w:basedOn w:val="Normal"/>
    <w:next w:val="Normal"/>
    <w:link w:val="Heading6Char"/>
    <w:uiPriority w:val="1"/>
    <w:unhideWhenUsed/>
    <w:qFormat/>
    <w:rsid w:val="00122363"/>
    <w:pPr>
      <w:keepNext/>
      <w:keepLines/>
      <w:spacing w:before="200" w:after="120" w:line="276" w:lineRule="auto"/>
      <w:ind w:left="1152" w:hanging="1152"/>
      <w:outlineLvl w:val="5"/>
    </w:pPr>
    <w:rPr>
      <w:rFonts w:ascii="Calibri" w:eastAsia="MS Gothic" w:hAnsi="Calibri"/>
      <w:i/>
      <w:iCs/>
      <w:color w:val="243F60"/>
      <w:szCs w:val="24"/>
      <w:lang w:val="en-GB" w:eastAsia="en-US"/>
    </w:rPr>
  </w:style>
  <w:style w:type="paragraph" w:styleId="Heading7">
    <w:name w:val="heading 7"/>
    <w:basedOn w:val="Normal"/>
    <w:next w:val="Normal"/>
    <w:link w:val="Heading7Char"/>
    <w:uiPriority w:val="1"/>
    <w:unhideWhenUsed/>
    <w:qFormat/>
    <w:rsid w:val="00122363"/>
    <w:pPr>
      <w:keepNext/>
      <w:keepLines/>
      <w:spacing w:before="200" w:after="120" w:line="276" w:lineRule="auto"/>
      <w:ind w:left="1296" w:hanging="1296"/>
      <w:outlineLvl w:val="6"/>
    </w:pPr>
    <w:rPr>
      <w:rFonts w:ascii="Calibri" w:eastAsia="MS Gothic" w:hAnsi="Calibri"/>
      <w:i/>
      <w:iCs/>
      <w:color w:val="404040"/>
      <w:szCs w:val="24"/>
      <w:lang w:val="en-GB" w:eastAsia="en-US"/>
    </w:rPr>
  </w:style>
  <w:style w:type="paragraph" w:styleId="Heading8">
    <w:name w:val="heading 8"/>
    <w:basedOn w:val="Normal"/>
    <w:next w:val="Normal"/>
    <w:link w:val="Heading8Char"/>
    <w:uiPriority w:val="1"/>
    <w:unhideWhenUsed/>
    <w:qFormat/>
    <w:rsid w:val="00030E84"/>
    <w:pPr>
      <w:keepNext/>
      <w:keepLines/>
      <w:spacing w:before="480" w:after="240"/>
      <w:outlineLvl w:val="7"/>
    </w:pPr>
    <w:rPr>
      <w:rFonts w:eastAsia="MS Gothic"/>
      <w:color w:val="0A6AB4"/>
      <w:spacing w:val="-10"/>
      <w:sz w:val="36"/>
      <w:szCs w:val="24"/>
      <w:lang w:eastAsia="en-US"/>
    </w:rPr>
  </w:style>
  <w:style w:type="paragraph" w:styleId="Heading9">
    <w:name w:val="heading 9"/>
    <w:basedOn w:val="Normal"/>
    <w:next w:val="Normal"/>
    <w:link w:val="Heading9Char"/>
    <w:uiPriority w:val="1"/>
    <w:unhideWhenUsed/>
    <w:qFormat/>
    <w:rsid w:val="00122363"/>
    <w:pPr>
      <w:keepNext/>
      <w:keepLines/>
      <w:spacing w:before="200" w:after="120" w:line="276" w:lineRule="auto"/>
      <w:ind w:left="1584" w:hanging="1584"/>
      <w:outlineLvl w:val="8"/>
    </w:pPr>
    <w:rPr>
      <w:rFonts w:ascii="Calibri" w:eastAsia="MS Gothic" w:hAnsi="Calibri"/>
      <w:i/>
      <w:iCs/>
      <w:color w:val="404040"/>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uiPriority w:val="39"/>
    <w:qFormat/>
    <w:rsid w:val="001D3E4E"/>
    <w:pPr>
      <w:tabs>
        <w:tab w:val="right" w:pos="8080"/>
      </w:tabs>
      <w:spacing w:before="300"/>
      <w:ind w:right="567"/>
    </w:pPr>
    <w:rPr>
      <w:rFonts w:ascii="Segoe UI Semibold" w:hAnsi="Segoe UI Semibold"/>
      <w:sz w:val="24"/>
    </w:rPr>
  </w:style>
  <w:style w:type="paragraph" w:styleId="TOC2">
    <w:name w:val="toc 2"/>
    <w:basedOn w:val="Normal"/>
    <w:next w:val="Normal"/>
    <w:uiPriority w:val="39"/>
    <w:qFormat/>
    <w:rsid w:val="00F236FA"/>
    <w:pPr>
      <w:tabs>
        <w:tab w:val="right" w:pos="8080"/>
      </w:tabs>
      <w:spacing w:before="120"/>
      <w:ind w:left="284" w:right="567"/>
    </w:pPr>
    <w:rPr>
      <w:sz w:val="22"/>
    </w:rPr>
  </w:style>
  <w:style w:type="paragraph" w:styleId="TOC3">
    <w:name w:val="toc 3"/>
    <w:basedOn w:val="Normal"/>
    <w:next w:val="Normal"/>
    <w:uiPriority w:val="39"/>
    <w:rsid w:val="00435EFC"/>
    <w:pPr>
      <w:tabs>
        <w:tab w:val="right" w:pos="8080"/>
      </w:tabs>
      <w:spacing w:before="120"/>
      <w:ind w:left="1843" w:right="567" w:hanging="1276"/>
    </w:pPr>
  </w:style>
  <w:style w:type="paragraph" w:customStyle="1" w:styleId="Bullet">
    <w:name w:val="Bullet"/>
    <w:basedOn w:val="Normal"/>
    <w:qFormat/>
    <w:rsid w:val="00FA0EA5"/>
    <w:pPr>
      <w:numPr>
        <w:numId w:val="1"/>
      </w:numPr>
      <w:spacing w:before="90"/>
    </w:pPr>
  </w:style>
  <w:style w:type="paragraph" w:styleId="Quote">
    <w:name w:val="Quote"/>
    <w:basedOn w:val="Normal"/>
    <w:next w:val="Normal"/>
    <w:link w:val="QuoteChar"/>
    <w:qFormat/>
    <w:pPr>
      <w:spacing w:before="120"/>
      <w:ind w:left="284" w:right="284"/>
    </w:pPr>
  </w:style>
  <w:style w:type="paragraph" w:styleId="FootnoteText">
    <w:name w:val="footnote text"/>
    <w:basedOn w:val="Normal"/>
    <w:link w:val="FootnoteTextChar"/>
    <w:rsid w:val="00A7415D"/>
    <w:pPr>
      <w:spacing w:before="60" w:line="228" w:lineRule="auto"/>
      <w:ind w:left="284" w:hanging="284"/>
    </w:pPr>
    <w:rPr>
      <w:sz w:val="17"/>
    </w:rPr>
  </w:style>
  <w:style w:type="paragraph" w:styleId="Header">
    <w:name w:val="header"/>
    <w:basedOn w:val="Normal"/>
    <w:link w:val="HeaderChar"/>
    <w:qFormat/>
    <w:rsid w:val="00D25FFE"/>
  </w:style>
  <w:style w:type="paragraph" w:styleId="Title">
    <w:name w:val="Title"/>
    <w:basedOn w:val="Normal"/>
    <w:next w:val="Normal"/>
    <w:link w:val="TitleChar"/>
    <w:uiPriority w:val="99"/>
    <w:qFormat/>
    <w:rsid w:val="005A79E5"/>
    <w:pPr>
      <w:spacing w:line="216" w:lineRule="auto"/>
      <w:ind w:right="3402"/>
    </w:pPr>
    <w:rPr>
      <w:rFonts w:ascii="Segoe UI Black" w:hAnsi="Segoe UI Black" w:cs="Lucida Sans Unicode"/>
      <w:b/>
      <w:sz w:val="72"/>
      <w:szCs w:val="72"/>
    </w:rPr>
  </w:style>
  <w:style w:type="paragraph" w:customStyle="1" w:styleId="Imprint">
    <w:name w:val="Imprint"/>
    <w:basedOn w:val="Normal"/>
    <w:next w:val="Normal"/>
    <w:qFormat/>
    <w:rsid w:val="00C05132"/>
    <w:pPr>
      <w:spacing w:after="240"/>
    </w:pPr>
    <w:rPr>
      <w:sz w:val="20"/>
    </w:rPr>
  </w:style>
  <w:style w:type="paragraph" w:styleId="Footer">
    <w:name w:val="footer"/>
    <w:basedOn w:val="Normal"/>
    <w:link w:val="FooterChar"/>
    <w:qFormat/>
    <w:rsid w:val="007A067F"/>
  </w:style>
  <w:style w:type="character" w:styleId="PageNumber">
    <w:name w:val="page number"/>
    <w:rsid w:val="007A067F"/>
    <w:rPr>
      <w:rFonts w:ascii="Segoe UI" w:hAnsi="Segoe UI"/>
      <w:b/>
      <w:sz w:val="22"/>
    </w:rPr>
  </w:style>
  <w:style w:type="paragraph" w:customStyle="1" w:styleId="VersoFooter">
    <w:name w:val="Verso Footer"/>
    <w:basedOn w:val="Footer"/>
    <w:rsid w:val="00571223"/>
    <w:rPr>
      <w:sz w:val="15"/>
    </w:rPr>
  </w:style>
  <w:style w:type="paragraph" w:customStyle="1" w:styleId="RectoFooter">
    <w:name w:val="Recto Footer"/>
    <w:basedOn w:val="Footer"/>
    <w:rsid w:val="00581EB8"/>
    <w:pPr>
      <w:jc w:val="right"/>
    </w:pPr>
    <w:rPr>
      <w:caps/>
      <w:sz w:val="15"/>
    </w:rPr>
  </w:style>
  <w:style w:type="paragraph" w:customStyle="1" w:styleId="Figure">
    <w:name w:val="Figure"/>
    <w:basedOn w:val="Normal"/>
    <w:next w:val="Normal"/>
    <w:qFormat/>
    <w:rsid w:val="009133F5"/>
    <w:pPr>
      <w:keepNext/>
      <w:spacing w:before="120" w:after="120"/>
    </w:pPr>
    <w:rPr>
      <w:b/>
      <w:sz w:val="20"/>
    </w:rPr>
  </w:style>
  <w:style w:type="character" w:styleId="FootnoteReference">
    <w:name w:val="footnote reference"/>
    <w:rPr>
      <w:vertAlign w:val="superscript"/>
    </w:rPr>
  </w:style>
  <w:style w:type="paragraph" w:customStyle="1" w:styleId="Table">
    <w:name w:val="Table"/>
    <w:basedOn w:val="Figure"/>
    <w:qFormat/>
    <w:rsid w:val="00642868"/>
  </w:style>
  <w:style w:type="paragraph" w:customStyle="1" w:styleId="Dash">
    <w:name w:val="Dash"/>
    <w:basedOn w:val="Bullet"/>
    <w:qFormat/>
    <w:rsid w:val="00702854"/>
    <w:pPr>
      <w:numPr>
        <w:numId w:val="2"/>
      </w:numPr>
      <w:spacing w:before="60"/>
    </w:pPr>
  </w:style>
  <w:style w:type="paragraph" w:customStyle="1" w:styleId="TableText">
    <w:name w:val="TableText"/>
    <w:basedOn w:val="Normal"/>
    <w:uiPriority w:val="99"/>
    <w:qFormat/>
    <w:rsid w:val="009C440A"/>
    <w:pPr>
      <w:spacing w:before="60" w:after="60"/>
    </w:pPr>
    <w:rPr>
      <w:sz w:val="18"/>
    </w:rPr>
  </w:style>
  <w:style w:type="paragraph" w:customStyle="1" w:styleId="TableBullet">
    <w:name w:val="TableBullet"/>
    <w:basedOn w:val="TableText"/>
    <w:qFormat/>
    <w:rsid w:val="00B73AF2"/>
    <w:pPr>
      <w:numPr>
        <w:numId w:val="4"/>
      </w:numPr>
      <w:spacing w:before="0"/>
    </w:pPr>
  </w:style>
  <w:style w:type="paragraph" w:customStyle="1" w:styleId="Box">
    <w:name w:val="Box"/>
    <w:basedOn w:val="Normal"/>
    <w:qFormat/>
    <w:pPr>
      <w:pBdr>
        <w:top w:val="single" w:sz="4" w:space="12" w:color="auto"/>
        <w:left w:val="single" w:sz="4" w:space="12" w:color="auto"/>
        <w:bottom w:val="single" w:sz="4" w:space="12" w:color="auto"/>
        <w:right w:val="single" w:sz="4" w:space="12" w:color="auto"/>
      </w:pBdr>
      <w:spacing w:before="120"/>
      <w:ind w:left="284" w:right="284"/>
    </w:pPr>
  </w:style>
  <w:style w:type="paragraph" w:customStyle="1" w:styleId="BoxHeading">
    <w:name w:val="BoxHeading"/>
    <w:basedOn w:val="Normal"/>
    <w:next w:val="Box"/>
    <w:qFormat/>
    <w:rsid w:val="00D37D80"/>
    <w:pPr>
      <w:keepNext/>
      <w:pBdr>
        <w:top w:val="single" w:sz="4" w:space="12" w:color="auto"/>
        <w:left w:val="single" w:sz="4" w:space="12" w:color="auto"/>
        <w:bottom w:val="single" w:sz="4" w:space="12" w:color="auto"/>
        <w:right w:val="single" w:sz="4" w:space="12" w:color="auto"/>
      </w:pBdr>
      <w:spacing w:before="240" w:line="264" w:lineRule="auto"/>
      <w:ind w:left="284" w:right="284"/>
    </w:pPr>
    <w:rPr>
      <w:b/>
      <w:sz w:val="24"/>
      <w:szCs w:val="24"/>
    </w:rPr>
  </w:style>
  <w:style w:type="paragraph" w:customStyle="1" w:styleId="BoxBullet">
    <w:name w:val="BoxBullet"/>
    <w:basedOn w:val="Bullet"/>
    <w:qFormat/>
    <w:rsid w:val="00E30985"/>
    <w:pPr>
      <w:spacing w:line="264" w:lineRule="auto"/>
    </w:pPr>
    <w:rPr>
      <w:color w:val="FFFFFF" w:themeColor="background1"/>
    </w:rPr>
  </w:style>
  <w:style w:type="paragraph" w:customStyle="1" w:styleId="IntroHead">
    <w:name w:val="IntroHead"/>
    <w:basedOn w:val="Heading1"/>
    <w:next w:val="Normal"/>
    <w:qFormat/>
    <w:rsid w:val="001D3E4E"/>
    <w:pPr>
      <w:spacing w:before="0"/>
      <w:outlineLvl w:val="9"/>
    </w:pPr>
  </w:style>
  <w:style w:type="paragraph" w:customStyle="1" w:styleId="Source">
    <w:name w:val="Source"/>
    <w:basedOn w:val="Note"/>
    <w:next w:val="Normal"/>
    <w:qFormat/>
    <w:rsid w:val="0012053C"/>
  </w:style>
  <w:style w:type="paragraph" w:customStyle="1" w:styleId="Note">
    <w:name w:val="Note"/>
    <w:basedOn w:val="Normal"/>
    <w:next w:val="Normal"/>
    <w:link w:val="NoteChar"/>
    <w:qFormat/>
    <w:rsid w:val="00A87C05"/>
    <w:pPr>
      <w:spacing w:before="80"/>
    </w:pPr>
    <w:rPr>
      <w:sz w:val="17"/>
    </w:rPr>
  </w:style>
  <w:style w:type="paragraph" w:customStyle="1" w:styleId="Subhead">
    <w:name w:val="Subhead"/>
    <w:basedOn w:val="Normal"/>
    <w:next w:val="Year"/>
    <w:qFormat/>
    <w:rsid w:val="00531E12"/>
    <w:pPr>
      <w:spacing w:before="840"/>
      <w:ind w:right="3402"/>
    </w:pPr>
    <w:rPr>
      <w:rFonts w:ascii="Segoe UI Semibold" w:hAnsi="Segoe UI Semibold" w:cs="Segoe UI Semibold"/>
      <w:sz w:val="36"/>
      <w:szCs w:val="26"/>
    </w:rPr>
  </w:style>
  <w:style w:type="character" w:styleId="Hyperlink">
    <w:name w:val="Hyperlink"/>
    <w:uiPriority w:val="99"/>
    <w:rsid w:val="003309CA"/>
    <w:rPr>
      <w:b/>
      <w:color w:val="595959" w:themeColor="text1" w:themeTint="A6"/>
      <w:u w:val="none"/>
    </w:rPr>
  </w:style>
  <w:style w:type="paragraph" w:customStyle="1" w:styleId="References">
    <w:name w:val="References"/>
    <w:basedOn w:val="Normal"/>
    <w:qFormat/>
    <w:rsid w:val="001460E0"/>
    <w:pPr>
      <w:spacing w:after="180"/>
    </w:pPr>
  </w:style>
  <w:style w:type="paragraph" w:customStyle="1" w:styleId="TableDash">
    <w:name w:val="TableDash"/>
    <w:basedOn w:val="TableText"/>
    <w:qFormat/>
    <w:rsid w:val="0010541C"/>
    <w:pPr>
      <w:numPr>
        <w:numId w:val="3"/>
      </w:numPr>
      <w:spacing w:before="40" w:after="0"/>
    </w:pPr>
    <w:rPr>
      <w:szCs w:val="22"/>
    </w:rPr>
  </w:style>
  <w:style w:type="character" w:customStyle="1" w:styleId="NoteChar">
    <w:name w:val="Note Char"/>
    <w:link w:val="Note"/>
    <w:rsid w:val="00A87C05"/>
    <w:rPr>
      <w:rFonts w:ascii="Segoe UI" w:hAnsi="Segoe UI"/>
      <w:sz w:val="17"/>
      <w:lang w:eastAsia="en-GB"/>
    </w:rPr>
  </w:style>
  <w:style w:type="character" w:customStyle="1" w:styleId="FootnoteTextChar">
    <w:name w:val="Footnote Text Char"/>
    <w:link w:val="FootnoteText"/>
    <w:rsid w:val="00A7415D"/>
    <w:rPr>
      <w:rFonts w:ascii="Segoe UI" w:hAnsi="Segoe UI"/>
      <w:sz w:val="17"/>
      <w:lang w:eastAsia="en-GB"/>
    </w:rPr>
  </w:style>
  <w:style w:type="table" w:styleId="TableGrid">
    <w:name w:val="Table Grid"/>
    <w:basedOn w:val="TableNormal"/>
    <w:uiPriority w:val="39"/>
    <w:rsid w:val="00503749"/>
    <w:pPr>
      <w:spacing w:line="264"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86388B"/>
    <w:rPr>
      <w:rFonts w:ascii="Georgia" w:hAnsi="Georgia"/>
      <w:sz w:val="22"/>
      <w:lang w:eastAsia="en-GB"/>
    </w:rPr>
  </w:style>
  <w:style w:type="character" w:customStyle="1" w:styleId="FooterChar">
    <w:name w:val="Footer Char"/>
    <w:link w:val="Footer"/>
    <w:rsid w:val="007A067F"/>
    <w:rPr>
      <w:rFonts w:ascii="Segoe UI" w:hAnsi="Segoe UI"/>
      <w:sz w:val="21"/>
      <w:lang w:eastAsia="en-GB"/>
    </w:rPr>
  </w:style>
  <w:style w:type="character" w:customStyle="1" w:styleId="Heading1Char">
    <w:name w:val="Heading 1 Char"/>
    <w:link w:val="Heading1"/>
    <w:uiPriority w:val="1"/>
    <w:rsid w:val="00D86B00"/>
    <w:rPr>
      <w:rFonts w:ascii="Segoe UI" w:hAnsi="Segoe UI"/>
      <w:b/>
      <w:color w:val="23305D"/>
      <w:spacing w:val="-10"/>
      <w:sz w:val="72"/>
      <w:lang w:eastAsia="en-GB"/>
    </w:rPr>
  </w:style>
  <w:style w:type="paragraph" w:styleId="Revision">
    <w:name w:val="Revision"/>
    <w:hidden/>
    <w:uiPriority w:val="99"/>
    <w:rsid w:val="0086388B"/>
    <w:rPr>
      <w:rFonts w:ascii="Calibri" w:eastAsia="Calibri" w:hAnsi="Calibri"/>
      <w:sz w:val="22"/>
      <w:szCs w:val="22"/>
      <w:lang w:val="en-US" w:eastAsia="en-US"/>
    </w:rPr>
  </w:style>
  <w:style w:type="character" w:customStyle="1" w:styleId="Heading2Char">
    <w:name w:val="Heading 2 Char"/>
    <w:link w:val="Heading2"/>
    <w:uiPriority w:val="1"/>
    <w:rsid w:val="00030E84"/>
    <w:rPr>
      <w:rFonts w:ascii="Segoe UI" w:hAnsi="Segoe UI"/>
      <w:b/>
      <w:color w:val="0A6AB4"/>
      <w:spacing w:val="-5"/>
      <w:sz w:val="48"/>
      <w:lang w:eastAsia="en-GB"/>
    </w:rPr>
  </w:style>
  <w:style w:type="character" w:customStyle="1" w:styleId="Heading3Char">
    <w:name w:val="Heading 3 Char"/>
    <w:link w:val="Heading3"/>
    <w:uiPriority w:val="1"/>
    <w:rsid w:val="00030E84"/>
    <w:rPr>
      <w:rFonts w:ascii="Segoe UI" w:hAnsi="Segoe UI"/>
      <w:color w:val="0A6AB4"/>
      <w:spacing w:val="-5"/>
      <w:sz w:val="36"/>
      <w:lang w:eastAsia="en-GB"/>
    </w:rPr>
  </w:style>
  <w:style w:type="paragraph" w:customStyle="1" w:styleId="Year">
    <w:name w:val="Year"/>
    <w:basedOn w:val="Subhead"/>
    <w:next w:val="Subhead"/>
    <w:qFormat/>
    <w:rsid w:val="00531E12"/>
    <w:rPr>
      <w:sz w:val="28"/>
    </w:rPr>
  </w:style>
  <w:style w:type="character" w:customStyle="1" w:styleId="Heading6Char">
    <w:name w:val="Heading 6 Char"/>
    <w:basedOn w:val="DefaultParagraphFont"/>
    <w:link w:val="Heading6"/>
    <w:rsid w:val="00122363"/>
    <w:rPr>
      <w:rFonts w:ascii="Calibri" w:eastAsia="MS Gothic" w:hAnsi="Calibri"/>
      <w:i/>
      <w:iCs/>
      <w:color w:val="243F60"/>
      <w:sz w:val="22"/>
      <w:szCs w:val="24"/>
      <w:lang w:val="en-GB" w:eastAsia="en-US"/>
    </w:rPr>
  </w:style>
  <w:style w:type="character" w:customStyle="1" w:styleId="Heading7Char">
    <w:name w:val="Heading 7 Char"/>
    <w:basedOn w:val="DefaultParagraphFont"/>
    <w:link w:val="Heading7"/>
    <w:rsid w:val="00122363"/>
    <w:rPr>
      <w:rFonts w:ascii="Calibri" w:eastAsia="MS Gothic" w:hAnsi="Calibri"/>
      <w:i/>
      <w:iCs/>
      <w:color w:val="404040"/>
      <w:sz w:val="22"/>
      <w:szCs w:val="24"/>
      <w:lang w:val="en-GB" w:eastAsia="en-US"/>
    </w:rPr>
  </w:style>
  <w:style w:type="character" w:customStyle="1" w:styleId="Heading8Char">
    <w:name w:val="Heading 8 Char"/>
    <w:basedOn w:val="DefaultParagraphFont"/>
    <w:link w:val="Heading8"/>
    <w:uiPriority w:val="1"/>
    <w:rsid w:val="00030E84"/>
    <w:rPr>
      <w:rFonts w:ascii="Segoe UI" w:eastAsia="MS Gothic" w:hAnsi="Segoe UI"/>
      <w:color w:val="0A6AB4"/>
      <w:spacing w:val="-10"/>
      <w:sz w:val="36"/>
      <w:szCs w:val="24"/>
      <w:lang w:eastAsia="en-US"/>
    </w:rPr>
  </w:style>
  <w:style w:type="character" w:customStyle="1" w:styleId="Heading9Char">
    <w:name w:val="Heading 9 Char"/>
    <w:basedOn w:val="DefaultParagraphFont"/>
    <w:link w:val="Heading9"/>
    <w:rsid w:val="00122363"/>
    <w:rPr>
      <w:rFonts w:ascii="Calibri" w:eastAsia="MS Gothic" w:hAnsi="Calibri"/>
      <w:i/>
      <w:iCs/>
      <w:color w:val="404040"/>
      <w:sz w:val="22"/>
      <w:szCs w:val="24"/>
      <w:lang w:val="en-GB" w:eastAsia="en-US"/>
    </w:rPr>
  </w:style>
  <w:style w:type="character" w:customStyle="1" w:styleId="Heading4Char">
    <w:name w:val="Heading 4 Char"/>
    <w:link w:val="Heading4"/>
    <w:uiPriority w:val="1"/>
    <w:rsid w:val="00030E84"/>
    <w:rPr>
      <w:rFonts w:ascii="Segoe UI" w:hAnsi="Segoe UI"/>
      <w:color w:val="0A6AB4"/>
      <w:sz w:val="28"/>
      <w:lang w:eastAsia="en-GB"/>
    </w:rPr>
  </w:style>
  <w:style w:type="character" w:customStyle="1" w:styleId="Heading5Char">
    <w:name w:val="Heading 5 Char"/>
    <w:link w:val="Heading5"/>
    <w:uiPriority w:val="1"/>
    <w:rsid w:val="00B00CF5"/>
    <w:rPr>
      <w:rFonts w:ascii="Segoe UI" w:hAnsi="Segoe UI"/>
      <w:color w:val="0A6AB4"/>
      <w:sz w:val="24"/>
      <w:lang w:eastAsia="en-GB"/>
    </w:rPr>
  </w:style>
  <w:style w:type="character" w:customStyle="1" w:styleId="QuoteChar">
    <w:name w:val="Quote Char"/>
    <w:link w:val="Quote"/>
    <w:rsid w:val="00122363"/>
    <w:rPr>
      <w:rFonts w:ascii="Georgia" w:hAnsi="Georgia"/>
      <w:sz w:val="22"/>
      <w:lang w:eastAsia="en-GB"/>
    </w:rPr>
  </w:style>
  <w:style w:type="character" w:customStyle="1" w:styleId="TitleChar">
    <w:name w:val="Title Char"/>
    <w:link w:val="Title"/>
    <w:uiPriority w:val="99"/>
    <w:rsid w:val="005A79E5"/>
    <w:rPr>
      <w:rFonts w:ascii="Segoe UI Black" w:hAnsi="Segoe UI Black" w:cs="Lucida Sans Unicode"/>
      <w:b/>
      <w:sz w:val="72"/>
      <w:szCs w:val="72"/>
      <w:lang w:eastAsia="en-GB"/>
    </w:rPr>
  </w:style>
  <w:style w:type="paragraph" w:customStyle="1" w:styleId="Number">
    <w:name w:val="Number"/>
    <w:basedOn w:val="Normal"/>
    <w:rsid w:val="00F140B2"/>
    <w:pPr>
      <w:numPr>
        <w:numId w:val="5"/>
      </w:numPr>
      <w:spacing w:before="180"/>
    </w:pPr>
    <w:rPr>
      <w:szCs w:val="24"/>
    </w:rPr>
  </w:style>
  <w:style w:type="paragraph" w:customStyle="1" w:styleId="Letter">
    <w:name w:val="Letter"/>
    <w:basedOn w:val="Normal"/>
    <w:qFormat/>
    <w:rsid w:val="00F140B2"/>
    <w:pPr>
      <w:spacing w:before="120"/>
    </w:pPr>
  </w:style>
  <w:style w:type="paragraph" w:customStyle="1" w:styleId="Introductoryparagraph">
    <w:name w:val="Introductory paragraph"/>
    <w:basedOn w:val="Normal"/>
    <w:next w:val="Normal"/>
    <w:qFormat/>
    <w:rsid w:val="0012053C"/>
    <w:pPr>
      <w:spacing w:after="240" w:line="216" w:lineRule="auto"/>
      <w:ind w:right="1134"/>
    </w:pPr>
    <w:rPr>
      <w:rFonts w:ascii="Segoe UI Light" w:hAnsi="Segoe UI Light"/>
      <w:color w:val="404040" w:themeColor="text1" w:themeTint="BF"/>
      <w:sz w:val="44"/>
    </w:rPr>
  </w:style>
  <w:style w:type="paragraph" w:customStyle="1" w:styleId="Shadedboxheading">
    <w:name w:val="Shaded box heading"/>
    <w:basedOn w:val="BoxHeading"/>
    <w:next w:val="Shadedboxtext"/>
    <w:qFormat/>
    <w:rsid w:val="00D86B00"/>
    <w:pPr>
      <w:pBdr>
        <w:top w:val="single" w:sz="4" w:space="12" w:color="FFFFFF" w:themeColor="background1"/>
        <w:left w:val="single" w:sz="4" w:space="12" w:color="FFFFFF" w:themeColor="background1"/>
        <w:bottom w:val="single" w:sz="4" w:space="12" w:color="FFFFFF" w:themeColor="background1"/>
        <w:right w:val="single" w:sz="4" w:space="12" w:color="FFFFFF" w:themeColor="background1"/>
      </w:pBdr>
      <w:shd w:val="clear" w:color="auto" w:fill="D9D9D9" w:themeFill="background1" w:themeFillShade="D9"/>
      <w:spacing w:after="120"/>
    </w:pPr>
    <w:rPr>
      <w:rFonts w:eastAsia="Arial Unicode MS"/>
    </w:rPr>
  </w:style>
  <w:style w:type="paragraph" w:customStyle="1" w:styleId="Shadedboxtext">
    <w:name w:val="Shaded box text"/>
    <w:basedOn w:val="Normal"/>
    <w:qFormat/>
    <w:rsid w:val="00D86B00"/>
    <w:pPr>
      <w:pBdr>
        <w:top w:val="single" w:sz="4" w:space="12" w:color="FFFFFF" w:themeColor="background1"/>
        <w:left w:val="single" w:sz="4" w:space="12" w:color="FFFFFF" w:themeColor="background1"/>
        <w:bottom w:val="single" w:sz="4" w:space="12" w:color="FFFFFF" w:themeColor="background1"/>
        <w:right w:val="single" w:sz="4" w:space="12" w:color="FFFFFF" w:themeColor="background1"/>
      </w:pBdr>
      <w:shd w:val="clear" w:color="auto" w:fill="D9D9D9" w:themeFill="background1" w:themeFillShade="D9"/>
      <w:spacing w:line="264" w:lineRule="auto"/>
      <w:ind w:left="284" w:right="284"/>
    </w:pPr>
    <w:rPr>
      <w:rFonts w:eastAsia="Arial Unicode MS"/>
    </w:rPr>
  </w:style>
  <w:style w:type="paragraph" w:customStyle="1" w:styleId="Roman">
    <w:name w:val="Roman"/>
    <w:basedOn w:val="Normal"/>
    <w:qFormat/>
    <w:rsid w:val="00AD6293"/>
    <w:pPr>
      <w:numPr>
        <w:ilvl w:val="2"/>
        <w:numId w:val="5"/>
      </w:numPr>
      <w:spacing w:before="90"/>
    </w:pPr>
    <w:rPr>
      <w:rFonts w:eastAsia="Arial Unicode MS"/>
    </w:rPr>
  </w:style>
  <w:style w:type="paragraph" w:styleId="ListParagraph">
    <w:name w:val="List Paragraph"/>
    <w:aliases w:val="SJ No.Paras,Bullet Normal,List Paragraph1,Recommendation,standard lewis,Level 3,Bullet Heading,Colorful List - Accent 11,AP Bullet Normal,List Paragraph numbered,List Bullet indent,List 1,Other List,Unordered List Paragraph,Rec para,L,lp1"/>
    <w:basedOn w:val="Normal"/>
    <w:link w:val="ListParagraphChar"/>
    <w:uiPriority w:val="34"/>
    <w:qFormat/>
    <w:rsid w:val="004B6773"/>
    <w:pPr>
      <w:widowControl w:val="0"/>
      <w:autoSpaceDE w:val="0"/>
      <w:autoSpaceDN w:val="0"/>
      <w:spacing w:before="120"/>
      <w:ind w:left="759" w:hanging="568"/>
    </w:pPr>
    <w:rPr>
      <w:rFonts w:eastAsia="Segoe UI" w:cs="Segoe UI"/>
      <w:sz w:val="22"/>
      <w:szCs w:val="22"/>
      <w:lang w:eastAsia="en-NZ" w:bidi="en-NZ"/>
    </w:rPr>
  </w:style>
  <w:style w:type="character" w:customStyle="1" w:styleId="ListParagraphChar">
    <w:name w:val="List Paragraph Char"/>
    <w:aliases w:val="SJ No.Paras Char,Bullet Normal Char,List Paragraph1 Char,Recommendation Char,standard lewis Char,Level 3 Char,Bullet Heading Char,Colorful List - Accent 11 Char,AP Bullet Normal Char,List Paragraph numbered Char,List 1 Char,L Char"/>
    <w:link w:val="ListParagraph"/>
    <w:uiPriority w:val="34"/>
    <w:qFormat/>
    <w:rsid w:val="004B6773"/>
    <w:rPr>
      <w:rFonts w:ascii="Segoe UI" w:eastAsia="Segoe UI" w:hAnsi="Segoe UI" w:cs="Segoe UI"/>
      <w:sz w:val="22"/>
      <w:szCs w:val="22"/>
      <w:lang w:bidi="en-NZ"/>
    </w:rPr>
  </w:style>
  <w:style w:type="character" w:styleId="CommentReference">
    <w:name w:val="annotation reference"/>
    <w:basedOn w:val="DefaultParagraphFont"/>
    <w:uiPriority w:val="99"/>
    <w:semiHidden/>
    <w:unhideWhenUsed/>
    <w:rsid w:val="00A97EDA"/>
    <w:rPr>
      <w:sz w:val="16"/>
      <w:szCs w:val="16"/>
    </w:rPr>
  </w:style>
  <w:style w:type="paragraph" w:styleId="CommentText">
    <w:name w:val="annotation text"/>
    <w:basedOn w:val="Normal"/>
    <w:link w:val="CommentTextChar"/>
    <w:uiPriority w:val="99"/>
    <w:semiHidden/>
    <w:unhideWhenUsed/>
    <w:rsid w:val="00A97EDA"/>
    <w:rPr>
      <w:sz w:val="20"/>
    </w:rPr>
  </w:style>
  <w:style w:type="character" w:customStyle="1" w:styleId="CommentTextChar">
    <w:name w:val="Comment Text Char"/>
    <w:basedOn w:val="DefaultParagraphFont"/>
    <w:link w:val="CommentText"/>
    <w:uiPriority w:val="99"/>
    <w:semiHidden/>
    <w:rsid w:val="00A97EDA"/>
    <w:rPr>
      <w:rFonts w:ascii="Segoe UI" w:hAnsi="Segoe UI"/>
      <w:lang w:eastAsia="en-GB"/>
    </w:rPr>
  </w:style>
  <w:style w:type="paragraph" w:styleId="CommentSubject">
    <w:name w:val="annotation subject"/>
    <w:basedOn w:val="CommentText"/>
    <w:next w:val="CommentText"/>
    <w:link w:val="CommentSubjectChar"/>
    <w:uiPriority w:val="99"/>
    <w:semiHidden/>
    <w:unhideWhenUsed/>
    <w:rsid w:val="00A97EDA"/>
    <w:rPr>
      <w:b/>
      <w:bCs/>
    </w:rPr>
  </w:style>
  <w:style w:type="character" w:customStyle="1" w:styleId="CommentSubjectChar">
    <w:name w:val="Comment Subject Char"/>
    <w:basedOn w:val="CommentTextChar"/>
    <w:link w:val="CommentSubject"/>
    <w:uiPriority w:val="99"/>
    <w:semiHidden/>
    <w:rsid w:val="00A97EDA"/>
    <w:rPr>
      <w:rFonts w:ascii="Segoe UI" w:hAnsi="Segoe UI"/>
      <w:b/>
      <w:bCs/>
      <w:lang w:eastAsia="en-GB"/>
    </w:rPr>
  </w:style>
  <w:style w:type="character" w:styleId="UnresolvedMention">
    <w:name w:val="Unresolved Mention"/>
    <w:basedOn w:val="DefaultParagraphFont"/>
    <w:uiPriority w:val="99"/>
    <w:unhideWhenUsed/>
    <w:rsid w:val="00A97EDA"/>
    <w:rPr>
      <w:color w:val="605E5C"/>
      <w:shd w:val="clear" w:color="auto" w:fill="E1DFDD"/>
    </w:rPr>
  </w:style>
  <w:style w:type="character" w:styleId="Mention">
    <w:name w:val="Mention"/>
    <w:basedOn w:val="DefaultParagraphFont"/>
    <w:uiPriority w:val="99"/>
    <w:unhideWhenUsed/>
    <w:rsid w:val="00A97EDA"/>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header" Target="header3.xml"/><Relationship Id="rId26" Type="http://schemas.openxmlformats.org/officeDocument/2006/relationships/footer" Target="footer9.xml"/><Relationship Id="rId3" Type="http://schemas.openxmlformats.org/officeDocument/2006/relationships/customXml" Target="../customXml/item3.xml"/><Relationship Id="rId21" Type="http://schemas.openxmlformats.org/officeDocument/2006/relationships/hyperlink" Target="https://consult.health.govt.nz/regulatory-policy/17cc7794"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2.xml"/><Relationship Id="rId25" Type="http://schemas.openxmlformats.org/officeDocument/2006/relationships/footer" Target="footer8.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eader" Target="header4.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oter" Target="footer7.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footer" Target="footer6.xm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anne\Application%20Data\Microsoft\Templates\Health\2012%20Report%20Sans%20Serif%20Bod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050DEC7542E1342A5F58102D7DD24B5" ma:contentTypeVersion="13" ma:contentTypeDescription="Create a new document." ma:contentTypeScope="" ma:versionID="f9a598124e655cc727472d5fdc614d6e">
  <xsd:schema xmlns:xsd="http://www.w3.org/2001/XMLSchema" xmlns:xs="http://www.w3.org/2001/XMLSchema" xmlns:p="http://schemas.microsoft.com/office/2006/metadata/properties" xmlns:ns3="bceb9309-8f47-415f-aa59-4677cf6ce37d" xmlns:ns4="72ee7631-8705-4e4e-a159-243698bf6794" targetNamespace="http://schemas.microsoft.com/office/2006/metadata/properties" ma:root="true" ma:fieldsID="ecb36d03ba81bea19d1a7f9ed6507fe5" ns3:_="" ns4:_="">
    <xsd:import namespace="bceb9309-8f47-415f-aa59-4677cf6ce37d"/>
    <xsd:import namespace="72ee7631-8705-4e4e-a159-243698bf679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eb9309-8f47-415f-aa59-4677cf6ce37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2ee7631-8705-4e4e-a159-243698bf679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920E4DC-08ED-4FF1-8625-A35284D2B9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eb9309-8f47-415f-aa59-4677cf6ce37d"/>
    <ds:schemaRef ds:uri="72ee7631-8705-4e4e-a159-243698bf67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B47F67D-389C-427D-8AD9-389F83D09EF9}">
  <ds:schemaRefs>
    <ds:schemaRef ds:uri="http://schemas.openxmlformats.org/officeDocument/2006/bibliography"/>
  </ds:schemaRefs>
</ds:datastoreItem>
</file>

<file path=customXml/itemProps3.xml><?xml version="1.0" encoding="utf-8"?>
<ds:datastoreItem xmlns:ds="http://schemas.openxmlformats.org/officeDocument/2006/customXml" ds:itemID="{4577FFB0-260E-4BEB-AB23-5A43F0263A51}">
  <ds:schemaRefs>
    <ds:schemaRef ds:uri="http://schemas.microsoft.com/office/2006/documentManagement/types"/>
    <ds:schemaRef ds:uri="72ee7631-8705-4e4e-a159-243698bf6794"/>
    <ds:schemaRef ds:uri="http://purl.org/dc/elements/1.1/"/>
    <ds:schemaRef ds:uri="http://schemas.microsoft.com/office/2006/metadata/properties"/>
    <ds:schemaRef ds:uri="http://schemas.microsoft.com/office/infopath/2007/PartnerControls"/>
    <ds:schemaRef ds:uri="http://purl.org/dc/terms/"/>
    <ds:schemaRef ds:uri="http://schemas.openxmlformats.org/package/2006/metadata/core-properties"/>
    <ds:schemaRef ds:uri="bceb9309-8f47-415f-aa59-4677cf6ce37d"/>
    <ds:schemaRef ds:uri="http://www.w3.org/XML/1998/namespace"/>
    <ds:schemaRef ds:uri="http://purl.org/dc/dcmitype/"/>
  </ds:schemaRefs>
</ds:datastoreItem>
</file>

<file path=customXml/itemProps4.xml><?xml version="1.0" encoding="utf-8"?>
<ds:datastoreItem xmlns:ds="http://schemas.openxmlformats.org/officeDocument/2006/customXml" ds:itemID="{BFDE10D4-B04D-46BB-8458-050322E5110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2012 Report Sans Serif Body</Template>
  <TotalTime>0</TotalTime>
  <Pages>14</Pages>
  <Words>2972</Words>
  <Characters>17497</Characters>
  <Application>Microsoft Office Word</Application>
  <DocSecurity>4</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20429</CharactersWithSpaces>
  <SharedDoc>false</SharedDoc>
  <HLinks>
    <vt:vector size="126" baseType="variant">
      <vt:variant>
        <vt:i4>1310777</vt:i4>
      </vt:variant>
      <vt:variant>
        <vt:i4>122</vt:i4>
      </vt:variant>
      <vt:variant>
        <vt:i4>0</vt:i4>
      </vt:variant>
      <vt:variant>
        <vt:i4>5</vt:i4>
      </vt:variant>
      <vt:variant>
        <vt:lpwstr/>
      </vt:variant>
      <vt:variant>
        <vt:lpwstr>_Toc129606115</vt:lpwstr>
      </vt:variant>
      <vt:variant>
        <vt:i4>1310777</vt:i4>
      </vt:variant>
      <vt:variant>
        <vt:i4>116</vt:i4>
      </vt:variant>
      <vt:variant>
        <vt:i4>0</vt:i4>
      </vt:variant>
      <vt:variant>
        <vt:i4>5</vt:i4>
      </vt:variant>
      <vt:variant>
        <vt:lpwstr/>
      </vt:variant>
      <vt:variant>
        <vt:lpwstr>_Toc129606114</vt:lpwstr>
      </vt:variant>
      <vt:variant>
        <vt:i4>1310777</vt:i4>
      </vt:variant>
      <vt:variant>
        <vt:i4>110</vt:i4>
      </vt:variant>
      <vt:variant>
        <vt:i4>0</vt:i4>
      </vt:variant>
      <vt:variant>
        <vt:i4>5</vt:i4>
      </vt:variant>
      <vt:variant>
        <vt:lpwstr/>
      </vt:variant>
      <vt:variant>
        <vt:lpwstr>_Toc129606113</vt:lpwstr>
      </vt:variant>
      <vt:variant>
        <vt:i4>1310777</vt:i4>
      </vt:variant>
      <vt:variant>
        <vt:i4>104</vt:i4>
      </vt:variant>
      <vt:variant>
        <vt:i4>0</vt:i4>
      </vt:variant>
      <vt:variant>
        <vt:i4>5</vt:i4>
      </vt:variant>
      <vt:variant>
        <vt:lpwstr/>
      </vt:variant>
      <vt:variant>
        <vt:lpwstr>_Toc129606112</vt:lpwstr>
      </vt:variant>
      <vt:variant>
        <vt:i4>1310777</vt:i4>
      </vt:variant>
      <vt:variant>
        <vt:i4>98</vt:i4>
      </vt:variant>
      <vt:variant>
        <vt:i4>0</vt:i4>
      </vt:variant>
      <vt:variant>
        <vt:i4>5</vt:i4>
      </vt:variant>
      <vt:variant>
        <vt:lpwstr/>
      </vt:variant>
      <vt:variant>
        <vt:lpwstr>_Toc129606111</vt:lpwstr>
      </vt:variant>
      <vt:variant>
        <vt:i4>1310777</vt:i4>
      </vt:variant>
      <vt:variant>
        <vt:i4>92</vt:i4>
      </vt:variant>
      <vt:variant>
        <vt:i4>0</vt:i4>
      </vt:variant>
      <vt:variant>
        <vt:i4>5</vt:i4>
      </vt:variant>
      <vt:variant>
        <vt:lpwstr/>
      </vt:variant>
      <vt:variant>
        <vt:lpwstr>_Toc129606110</vt:lpwstr>
      </vt:variant>
      <vt:variant>
        <vt:i4>1376313</vt:i4>
      </vt:variant>
      <vt:variant>
        <vt:i4>86</vt:i4>
      </vt:variant>
      <vt:variant>
        <vt:i4>0</vt:i4>
      </vt:variant>
      <vt:variant>
        <vt:i4>5</vt:i4>
      </vt:variant>
      <vt:variant>
        <vt:lpwstr/>
      </vt:variant>
      <vt:variant>
        <vt:lpwstr>_Toc129606109</vt:lpwstr>
      </vt:variant>
      <vt:variant>
        <vt:i4>1376313</vt:i4>
      </vt:variant>
      <vt:variant>
        <vt:i4>80</vt:i4>
      </vt:variant>
      <vt:variant>
        <vt:i4>0</vt:i4>
      </vt:variant>
      <vt:variant>
        <vt:i4>5</vt:i4>
      </vt:variant>
      <vt:variant>
        <vt:lpwstr/>
      </vt:variant>
      <vt:variant>
        <vt:lpwstr>_Toc129606108</vt:lpwstr>
      </vt:variant>
      <vt:variant>
        <vt:i4>1376313</vt:i4>
      </vt:variant>
      <vt:variant>
        <vt:i4>74</vt:i4>
      </vt:variant>
      <vt:variant>
        <vt:i4>0</vt:i4>
      </vt:variant>
      <vt:variant>
        <vt:i4>5</vt:i4>
      </vt:variant>
      <vt:variant>
        <vt:lpwstr/>
      </vt:variant>
      <vt:variant>
        <vt:lpwstr>_Toc129606107</vt:lpwstr>
      </vt:variant>
      <vt:variant>
        <vt:i4>1376313</vt:i4>
      </vt:variant>
      <vt:variant>
        <vt:i4>68</vt:i4>
      </vt:variant>
      <vt:variant>
        <vt:i4>0</vt:i4>
      </vt:variant>
      <vt:variant>
        <vt:i4>5</vt:i4>
      </vt:variant>
      <vt:variant>
        <vt:lpwstr/>
      </vt:variant>
      <vt:variant>
        <vt:lpwstr>_Toc129606106</vt:lpwstr>
      </vt:variant>
      <vt:variant>
        <vt:i4>1376313</vt:i4>
      </vt:variant>
      <vt:variant>
        <vt:i4>62</vt:i4>
      </vt:variant>
      <vt:variant>
        <vt:i4>0</vt:i4>
      </vt:variant>
      <vt:variant>
        <vt:i4>5</vt:i4>
      </vt:variant>
      <vt:variant>
        <vt:lpwstr/>
      </vt:variant>
      <vt:variant>
        <vt:lpwstr>_Toc129606105</vt:lpwstr>
      </vt:variant>
      <vt:variant>
        <vt:i4>1376313</vt:i4>
      </vt:variant>
      <vt:variant>
        <vt:i4>56</vt:i4>
      </vt:variant>
      <vt:variant>
        <vt:i4>0</vt:i4>
      </vt:variant>
      <vt:variant>
        <vt:i4>5</vt:i4>
      </vt:variant>
      <vt:variant>
        <vt:lpwstr/>
      </vt:variant>
      <vt:variant>
        <vt:lpwstr>_Toc129606104</vt:lpwstr>
      </vt:variant>
      <vt:variant>
        <vt:i4>1376313</vt:i4>
      </vt:variant>
      <vt:variant>
        <vt:i4>50</vt:i4>
      </vt:variant>
      <vt:variant>
        <vt:i4>0</vt:i4>
      </vt:variant>
      <vt:variant>
        <vt:i4>5</vt:i4>
      </vt:variant>
      <vt:variant>
        <vt:lpwstr/>
      </vt:variant>
      <vt:variant>
        <vt:lpwstr>_Toc129606103</vt:lpwstr>
      </vt:variant>
      <vt:variant>
        <vt:i4>1376313</vt:i4>
      </vt:variant>
      <vt:variant>
        <vt:i4>44</vt:i4>
      </vt:variant>
      <vt:variant>
        <vt:i4>0</vt:i4>
      </vt:variant>
      <vt:variant>
        <vt:i4>5</vt:i4>
      </vt:variant>
      <vt:variant>
        <vt:lpwstr/>
      </vt:variant>
      <vt:variant>
        <vt:lpwstr>_Toc129606102</vt:lpwstr>
      </vt:variant>
      <vt:variant>
        <vt:i4>1376313</vt:i4>
      </vt:variant>
      <vt:variant>
        <vt:i4>38</vt:i4>
      </vt:variant>
      <vt:variant>
        <vt:i4>0</vt:i4>
      </vt:variant>
      <vt:variant>
        <vt:i4>5</vt:i4>
      </vt:variant>
      <vt:variant>
        <vt:lpwstr/>
      </vt:variant>
      <vt:variant>
        <vt:lpwstr>_Toc129606101</vt:lpwstr>
      </vt:variant>
      <vt:variant>
        <vt:i4>1376313</vt:i4>
      </vt:variant>
      <vt:variant>
        <vt:i4>32</vt:i4>
      </vt:variant>
      <vt:variant>
        <vt:i4>0</vt:i4>
      </vt:variant>
      <vt:variant>
        <vt:i4>5</vt:i4>
      </vt:variant>
      <vt:variant>
        <vt:lpwstr/>
      </vt:variant>
      <vt:variant>
        <vt:lpwstr>_Toc129606100</vt:lpwstr>
      </vt:variant>
      <vt:variant>
        <vt:i4>1835064</vt:i4>
      </vt:variant>
      <vt:variant>
        <vt:i4>26</vt:i4>
      </vt:variant>
      <vt:variant>
        <vt:i4>0</vt:i4>
      </vt:variant>
      <vt:variant>
        <vt:i4>5</vt:i4>
      </vt:variant>
      <vt:variant>
        <vt:lpwstr/>
      </vt:variant>
      <vt:variant>
        <vt:lpwstr>_Toc129606099</vt:lpwstr>
      </vt:variant>
      <vt:variant>
        <vt:i4>1835064</vt:i4>
      </vt:variant>
      <vt:variant>
        <vt:i4>20</vt:i4>
      </vt:variant>
      <vt:variant>
        <vt:i4>0</vt:i4>
      </vt:variant>
      <vt:variant>
        <vt:i4>5</vt:i4>
      </vt:variant>
      <vt:variant>
        <vt:lpwstr/>
      </vt:variant>
      <vt:variant>
        <vt:lpwstr>_Toc129606098</vt:lpwstr>
      </vt:variant>
      <vt:variant>
        <vt:i4>1835064</vt:i4>
      </vt:variant>
      <vt:variant>
        <vt:i4>14</vt:i4>
      </vt:variant>
      <vt:variant>
        <vt:i4>0</vt:i4>
      </vt:variant>
      <vt:variant>
        <vt:i4>5</vt:i4>
      </vt:variant>
      <vt:variant>
        <vt:lpwstr/>
      </vt:variant>
      <vt:variant>
        <vt:lpwstr>_Toc129606097</vt:lpwstr>
      </vt:variant>
      <vt:variant>
        <vt:i4>1835064</vt:i4>
      </vt:variant>
      <vt:variant>
        <vt:i4>8</vt:i4>
      </vt:variant>
      <vt:variant>
        <vt:i4>0</vt:i4>
      </vt:variant>
      <vt:variant>
        <vt:i4>5</vt:i4>
      </vt:variant>
      <vt:variant>
        <vt:lpwstr/>
      </vt:variant>
      <vt:variant>
        <vt:lpwstr>_Toc129606096</vt:lpwstr>
      </vt:variant>
      <vt:variant>
        <vt:i4>1835064</vt:i4>
      </vt:variant>
      <vt:variant>
        <vt:i4>2</vt:i4>
      </vt:variant>
      <vt:variant>
        <vt:i4>0</vt:i4>
      </vt:variant>
      <vt:variant>
        <vt:i4>5</vt:i4>
      </vt:variant>
      <vt:variant>
        <vt:lpwstr/>
      </vt:variant>
      <vt:variant>
        <vt:lpwstr>_Toc129606095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Safe Access to Opioids – Engagement document</dc:title>
  <dc:creator>Ministry of Health</dc:creator>
  <cp:lastModifiedBy>Eddy Sommers</cp:lastModifiedBy>
  <cp:revision>2</cp:revision>
  <cp:lastPrinted>2023-03-12T20:58:00Z</cp:lastPrinted>
  <dcterms:created xsi:type="dcterms:W3CDTF">2023-03-14T01:10:00Z</dcterms:created>
  <dcterms:modified xsi:type="dcterms:W3CDTF">2023-03-14T01:10:00Z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0x0101005050DEC7542E1342A5F58102D7DD24B5</vt:lpwstr>
  </property>
</Properties>
</file>